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hint="eastAsia" w:ascii="宋体" w:hAnsi="宋体" w:eastAsia="宋体"/>
          <w:sz w:val="28"/>
          <w:lang w:eastAsia="zh-CN"/>
        </w:rPr>
        <w:drawing>
          <wp:inline distT="0" distB="0" distL="114300" distR="114300">
            <wp:extent cx="1814195" cy="1104900"/>
            <wp:effectExtent l="0" t="0" r="14605" b="0"/>
            <wp:docPr id="3"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下载"/>
                    <pic:cNvPicPr>
                      <a:picLocks noChangeAspect="1"/>
                    </pic:cNvPicPr>
                  </pic:nvPicPr>
                  <pic:blipFill>
                    <a:blip r:embed="rId7"/>
                    <a:stretch>
                      <a:fillRect/>
                    </a:stretch>
                  </pic:blipFill>
                  <pic:spPr>
                    <a:xfrm>
                      <a:off x="0" y="0"/>
                      <a:ext cx="1814195" cy="1104900"/>
                    </a:xfrm>
                    <a:prstGeom prst="rect">
                      <a:avLst/>
                    </a:prstGeom>
                    <a:noFill/>
                    <a:ln>
                      <a:noFill/>
                    </a:ln>
                  </pic:spPr>
                </pic:pic>
              </a:graphicData>
            </a:graphic>
          </wp:inline>
        </w:drawing>
      </w: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2410"/>
        </w:tabs>
        <w:autoSpaceDE w:val="0"/>
        <w:autoSpaceDN w:val="0"/>
        <w:adjustRightInd w:val="0"/>
        <w:snapToGrid w:val="0"/>
        <w:spacing w:line="360" w:lineRule="auto"/>
        <w:ind w:left="1889" w:leftChars="0" w:hanging="1889" w:hangingChars="523"/>
        <w:rPr>
          <w:rFonts w:hint="eastAsia"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b/>
          <w:spacing w:val="20"/>
          <w:kern w:val="0"/>
          <w:sz w:val="32"/>
          <w:szCs w:val="32"/>
          <w:u w:val="single"/>
          <w:lang w:eastAsia="zh-CN"/>
        </w:rPr>
        <w:t>2024年7月1日至2025年6月30日员工生日蛋糕券采购（第三次）项目</w:t>
      </w:r>
    </w:p>
    <w:p>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single"/>
        </w:rPr>
        <w:t>2024ZWHZXJ00005号</w:t>
      </w:r>
    </w:p>
    <w:p>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eastAsia="zh-CN"/>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b/>
          <w:spacing w:val="20"/>
          <w:kern w:val="0"/>
          <w:sz w:val="32"/>
          <w:szCs w:val="32"/>
          <w:u w:val="single"/>
          <w:lang w:val="en-US" w:eastAsia="zh-CN"/>
        </w:rPr>
        <w:t>合肥政文国际会展管理有限公司</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6</w:t>
      </w:r>
      <w:r>
        <w:rPr>
          <w:rFonts w:eastAsiaTheme="majorEastAsia"/>
          <w:b/>
          <w:sz w:val="36"/>
          <w:u w:val="single"/>
        </w:rPr>
        <w:t xml:space="preserve">  </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19"/>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rPr>
      </w:pP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pPr>
        <w:spacing w:line="360" w:lineRule="auto"/>
        <w:ind w:firstLine="435"/>
        <w:rPr>
          <w:rFonts w:ascii="Times New Roman" w:hAnsi="Times New Roman" w:cs="Times New Roman" w:eastAsiaTheme="minorEastAsia"/>
          <w:szCs w:val="21"/>
        </w:rPr>
      </w:pPr>
      <w:r>
        <w:rPr>
          <w:rFonts w:hint="eastAsia" w:ascii="Times New Roman" w:hAnsi="Times New Roman" w:cs="Times New Roman"/>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hint="eastAsia" w:ascii="Times New Roman" w:hAnsi="Times New Roman" w:cs="Times New Roman"/>
          <w:szCs w:val="21"/>
          <w:u w:val="single"/>
          <w:lang w:eastAsia="zh-CN"/>
        </w:rPr>
        <w:t>2024年7月1日至2025年6月30日员工生日蛋糕券采购（第三次）项目</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2024ZWHZXJ00005号</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szCs w:val="21"/>
          <w:u w:val="single"/>
          <w:lang w:eastAsia="zh-CN"/>
        </w:rPr>
        <w:t>2024年7月1日至2025年6月30日员工生日蛋糕券采购（第三次）项目</w:t>
      </w:r>
    </w:p>
    <w:p>
      <w:pPr>
        <w:autoSpaceDE w:val="0"/>
        <w:autoSpaceDN w:val="0"/>
        <w:adjustRightInd w:val="0"/>
        <w:spacing w:line="360" w:lineRule="auto"/>
        <w:ind w:firstLine="420" w:firstLineChars="200"/>
        <w:jc w:val="left"/>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hint="eastAsia" w:ascii="Times New Roman" w:hAnsi="Times New Roman" w:cs="Times New Roman"/>
          <w:szCs w:val="21"/>
          <w:u w:val="single"/>
          <w:lang w:val="en-US" w:eastAsia="zh-CN"/>
        </w:rPr>
        <w:t>合肥滨湖国际会展中心</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val="en-US" w:eastAsia="zh-CN"/>
        </w:rPr>
        <w:t>合肥政文国际会展管理有限公司</w:t>
      </w:r>
    </w:p>
    <w:p>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eastAsiaTheme="majorEastAsia"/>
          <w:bCs/>
          <w:color w:val="000000"/>
          <w:sz w:val="21"/>
          <w:szCs w:val="21"/>
          <w:u w:val="single"/>
          <w:lang w:val="en-US" w:eastAsia="zh-CN"/>
        </w:rPr>
        <w:t>2024年7月1日至2025年6月30日员工生日蛋糕券采购，详见询价文件</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hint="eastAsia" w:ascii="Times New Roman" w:hAnsi="Times New Roman" w:cs="Times New Roman"/>
          <w:szCs w:val="21"/>
          <w:u w:val="single"/>
          <w:lang w:val="en-US" w:eastAsia="zh-CN"/>
        </w:rPr>
        <w:t>自筹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hint="eastAsia" w:ascii="Times New Roman" w:hAnsi="Times New Roman" w:cs="Times New Roman"/>
          <w:szCs w:val="21"/>
          <w:u w:val="single"/>
          <w:lang w:val="en-US" w:eastAsia="zh-CN"/>
        </w:rPr>
        <w:t>4.5万元</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货物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9</w:t>
      </w:r>
      <w:r>
        <w:rPr>
          <w:rFonts w:ascii="Times New Roman" w:hAnsi="Times New Roman" w:cs="Times New Roman" w:eastAsiaTheme="minorEastAsia"/>
          <w:b/>
          <w:szCs w:val="21"/>
        </w:rPr>
        <w:t>.</w:t>
      </w:r>
      <w:r>
        <w:rPr>
          <w:rFonts w:ascii="Times New Roman" w:hAnsi="Times New Roman" w:cs="Times New Roman" w:eastAsiaTheme="minorEastAsia"/>
          <w:szCs w:val="21"/>
        </w:rPr>
        <w:t>标段（包别）划分：共分</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个包，本次采购第</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pPr>
        <w:spacing w:line="360" w:lineRule="auto"/>
        <w:ind w:firstLine="420" w:firstLineChars="200"/>
        <w:rPr>
          <w:rFonts w:hint="default" w:ascii="Times New Roman" w:hAnsi="Times New Roman" w:cs="Times New Roman" w:eastAsiaTheme="majorEastAsia"/>
          <w:b/>
          <w:bCs/>
          <w:i/>
          <w:iCs/>
          <w:color w:val="FF0000"/>
          <w:szCs w:val="21"/>
          <w:highlight w:val="yellow"/>
          <w:lang w:val="en-US" w:eastAsia="zh-CN"/>
        </w:rPr>
      </w:pPr>
      <w:r>
        <w:rPr>
          <w:rFonts w:ascii="Times New Roman" w:hAnsi="Times New Roman" w:cs="Times New Roman" w:eastAsiaTheme="majorEastAsia"/>
          <w:szCs w:val="21"/>
          <w:highlight w:val="yellow"/>
        </w:rPr>
        <w:t>2.投标人资质要求：</w:t>
      </w:r>
      <w:r>
        <w:rPr>
          <w:rFonts w:hint="eastAsia" w:ascii="Times New Roman" w:hAnsi="Times New Roman" w:cs="Times New Roman" w:eastAsiaTheme="majorEastAsia"/>
          <w:szCs w:val="21"/>
          <w:highlight w:val="yellow"/>
          <w:lang w:val="en-US" w:eastAsia="zh-CN"/>
        </w:rPr>
        <w:t>投标人需具有食品生产许可证，且在合肥市市区有不少于8家门店，</w:t>
      </w:r>
      <w:r>
        <w:rPr>
          <w:rFonts w:hint="eastAsia" w:ascii="Times New Roman" w:hAnsi="Times New Roman" w:cs="Times New Roman" w:eastAsiaTheme="majorEastAsia"/>
          <w:szCs w:val="21"/>
          <w:highlight w:val="yellow"/>
        </w:rPr>
        <w:t>并提供门店位置信息</w:t>
      </w:r>
      <w:r>
        <w:rPr>
          <w:rFonts w:hint="eastAsia" w:ascii="Times New Roman" w:hAnsi="Times New Roman" w:cs="Times New Roman" w:eastAsiaTheme="majorEastAsia"/>
          <w:szCs w:val="21"/>
          <w:highlight w:val="yellow"/>
          <w:lang w:val="en-US" w:eastAsia="zh-CN"/>
        </w:rPr>
        <w:t>承诺函（包括门面照片、详细地址、联系电话）。</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6</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 xml:space="preserve">14 </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6</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18</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w:t>
      </w:r>
      <w:r>
        <w:rPr>
          <w:rFonts w:hint="eastAsia" w:ascii="Times New Roman" w:hAnsi="Times New Roman" w:eastAsia="宋体" w:cs="Times New Roman"/>
          <w:bCs/>
          <w:snapToGrid w:val="0"/>
          <w:color w:val="000000"/>
          <w:lang w:eastAsia="zh-CN"/>
        </w:rPr>
        <w:t>合肥政文国际会展管理有限公司</w:t>
      </w:r>
      <w:r>
        <w:rPr>
          <w:rFonts w:ascii="Times New Roman" w:hAnsi="Times New Roman" w:eastAsia="宋体" w:cs="Times New Roman"/>
          <w:bCs/>
          <w:snapToGrid w:val="0"/>
          <w:color w:val="000000"/>
        </w:rPr>
        <w:t>网站（</w:t>
      </w:r>
      <w:r>
        <w:rPr>
          <w:rFonts w:hint="eastAsia" w:ascii="Times New Roman" w:hAnsi="Times New Roman" w:eastAsia="宋体" w:cs="Times New Roman"/>
          <w:bCs/>
          <w:snapToGrid w:val="0"/>
          <w:color w:val="000000"/>
          <w:lang w:eastAsia="zh-CN"/>
        </w:rPr>
        <w:t>https://www.hfhuizhan.com</w:t>
      </w:r>
      <w:r>
        <w:rPr>
          <w:rFonts w:ascii="Times New Roman" w:hAnsi="Times New Roman" w:eastAsia="宋体" w:cs="Times New Roman"/>
          <w:bCs/>
          <w:snapToGrid w:val="0"/>
          <w:color w:val="000000"/>
        </w:rPr>
        <w:t>）下载询价文件</w:t>
      </w:r>
    </w:p>
    <w:p>
      <w:pPr>
        <w:widowControl/>
        <w:wordWrap w:val="0"/>
        <w:spacing w:line="500" w:lineRule="exact"/>
        <w:ind w:firstLine="420" w:firstLineChars="200"/>
        <w:jc w:val="left"/>
        <w:rPr>
          <w:rFonts w:ascii="Times New Roman" w:hAnsi="Times New Roman" w:cs="Times New Roman" w:eastAsiaTheme="majorEastAsia"/>
          <w:color w:val="auto"/>
          <w:szCs w:val="21"/>
        </w:rPr>
      </w:pPr>
      <w:r>
        <w:rPr>
          <w:rFonts w:ascii="Times New Roman" w:hAnsi="Times New Roman" w:cs="Times New Roman" w:eastAsiaTheme="majorEastAsia"/>
          <w:color w:val="auto"/>
          <w:szCs w:val="21"/>
        </w:rPr>
        <w:t>3.报名方法：投标人下载附件《投标报名信息表》并完整填写信息后在规定的报名日期内发送至邮箱：</w:t>
      </w:r>
      <w:r>
        <w:rPr>
          <w:rFonts w:ascii="Times New Roman" w:hAnsi="Times New Roman" w:cs="Times New Roman" w:eastAsiaTheme="majorEastAsia"/>
          <w:color w:val="auto"/>
          <w:szCs w:val="21"/>
        </w:rPr>
        <w:fldChar w:fldCharType="begin"/>
      </w:r>
      <w:r>
        <w:rPr>
          <w:rFonts w:ascii="Times New Roman" w:hAnsi="Times New Roman" w:cs="Times New Roman" w:eastAsiaTheme="majorEastAsia"/>
          <w:color w:val="auto"/>
          <w:szCs w:val="21"/>
        </w:rPr>
        <w:instrText xml:space="preserve"> HYPERLINK "mailto:******@qq.com" </w:instrText>
      </w:r>
      <w:r>
        <w:rPr>
          <w:rFonts w:ascii="Times New Roman" w:hAnsi="Times New Roman" w:cs="Times New Roman" w:eastAsiaTheme="majorEastAsia"/>
          <w:color w:val="auto"/>
          <w:szCs w:val="21"/>
        </w:rPr>
        <w:fldChar w:fldCharType="separate"/>
      </w:r>
      <w:r>
        <w:rPr>
          <w:rFonts w:ascii="微软雅黑" w:hAnsi="微软雅黑" w:eastAsia="微软雅黑" w:cs="微软雅黑"/>
          <w:i w:val="0"/>
          <w:iCs w:val="0"/>
          <w:caps w:val="0"/>
          <w:color w:val="auto"/>
          <w:spacing w:val="0"/>
          <w:sz w:val="18"/>
          <w:szCs w:val="18"/>
          <w:shd w:val="clear" w:fill="FFFFFF"/>
        </w:rPr>
        <w:t>942219419</w:t>
      </w:r>
      <w:r>
        <w:rPr>
          <w:rFonts w:ascii="Times New Roman" w:hAnsi="Times New Roman" w:cs="Times New Roman" w:eastAsiaTheme="majorEastAsia"/>
          <w:color w:val="auto"/>
          <w:szCs w:val="21"/>
        </w:rPr>
        <w:t>@qq.com</w:t>
      </w:r>
      <w:r>
        <w:rPr>
          <w:rFonts w:ascii="Times New Roman" w:hAnsi="Times New Roman" w:cs="Times New Roman" w:eastAsiaTheme="majorEastAsia"/>
          <w:color w:val="auto"/>
          <w:szCs w:val="21"/>
        </w:rPr>
        <w:fldChar w:fldCharType="end"/>
      </w:r>
      <w:bookmarkStart w:id="40" w:name="_GoBack"/>
      <w:bookmarkEnd w:id="40"/>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6</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19</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14</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30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hint="eastAsia" w:ascii="Times New Roman" w:hAnsi="Times New Roman" w:cs="Times New Roman" w:eastAsiaTheme="minorEastAsia"/>
          <w:szCs w:val="15"/>
          <w:u w:val="single"/>
        </w:rPr>
        <w:t xml:space="preserve"> 安徽省合肥市包河区锦绣大道3899号合肥滨湖国际会展中心</w:t>
      </w:r>
      <w:r>
        <w:rPr>
          <w:rFonts w:hint="eastAsia" w:ascii="Times New Roman" w:hAnsi="Times New Roman" w:cs="Times New Roman"/>
          <w:szCs w:val="15"/>
          <w:u w:val="single"/>
          <w:lang w:val="en-US" w:eastAsia="zh-CN"/>
        </w:rPr>
        <w:t>行政办公楼</w:t>
      </w:r>
      <w:r>
        <w:rPr>
          <w:rFonts w:hint="eastAsia" w:ascii="Times New Roman" w:hAnsi="Times New Roman" w:cs="Times New Roman" w:eastAsiaTheme="minorEastAsia"/>
          <w:szCs w:val="15"/>
          <w:u w:val="single"/>
        </w:rPr>
        <w:t xml:space="preserve">419室 </w:t>
      </w:r>
      <w:r>
        <w:rPr>
          <w:rFonts w:ascii="Times New Roman" w:hAnsi="Times New Roman" w:cs="Times New Roman" w:eastAsiaTheme="minorEastAsia"/>
          <w:szCs w:val="15"/>
          <w:u w:val="single"/>
        </w:rPr>
        <w:t xml:space="preserve"> </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1.招标人</w:t>
      </w:r>
    </w:p>
    <w:p>
      <w:pPr>
        <w:spacing w:line="360" w:lineRule="auto"/>
        <w:ind w:firstLine="435"/>
        <w:rPr>
          <w:rFonts w:hint="eastAsia" w:ascii="Times New Roman" w:hAnsi="Times New Roman" w:cs="Times New Roman" w:eastAsiaTheme="minorEastAsia"/>
          <w:szCs w:val="15"/>
          <w:lang w:eastAsia="zh-CN"/>
        </w:rPr>
      </w:pPr>
      <w:r>
        <w:rPr>
          <w:rFonts w:ascii="Times New Roman" w:hAnsi="Times New Roman" w:cs="Times New Roman" w:eastAsiaTheme="minorEastAsia"/>
          <w:szCs w:val="15"/>
        </w:rPr>
        <w:t>招标人：</w:t>
      </w:r>
      <w:r>
        <w:rPr>
          <w:rFonts w:hint="eastAsia" w:ascii="Times New Roman" w:hAnsi="Times New Roman" w:cs="Times New Roman"/>
          <w:szCs w:val="15"/>
          <w:u w:val="single"/>
          <w:lang w:val="en-US" w:eastAsia="zh-CN"/>
        </w:rPr>
        <w:t>合肥政文国际会展管理有限公司</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地  址：</w:t>
      </w:r>
      <w:r>
        <w:rPr>
          <w:rFonts w:hint="eastAsia" w:ascii="Times New Roman" w:hAnsi="Times New Roman" w:cs="Times New Roman" w:eastAsiaTheme="minorEastAsia"/>
          <w:szCs w:val="15"/>
          <w:u w:val="single"/>
        </w:rPr>
        <w:t xml:space="preserve">安徽省合肥市滨湖新区锦绣大道3899号合肥滨湖国际会展中心 </w:t>
      </w:r>
    </w:p>
    <w:p>
      <w:pPr>
        <w:spacing w:line="360" w:lineRule="auto"/>
        <w:ind w:firstLine="435"/>
        <w:rPr>
          <w:rFonts w:hint="eastAsia" w:ascii="Times New Roman" w:hAnsi="Times New Roman" w:cs="Times New Roman" w:eastAsiaTheme="minorEastAsia"/>
          <w:szCs w:val="15"/>
          <w:lang w:eastAsia="zh-CN"/>
        </w:rPr>
      </w:pPr>
      <w:r>
        <w:rPr>
          <w:rFonts w:ascii="Times New Roman" w:hAnsi="Times New Roman" w:cs="Times New Roman" w:eastAsiaTheme="minorEastAsia"/>
          <w:szCs w:val="15"/>
        </w:rPr>
        <w:t>联系人：</w:t>
      </w:r>
      <w:r>
        <w:rPr>
          <w:rFonts w:hint="eastAsia" w:ascii="Times New Roman" w:hAnsi="Times New Roman" w:cs="Times New Roman"/>
          <w:szCs w:val="15"/>
          <w:u w:val="single"/>
          <w:lang w:val="en-US" w:eastAsia="zh-CN"/>
        </w:rPr>
        <w:t>周工</w:t>
      </w:r>
    </w:p>
    <w:p>
      <w:pPr>
        <w:spacing w:line="360" w:lineRule="auto"/>
        <w:ind w:firstLine="435"/>
        <w:rPr>
          <w:rFonts w:hint="default" w:ascii="Times New Roman" w:hAnsi="Times New Roman" w:cs="Times New Roman" w:eastAsiaTheme="minorEastAsia"/>
          <w:szCs w:val="15"/>
          <w:lang w:val="en-US" w:eastAsia="zh-CN"/>
        </w:rPr>
      </w:pPr>
      <w:r>
        <w:rPr>
          <w:rFonts w:ascii="Times New Roman" w:hAnsi="Times New Roman" w:cs="Times New Roman" w:eastAsiaTheme="minorEastAsia"/>
          <w:szCs w:val="15"/>
        </w:rPr>
        <w:t>电  话：</w:t>
      </w:r>
      <w:r>
        <w:rPr>
          <w:rFonts w:hint="eastAsia" w:ascii="Times New Roman" w:hAnsi="Times New Roman" w:cs="Times New Roman"/>
          <w:szCs w:val="15"/>
          <w:u w:val="single"/>
          <w:lang w:val="en-US" w:eastAsia="zh-CN"/>
        </w:rPr>
        <w:t>0551-65790295</w:t>
      </w:r>
    </w:p>
    <w:p>
      <w:pPr>
        <w:spacing w:line="360" w:lineRule="auto"/>
        <w:ind w:firstLine="435"/>
        <w:rPr>
          <w:rFonts w:ascii="Times New Roman" w:hAnsi="Times New Roman" w:cs="Times New Roman" w:eastAsiaTheme="minorEastAsia"/>
          <w:b/>
          <w:szCs w:val="15"/>
        </w:rPr>
      </w:pPr>
      <w:r>
        <w:rPr>
          <w:rFonts w:hint="eastAsia" w:ascii="Times New Roman" w:hAnsi="Times New Roman" w:cs="Times New Roman" w:eastAsiaTheme="minorEastAsia"/>
          <w:szCs w:val="15"/>
        </w:rPr>
        <w:t>2</w:t>
      </w:r>
      <w:r>
        <w:rPr>
          <w:rFonts w:ascii="Times New Roman" w:hAnsi="Times New Roman" w:cs="Times New Roman" w:eastAsiaTheme="minorEastAsia"/>
          <w:b/>
          <w:szCs w:val="15"/>
        </w:rPr>
        <w:t>.</w:t>
      </w:r>
      <w:r>
        <w:rPr>
          <w:rFonts w:ascii="Times New Roman" w:hAnsi="Times New Roman" w:cs="Times New Roman" w:eastAsiaTheme="minorEastAsia"/>
          <w:szCs w:val="15"/>
        </w:rPr>
        <w:t>监督管理部门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监督管理部门：</w:t>
      </w:r>
      <w:r>
        <w:rPr>
          <w:rFonts w:hint="eastAsia" w:ascii="Times New Roman" w:hAnsi="Times New Roman" w:cs="Times New Roman" w:eastAsiaTheme="minorEastAsia"/>
          <w:szCs w:val="15"/>
          <w:u w:val="single"/>
        </w:rPr>
        <w:t>合肥政文国际会展管理有限公司督查室</w:t>
      </w:r>
    </w:p>
    <w:p>
      <w:pPr>
        <w:widowControl/>
        <w:spacing w:line="500" w:lineRule="exact"/>
        <w:ind w:firstLine="420" w:firstLineChars="200"/>
        <w:jc w:val="left"/>
        <w:rPr>
          <w:rFonts w:ascii="Times New Roman" w:hAnsi="Times New Roman" w:eastAsia="宋体" w:cs="Times New Roman"/>
          <w:bCs/>
          <w:snapToGrid w:val="0"/>
          <w:kern w:val="0"/>
          <w:szCs w:val="21"/>
          <w:u w:val="single"/>
        </w:rPr>
      </w:pPr>
      <w:r>
        <w:rPr>
          <w:rFonts w:ascii="Times New Roman" w:hAnsi="Times New Roman" w:eastAsia="宋体" w:cs="Times New Roman"/>
          <w:bCs/>
          <w:snapToGrid w:val="0"/>
          <w:kern w:val="0"/>
          <w:szCs w:val="21"/>
        </w:rPr>
        <w:t>地  址：</w:t>
      </w:r>
      <w:r>
        <w:rPr>
          <w:rFonts w:hint="eastAsia" w:ascii="Times New Roman" w:hAnsi="Times New Roman" w:cs="Times New Roman" w:eastAsiaTheme="minorEastAsia"/>
          <w:szCs w:val="15"/>
          <w:u w:val="single"/>
        </w:rPr>
        <w:t xml:space="preserve">安徽省合肥市滨湖区锦绣大道3899号合肥滨湖国际会展中心 </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电  话：</w:t>
      </w:r>
      <w:r>
        <w:rPr>
          <w:rFonts w:hint="eastAsia" w:ascii="Times New Roman" w:hAnsi="Times New Roman" w:cs="Times New Roman" w:eastAsiaTheme="minorEastAsia"/>
          <w:szCs w:val="15"/>
          <w:u w:val="single"/>
        </w:rPr>
        <w:t>0551-65790230</w:t>
      </w:r>
    </w:p>
    <w:p>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w:t>
      </w:r>
      <w:r>
        <w:rPr>
          <w:rFonts w:hint="eastAsia" w:ascii="Times New Roman" w:hAnsi="Times New Roman" w:eastAsia="宋体" w:cs="Times New Roman"/>
          <w:bCs/>
          <w:snapToGrid w:val="0"/>
          <w:kern w:val="0"/>
          <w:szCs w:val="21"/>
          <w:lang w:val="en-US" w:eastAsia="zh-CN"/>
        </w:rPr>
        <w:t>3</w:t>
      </w:r>
      <w:r>
        <w:rPr>
          <w:rFonts w:ascii="Times New Roman" w:hAnsi="Times New Roman" w:eastAsia="宋体" w:cs="Times New Roman"/>
          <w:bCs/>
          <w:snapToGrid w:val="0"/>
          <w:kern w:val="0"/>
          <w:szCs w:val="21"/>
        </w:rPr>
        <w:t>0-1</w:t>
      </w:r>
      <w:r>
        <w:rPr>
          <w:rFonts w:hint="eastAsia" w:ascii="Times New Roman" w:hAnsi="Times New Roman" w:eastAsia="宋体" w:cs="Times New Roman"/>
          <w:bCs/>
          <w:snapToGrid w:val="0"/>
          <w:kern w:val="0"/>
          <w:szCs w:val="21"/>
          <w:lang w:val="en-US" w:eastAsia="zh-CN"/>
        </w:rPr>
        <w:t>1</w:t>
      </w:r>
      <w:r>
        <w:rPr>
          <w:rFonts w:ascii="Times New Roman" w:hAnsi="Times New Roman" w:eastAsia="宋体" w:cs="Times New Roman"/>
          <w:bCs/>
          <w:snapToGrid w:val="0"/>
          <w:kern w:val="0"/>
          <w:szCs w:val="21"/>
        </w:rPr>
        <w:t>:</w:t>
      </w:r>
      <w:r>
        <w:rPr>
          <w:rFonts w:hint="eastAsia" w:ascii="Times New Roman" w:hAnsi="Times New Roman" w:eastAsia="宋体" w:cs="Times New Roman"/>
          <w:bCs/>
          <w:snapToGrid w:val="0"/>
          <w:kern w:val="0"/>
          <w:szCs w:val="21"/>
          <w:lang w:val="en-US" w:eastAsia="zh-CN"/>
        </w:rPr>
        <w:t>3</w:t>
      </w:r>
      <w:r>
        <w:rPr>
          <w:rFonts w:ascii="Times New Roman" w:hAnsi="Times New Roman" w:eastAsia="宋体" w:cs="Times New Roman"/>
          <w:bCs/>
          <w:snapToGrid w:val="0"/>
          <w:kern w:val="0"/>
          <w:szCs w:val="21"/>
        </w:rPr>
        <w:t>0，下午</w:t>
      </w:r>
      <w:r>
        <w:rPr>
          <w:rFonts w:hint="eastAsia" w:ascii="Times New Roman" w:hAnsi="Times New Roman" w:eastAsia="宋体" w:cs="Times New Roman"/>
          <w:bCs/>
          <w:snapToGrid w:val="0"/>
          <w:kern w:val="0"/>
          <w:szCs w:val="21"/>
          <w:lang w:val="en-US" w:eastAsia="zh-CN"/>
        </w:rPr>
        <w:t>13</w:t>
      </w:r>
      <w:r>
        <w:rPr>
          <w:rFonts w:ascii="Times New Roman" w:hAnsi="Times New Roman" w:eastAsia="宋体" w:cs="Times New Roman"/>
          <w:bCs/>
          <w:snapToGrid w:val="0"/>
          <w:kern w:val="0"/>
          <w:szCs w:val="21"/>
        </w:rPr>
        <w:t>:30-</w:t>
      </w:r>
      <w:r>
        <w:rPr>
          <w:rFonts w:hint="eastAsia" w:ascii="Times New Roman" w:hAnsi="Times New Roman" w:eastAsia="宋体" w:cs="Times New Roman"/>
          <w:bCs/>
          <w:snapToGrid w:val="0"/>
          <w:kern w:val="0"/>
          <w:szCs w:val="21"/>
          <w:lang w:val="en-US" w:eastAsia="zh-CN"/>
        </w:rPr>
        <w:t>17</w:t>
      </w:r>
      <w:r>
        <w:rPr>
          <w:rFonts w:ascii="Times New Roman" w:hAnsi="Times New Roman" w:eastAsia="宋体" w:cs="Times New Roman"/>
          <w:bCs/>
          <w:snapToGrid w:val="0"/>
          <w:kern w:val="0"/>
          <w:szCs w:val="21"/>
        </w:rPr>
        <w:t>:</w:t>
      </w:r>
      <w:r>
        <w:rPr>
          <w:rFonts w:hint="eastAsia" w:ascii="Times New Roman" w:hAnsi="Times New Roman" w:eastAsia="宋体" w:cs="Times New Roman"/>
          <w:bCs/>
          <w:snapToGrid w:val="0"/>
          <w:kern w:val="0"/>
          <w:szCs w:val="21"/>
          <w:lang w:val="en-US" w:eastAsia="zh-CN"/>
        </w:rPr>
        <w:t>0</w:t>
      </w:r>
      <w:r>
        <w:rPr>
          <w:rFonts w:ascii="Times New Roman" w:hAnsi="Times New Roman" w:eastAsia="宋体" w:cs="Times New Roman"/>
          <w:bCs/>
          <w:snapToGrid w:val="0"/>
          <w:kern w:val="0"/>
          <w:szCs w:val="21"/>
        </w:rPr>
        <w:t>0，节假日休息）与项目联系人联系。</w:t>
      </w:r>
    </w:p>
    <w:p>
      <w:pPr>
        <w:spacing w:line="360" w:lineRule="auto"/>
        <w:ind w:firstLine="435"/>
        <w:rPr>
          <w:rFonts w:ascii="Times New Roman" w:hAnsi="Times New Roman" w:cs="Times New Roman" w:eastAsiaTheme="minorEastAsia"/>
          <w:b/>
          <w:sz w:val="24"/>
          <w:szCs w:val="18"/>
        </w:rPr>
      </w:pPr>
      <w:r>
        <w:rPr>
          <w:rFonts w:hint="eastAsia" w:ascii="Times New Roman" w:hAnsi="Times New Roman" w:cs="Times New Roman" w:eastAsiaTheme="minorEastAsia"/>
          <w:b/>
          <w:sz w:val="24"/>
          <w:szCs w:val="18"/>
          <w:lang w:val="en-US" w:eastAsia="zh-CN"/>
        </w:rPr>
        <w:t>八</w:t>
      </w:r>
      <w:r>
        <w:rPr>
          <w:rFonts w:ascii="Times New Roman" w:hAnsi="Times New Roman" w:cs="Times New Roman" w:eastAsiaTheme="minorEastAsia"/>
          <w:b/>
          <w:sz w:val="24"/>
          <w:szCs w:val="18"/>
        </w:rPr>
        <w:t>.投标保证金账户</w:t>
      </w:r>
    </w:p>
    <w:p>
      <w:pPr>
        <w:widowControl/>
        <w:spacing w:line="500" w:lineRule="exact"/>
        <w:ind w:firstLine="420" w:firstLineChars="200"/>
        <w:jc w:val="left"/>
        <w:rPr>
          <w:rFonts w:hint="eastAsia"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单位名称：</w:t>
      </w:r>
      <w:r>
        <w:rPr>
          <w:rFonts w:hint="eastAsia" w:ascii="Times New Roman" w:hAnsi="Times New Roman" w:eastAsia="宋体" w:cs="Times New Roman"/>
          <w:bCs/>
          <w:snapToGrid w:val="0"/>
          <w:kern w:val="0"/>
          <w:szCs w:val="21"/>
        </w:rPr>
        <w:t>合肥政文国际会展管理有限公司</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开户银行账号：</w:t>
      </w:r>
      <w:r>
        <w:rPr>
          <w:rFonts w:hint="eastAsia" w:ascii="Times New Roman" w:hAnsi="Times New Roman" w:eastAsia="宋体" w:cs="Times New Roman"/>
          <w:bCs/>
          <w:snapToGrid w:val="0"/>
          <w:kern w:val="0"/>
          <w:szCs w:val="21"/>
        </w:rPr>
        <w:t>76690188000476007</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开户银行：</w:t>
      </w:r>
      <w:r>
        <w:rPr>
          <w:rFonts w:hint="eastAsia" w:ascii="Times New Roman" w:hAnsi="Times New Roman" w:eastAsia="宋体" w:cs="Times New Roman"/>
          <w:bCs/>
          <w:snapToGrid w:val="0"/>
          <w:kern w:val="0"/>
          <w:szCs w:val="21"/>
        </w:rPr>
        <w:t>光大银行合肥分行营业部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hint="eastAsia" w:ascii="Times New Roman" w:hAnsi="Times New Roman" w:eastAsia="宋体" w:cs="Times New Roman"/>
          <w:bCs/>
          <w:snapToGrid w:val="0"/>
          <w:kern w:val="0"/>
          <w:szCs w:val="21"/>
        </w:rPr>
        <w:t>备注：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hint="eastAsia" w:ascii="Times New Roman" w:hAnsi="Times New Roman" w:eastAsia="宋体" w:cs="Times New Roman"/>
          <w:bCs/>
          <w:snapToGrid w:val="0"/>
          <w:kern w:val="0"/>
          <w:szCs w:val="21"/>
        </w:rPr>
        <w:t>（1）转帐时请备注“××项目投标保证金，并将转账凭证扫描件发送至</w:t>
      </w:r>
      <w:r>
        <w:rPr>
          <w:rFonts w:ascii="Times New Roman" w:hAnsi="Times New Roman" w:eastAsia="宋体" w:cs="Times New Roman"/>
          <w:bCs/>
          <w:snapToGrid w:val="0"/>
          <w:kern w:val="0"/>
          <w:szCs w:val="21"/>
        </w:rPr>
        <w:fldChar w:fldCharType="begin"/>
      </w:r>
      <w:r>
        <w:rPr>
          <w:rFonts w:ascii="Times New Roman" w:hAnsi="Times New Roman" w:eastAsia="宋体" w:cs="Times New Roman"/>
          <w:bCs/>
          <w:snapToGrid w:val="0"/>
          <w:kern w:val="0"/>
          <w:szCs w:val="21"/>
        </w:rPr>
        <w:instrText xml:space="preserve"> HYPERLINK "mailto:******@qq.com" </w:instrText>
      </w:r>
      <w:r>
        <w:rPr>
          <w:rFonts w:ascii="Times New Roman" w:hAnsi="Times New Roman" w:eastAsia="宋体" w:cs="Times New Roman"/>
          <w:bCs/>
          <w:snapToGrid w:val="0"/>
          <w:kern w:val="0"/>
          <w:szCs w:val="21"/>
        </w:rPr>
        <w:fldChar w:fldCharType="separate"/>
      </w:r>
      <w:r>
        <w:rPr>
          <w:rFonts w:ascii="Times New Roman" w:hAnsi="Times New Roman" w:eastAsia="宋体" w:cs="Times New Roman"/>
          <w:bCs/>
          <w:snapToGrid w:val="0"/>
          <w:kern w:val="0"/>
          <w:szCs w:val="21"/>
        </w:rPr>
        <w:t>942219419@qq.com</w:t>
      </w:r>
      <w:r>
        <w:rPr>
          <w:rFonts w:ascii="Times New Roman" w:hAnsi="Times New Roman" w:eastAsia="宋体" w:cs="Times New Roman"/>
          <w:bCs/>
          <w:snapToGrid w:val="0"/>
          <w:kern w:val="0"/>
          <w:szCs w:val="21"/>
        </w:rPr>
        <w:fldChar w:fldCharType="end"/>
      </w:r>
      <w:r>
        <w:rPr>
          <w:rFonts w:hint="eastAsia" w:ascii="Times New Roman" w:hAnsi="Times New Roman" w:eastAsia="宋体" w:cs="Times New Roman"/>
          <w:bCs/>
          <w:snapToGrid w:val="0"/>
          <w:kern w:val="0"/>
          <w:szCs w:val="21"/>
        </w:rPr>
        <w:t>邮箱；</w:t>
      </w:r>
    </w:p>
    <w:p>
      <w:pPr>
        <w:widowControl/>
        <w:spacing w:line="500" w:lineRule="exact"/>
        <w:ind w:firstLine="420" w:firstLineChars="200"/>
        <w:jc w:val="left"/>
        <w:rPr>
          <w:rFonts w:hint="default" w:ascii="Times New Roman" w:hAnsi="Times New Roman" w:eastAsia="宋体" w:cs="Times New Roman"/>
          <w:bCs/>
          <w:snapToGrid w:val="0"/>
          <w:kern w:val="0"/>
          <w:szCs w:val="21"/>
          <w:lang w:val="en-US" w:eastAsia="zh-CN"/>
        </w:rPr>
      </w:pPr>
      <w:r>
        <w:rPr>
          <w:rFonts w:hint="eastAsia" w:ascii="Times New Roman" w:hAnsi="Times New Roman" w:eastAsia="宋体" w:cs="Times New Roman"/>
          <w:bCs/>
          <w:snapToGrid w:val="0"/>
          <w:kern w:val="0"/>
          <w:szCs w:val="21"/>
        </w:rPr>
        <w:t>（2）投标保证金缴纳截止日为报名截止日。</w:t>
      </w:r>
    </w:p>
    <w:p>
      <w:pPr>
        <w:widowControl/>
        <w:spacing w:line="500" w:lineRule="exact"/>
        <w:ind w:firstLine="420" w:firstLineChars="200"/>
        <w:jc w:val="left"/>
        <w:rPr>
          <w:rFonts w:ascii="Times New Roman" w:hAnsi="Times New Roman" w:eastAsia="宋体" w:cs="Times New Roman"/>
          <w:bCs/>
          <w:snapToGrid w:val="0"/>
          <w:kern w:val="0"/>
          <w:szCs w:val="21"/>
        </w:rPr>
      </w:pP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3"/>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1"/>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pPr>
              <w:pStyle w:val="31"/>
              <w:widowControl w:val="0"/>
              <w:spacing w:before="0" w:beforeAutospacing="0" w:after="0" w:afterAutospacing="0"/>
              <w:jc w:val="center"/>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pPr>
              <w:pStyle w:val="31"/>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72" w:type="pct"/>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8"/>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38"/>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38"/>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招标人委托评审小组确定     </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FE"/>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w:t>
            </w:r>
            <w:r>
              <w:rPr>
                <w:rFonts w:hint="eastAsia" w:ascii="Times New Roman" w:hAnsi="Times New Roman" w:eastAsia="宋体" w:cs="Times New Roman"/>
                <w:b/>
                <w:bCs/>
                <w:kern w:val="0"/>
                <w:szCs w:val="21"/>
                <w:lang w:val="en-US" w:eastAsia="zh-CN"/>
              </w:rPr>
              <w:t>或邮箱</w:t>
            </w:r>
            <w:r>
              <w:rPr>
                <w:rFonts w:ascii="Times New Roman" w:hAnsi="Times New Roman" w:eastAsia="宋体" w:cs="Times New Roman"/>
                <w:b/>
                <w:bCs/>
                <w:kern w:val="0"/>
                <w:szCs w:val="21"/>
              </w:rPr>
              <w:t>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72" w:type="pct"/>
            <w:vAlign w:val="center"/>
          </w:tcPr>
          <w:p>
            <w:pPr>
              <w:pStyle w:val="31"/>
              <w:widowControl w:val="0"/>
              <w:spacing w:before="0" w:beforeAutospacing="0" w:after="0" w:afterAutospacing="0" w:line="360" w:lineRule="auto"/>
              <w:jc w:val="center"/>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lang w:eastAsia="zh-CN"/>
              </w:rPr>
              <w:t>合肥政文国际会展管理有限公司</w:t>
            </w:r>
            <w:r>
              <w:rPr>
                <w:rFonts w:ascii="Times New Roman" w:hAnsi="Times New Roman" w:eastAsia="宋体" w:cs="Times New Roman"/>
                <w:b w:val="0"/>
                <w:bCs w:val="0"/>
                <w:sz w:val="21"/>
                <w:szCs w:val="21"/>
              </w:rPr>
              <w:t>官网查看</w:t>
            </w:r>
          </w:p>
          <w:p>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7</w:t>
            </w:r>
          </w:p>
        </w:tc>
        <w:tc>
          <w:tcPr>
            <w:tcW w:w="1072" w:type="pct"/>
            <w:vAlign w:val="center"/>
          </w:tcPr>
          <w:p>
            <w:pPr>
              <w:snapToGrid w:val="0"/>
              <w:spacing w:line="500" w:lineRule="exact"/>
              <w:jc w:val="center"/>
              <w:rPr>
                <w:rFonts w:ascii="Times New Roman" w:hAnsi="Times New Roman" w:eastAsiaTheme="minorEastAsia" w:cstheme="minorBidi"/>
                <w:color w:val="000000"/>
                <w:kern w:val="2"/>
                <w:sz w:val="21"/>
                <w:szCs w:val="24"/>
                <w:lang w:val="en-US" w:eastAsia="zh-CN" w:bidi="ar-SA"/>
              </w:rPr>
            </w:pPr>
            <w:r>
              <w:rPr>
                <w:rFonts w:ascii="Times New Roman" w:hAnsi="Times New Roman"/>
                <w:color w:val="000000"/>
              </w:rPr>
              <w:t>投标保证金</w:t>
            </w:r>
          </w:p>
        </w:tc>
        <w:tc>
          <w:tcPr>
            <w:tcW w:w="3350" w:type="pct"/>
            <w:vAlign w:val="center"/>
          </w:tcPr>
          <w:p>
            <w:pPr>
              <w:snapToGrid w:val="0"/>
              <w:spacing w:line="500" w:lineRule="exact"/>
              <w:rPr>
                <w:rFonts w:ascii="Times New Roman" w:hAnsi="Times New Roman"/>
              </w:rPr>
            </w:pPr>
            <w:r>
              <w:rPr>
                <w:rFonts w:ascii="Times New Roman" w:hAnsi="Times New Roman"/>
              </w:rPr>
              <w:t>1.是否要求投标人递交投标保证金：</w:t>
            </w:r>
          </w:p>
          <w:p>
            <w:pPr>
              <w:snapToGrid w:val="0"/>
              <w:spacing w:line="500" w:lineRule="exact"/>
              <w:rPr>
                <w:rFonts w:ascii="Times New Roman" w:hAnsi="Times New Roman"/>
              </w:rPr>
            </w:pPr>
            <w:r>
              <w:rPr>
                <w:rFonts w:hint="eastAsia" w:ascii="Times New Roman" w:hAnsi="Times New Roman"/>
                <w:sz w:val="32"/>
                <w:lang w:eastAsia="zh-CN"/>
              </w:rPr>
              <w:t>□</w:t>
            </w:r>
            <w:r>
              <w:rPr>
                <w:rFonts w:ascii="Times New Roman" w:hAnsi="Times New Roman"/>
              </w:rPr>
              <w:t xml:space="preserve">不要求  </w:t>
            </w:r>
            <w:r>
              <w:rPr>
                <w:rFonts w:hint="eastAsia" w:ascii="Times New Roman" w:hAnsi="Times New Roman"/>
                <w:sz w:val="32"/>
                <w:lang w:eastAsia="zh-CN"/>
              </w:rPr>
              <w:t>☑</w:t>
            </w:r>
            <w:r>
              <w:rPr>
                <w:rFonts w:ascii="Times New Roman" w:hAnsi="Times New Roman"/>
              </w:rPr>
              <w:t>要求</w:t>
            </w:r>
          </w:p>
          <w:p>
            <w:pPr>
              <w:snapToGrid w:val="0"/>
              <w:spacing w:line="500" w:lineRule="exact"/>
              <w:rPr>
                <w:rFonts w:ascii="Times New Roman" w:hAnsi="Times New Roman"/>
              </w:rPr>
            </w:pPr>
            <w:r>
              <w:rPr>
                <w:rFonts w:ascii="Times New Roman" w:hAnsi="Times New Roman"/>
              </w:rPr>
              <w:t>投标保证金的形式：</w:t>
            </w:r>
          </w:p>
          <w:p>
            <w:pPr>
              <w:snapToGrid w:val="0"/>
              <w:spacing w:line="500" w:lineRule="exact"/>
              <w:rPr>
                <w:rFonts w:ascii="Times New Roman" w:hAnsi="Times New Roman"/>
              </w:rPr>
            </w:pPr>
            <w:r>
              <w:rPr>
                <w:rFonts w:hint="eastAsia" w:ascii="Times New Roman" w:hAnsi="Times New Roman"/>
                <w:sz w:val="32"/>
                <w:lang w:eastAsia="zh-CN"/>
              </w:rPr>
              <w:t>☑</w:t>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pPr>
              <w:snapToGrid w:val="0"/>
              <w:spacing w:line="500" w:lineRule="exact"/>
              <w:rPr>
                <w:rFonts w:ascii="Times New Roman" w:hAnsi="Times New Roman"/>
                <w:color w:val="FF0000"/>
              </w:rPr>
            </w:pPr>
            <w:r>
              <w:rPr>
                <w:rFonts w:ascii="Times New Roman" w:hAnsi="Times New Roman"/>
              </w:rPr>
              <w:t>投标保证金的金额：</w:t>
            </w:r>
            <w:r>
              <w:rPr>
                <w:rFonts w:ascii="Times New Roman" w:hAnsi="Times New Roman"/>
                <w:i/>
                <w:iCs/>
                <w:color w:val="auto"/>
              </w:rPr>
              <w:t>人民币</w:t>
            </w:r>
            <w:r>
              <w:rPr>
                <w:rFonts w:ascii="Times New Roman" w:hAnsi="Times New Roman"/>
                <w:i/>
                <w:iCs/>
                <w:color w:val="auto"/>
                <w:u w:val="single"/>
              </w:rPr>
              <w:t xml:space="preserve">  </w:t>
            </w:r>
            <w:r>
              <w:rPr>
                <w:rFonts w:hint="eastAsia" w:ascii="Times New Roman" w:hAnsi="Times New Roman"/>
                <w:i/>
                <w:iCs/>
                <w:color w:val="auto"/>
                <w:u w:val="single"/>
                <w:lang w:val="en-US" w:eastAsia="zh-CN"/>
              </w:rPr>
              <w:t>0.09</w:t>
            </w:r>
            <w:r>
              <w:rPr>
                <w:rFonts w:ascii="Times New Roman" w:hAnsi="Times New Roman"/>
                <w:i/>
                <w:iCs/>
                <w:color w:val="auto"/>
              </w:rPr>
              <w:t xml:space="preserve"> 万元</w:t>
            </w:r>
          </w:p>
          <w:p>
            <w:pPr>
              <w:snapToGrid w:val="0"/>
              <w:spacing w:line="500" w:lineRule="exact"/>
            </w:pPr>
            <w:r>
              <w:t xml:space="preserve">递交要求： </w:t>
            </w:r>
          </w:p>
          <w:p>
            <w:pPr>
              <w:snapToGrid w:val="0"/>
              <w:spacing w:line="500" w:lineRule="exact"/>
            </w:pPr>
            <w:r>
              <w:t>①投标保证金的到账截止时间：</w:t>
            </w:r>
            <w:r>
              <w:rPr>
                <w:rFonts w:hint="eastAsia"/>
              </w:rPr>
              <w:t>报名</w:t>
            </w:r>
            <w:r>
              <w:t>截止时间。</w:t>
            </w:r>
          </w:p>
          <w:p>
            <w:pPr>
              <w:snapToGrid w:val="0"/>
              <w:spacing w:line="500" w:lineRule="exact"/>
            </w:pPr>
            <w:r>
              <w:t>②投标保证金应当从投标人基本账户转出，转出保证金的账户与投标人投标文件提供的基本账户不一致的，视为未按招标文件规定要求递交投标保证金。</w:t>
            </w:r>
          </w:p>
          <w:p>
            <w:pPr>
              <w:snapToGrid w:val="0"/>
              <w:spacing w:line="500" w:lineRule="exact"/>
              <w:rPr>
                <w:rFonts w:hint="eastAsia" w:ascii="Times New Roman" w:hAnsi="Times New Roman" w:eastAsiaTheme="minorEastAsia" w:cstheme="minorBidi"/>
                <w:color w:val="000000"/>
                <w:kern w:val="2"/>
                <w:sz w:val="21"/>
                <w:szCs w:val="21"/>
                <w:lang w:val="en-US" w:eastAsia="zh-CN" w:bidi="ar-SA"/>
              </w:rPr>
            </w:pPr>
            <w:r>
              <w:rPr>
                <w:color w:val="auto"/>
              </w:rPr>
              <w:t>③转帐时请备注“××项目投标保证金，并将转账凭证扫描件发送至</w:t>
            </w:r>
            <w:r>
              <w:rPr>
                <w:rFonts w:ascii="微软雅黑" w:hAnsi="微软雅黑" w:eastAsia="微软雅黑" w:cs="微软雅黑"/>
                <w:i w:val="0"/>
                <w:iCs w:val="0"/>
                <w:caps w:val="0"/>
                <w:spacing w:val="0"/>
                <w:sz w:val="18"/>
                <w:szCs w:val="18"/>
                <w:shd w:val="clear" w:color="auto" w:fill="FFFFFF"/>
              </w:rPr>
              <w:t>942219419</w:t>
            </w:r>
            <w:r>
              <w:rPr>
                <w:color w:val="auto"/>
              </w:rPr>
              <w:t>@qq.com邮箱</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8</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□免收</w:t>
            </w:r>
          </w:p>
          <w:p>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hint="eastAsia" w:ascii="Times New Roman" w:hAnsi="Times New Roman" w:eastAsia="宋体" w:cs="Times New Roman"/>
                <w:bCs/>
                <w:kern w:val="0"/>
                <w:szCs w:val="21"/>
                <w:u w:val="single"/>
                <w:lang w:val="en-US" w:eastAsia="zh-CN"/>
              </w:rPr>
              <w:t>5</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pPr>
              <w:spacing w:line="360" w:lineRule="auto"/>
              <w:rPr>
                <w:rFonts w:hint="eastAsia" w:ascii="Times New Roman" w:hAnsi="Times New Roman" w:eastAsia="宋体" w:cs="Times New Roman"/>
                <w:bCs/>
                <w:kern w:val="0"/>
                <w:szCs w:val="21"/>
                <w:u w:val="single"/>
                <w:lang w:eastAsia="zh-CN"/>
              </w:rPr>
            </w:pPr>
            <w:r>
              <w:rPr>
                <w:rFonts w:ascii="Times New Roman" w:hAnsi="Times New Roman" w:eastAsia="宋体" w:cs="Times New Roman"/>
                <w:bCs/>
                <w:kern w:val="0"/>
                <w:szCs w:val="21"/>
              </w:rPr>
              <w:t>（3）收取单位：</w:t>
            </w:r>
            <w:r>
              <w:rPr>
                <w:rFonts w:hint="eastAsia" w:ascii="Times New Roman" w:hAnsi="Times New Roman" w:eastAsia="宋体" w:cs="Times New Roman"/>
                <w:bCs/>
                <w:kern w:val="0"/>
                <w:szCs w:val="21"/>
                <w:u w:val="single"/>
                <w:lang w:val="en-US" w:eastAsia="zh-CN"/>
              </w:rPr>
              <w:t>合肥政文国际会展管理有限公司</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w:t>
            </w:r>
            <w:r>
              <w:rPr>
                <w:rFonts w:hint="eastAsia" w:ascii="Times New Roman" w:hAnsi="Times New Roman" w:eastAsia="宋体" w:cs="Times New Roman"/>
                <w:szCs w:val="21"/>
                <w:lang w:val="en-US" w:eastAsia="zh-CN"/>
              </w:rPr>
              <w:t>履约结束</w:t>
            </w:r>
            <w:r>
              <w:rPr>
                <w:rFonts w:ascii="Times New Roman" w:hAnsi="Times New Roman" w:eastAsia="宋体" w:cs="Times New Roman"/>
                <w:szCs w:val="21"/>
              </w:rPr>
              <w:t>后</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u w:val="single"/>
                <w:lang w:val="en-US" w:eastAsia="zh-CN"/>
              </w:rPr>
              <w:t>10</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1"/>
              <w:widowControl w:val="0"/>
              <w:spacing w:before="0" w:beforeAutospacing="0" w:after="0" w:afterAutospacing="0" w:line="360" w:lineRule="auto"/>
              <w:jc w:val="center"/>
              <w:rPr>
                <w:rFonts w:hint="eastAsia" w:ascii="Times New Roman" w:hAnsi="Times New Roman" w:cs="Times New Roman" w:eastAsiaTheme="minorEastAsia"/>
                <w:b w:val="0"/>
                <w:sz w:val="21"/>
                <w:szCs w:val="21"/>
                <w:lang w:eastAsia="zh-CN"/>
              </w:rPr>
            </w:pPr>
            <w:r>
              <w:rPr>
                <w:rFonts w:hint="eastAsia" w:ascii="Times New Roman" w:hAnsi="Times New Roman" w:cs="Times New Roman"/>
                <w:b w:val="0"/>
                <w:sz w:val="21"/>
                <w:szCs w:val="21"/>
                <w:lang w:val="en-US" w:eastAsia="zh-CN"/>
              </w:rPr>
              <w:t>9</w:t>
            </w:r>
          </w:p>
        </w:tc>
        <w:tc>
          <w:tcPr>
            <w:tcW w:w="1072" w:type="pct"/>
            <w:vAlign w:val="center"/>
          </w:tcPr>
          <w:p>
            <w:pPr>
              <w:spacing w:line="360" w:lineRule="auto"/>
              <w:jc w:val="center"/>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pPr>
              <w:numPr>
                <w:ilvl w:val="0"/>
                <w:numId w:val="2"/>
              </w:numPr>
              <w:spacing w:line="360" w:lineRule="auto"/>
              <w:rPr>
                <w:rFonts w:ascii="Times New Roman" w:hAnsi="Times New Roman" w:eastAsia="宋体" w:cs="Times New Roman"/>
                <w:szCs w:val="21"/>
              </w:rPr>
            </w:pPr>
            <w:r>
              <w:rPr>
                <w:rFonts w:ascii="Times New Roman" w:hAnsi="Times New Roman" w:eastAsia="宋体" w:cs="Times New Roman"/>
                <w:szCs w:val="21"/>
              </w:rPr>
              <w:t>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pPr>
              <w:numPr>
                <w:ilvl w:val="0"/>
                <w:numId w:val="2"/>
              </w:numPr>
              <w:spacing w:line="360" w:lineRule="auto"/>
              <w:rPr>
                <w:rFonts w:ascii="Times New Roman" w:hAnsi="Times New Roman" w:eastAsia="宋体" w:cs="Times New Roman"/>
                <w:szCs w:val="21"/>
                <w:highlight w:val="yellow"/>
              </w:rPr>
            </w:pPr>
            <w:r>
              <w:rPr>
                <w:rFonts w:hint="eastAsia" w:ascii="Times New Roman" w:hAnsi="Times New Roman" w:eastAsia="宋体" w:cs="Times New Roman"/>
                <w:szCs w:val="21"/>
                <w:highlight w:val="yellow"/>
                <w:lang w:val="en-US" w:eastAsia="zh-CN"/>
              </w:rPr>
              <w:t>投标人按照单张蛋糕券的券面金额进行费率报价，费率=蛋糕券预算单价（300元/张）/券面金额单价*100%，且单张蛋糕券的券面金额（能够购买蛋糕的实际金额）不得低于300元，否则其投标文件将被否决。</w:t>
            </w:r>
          </w:p>
          <w:p>
            <w:pPr>
              <w:numPr>
                <w:ilvl w:val="0"/>
                <w:numId w:val="2"/>
              </w:numPr>
              <w:spacing w:line="360" w:lineRule="auto"/>
              <w:rPr>
                <w:rFonts w:ascii="Times New Roman" w:hAnsi="Times New Roman" w:eastAsia="宋体" w:cs="Times New Roman"/>
                <w:szCs w:val="21"/>
                <w:highlight w:val="yellow"/>
              </w:rPr>
            </w:pPr>
            <w:r>
              <w:rPr>
                <w:rFonts w:hint="eastAsia" w:ascii="Times New Roman" w:hAnsi="Times New Roman" w:eastAsia="宋体" w:cs="Times New Roman"/>
                <w:szCs w:val="21"/>
                <w:highlight w:val="yellow"/>
                <w:lang w:val="en-US" w:eastAsia="zh-CN"/>
              </w:rPr>
              <w:t>投标人单张蛋糕券的券面金额，不能以兑换点数等形式报价。蛋糕券等同现金使用，</w:t>
            </w:r>
            <w:r>
              <w:rPr>
                <w:color w:val="000000" w:themeColor="text1"/>
                <w:spacing w:val="-10"/>
                <w:sz w:val="23"/>
                <w:szCs w:val="23"/>
                <w:highlight w:val="yellow"/>
                <w14:textFill>
                  <w14:solidFill>
                    <w14:schemeClr w14:val="tx1"/>
                  </w14:solidFill>
                </w14:textFill>
              </w:rPr>
              <w:t>可平等享受店内任何优惠活动、选购</w:t>
            </w:r>
            <w:r>
              <w:rPr>
                <w:color w:val="000000" w:themeColor="text1"/>
                <w:spacing w:val="-11"/>
                <w:sz w:val="23"/>
                <w:szCs w:val="23"/>
                <w:highlight w:val="yellow"/>
                <w14:textFill>
                  <w14:solidFill>
                    <w14:schemeClr w14:val="tx1"/>
                  </w14:solidFill>
                </w14:textFill>
              </w:rPr>
              <w:t>店内任何产品，</w:t>
            </w:r>
            <w:r>
              <w:rPr>
                <w:rFonts w:hint="eastAsia"/>
                <w:color w:val="000000" w:themeColor="text1"/>
                <w:spacing w:val="2"/>
                <w:sz w:val="23"/>
                <w:szCs w:val="23"/>
                <w:highlight w:val="yellow"/>
                <w:lang w:val="en-US" w:eastAsia="zh-CN"/>
                <w14:textFill>
                  <w14:solidFill>
                    <w14:schemeClr w14:val="tx1"/>
                  </w14:solidFill>
                </w14:textFill>
              </w:rPr>
              <w:t>投标人</w:t>
            </w:r>
            <w:r>
              <w:rPr>
                <w:color w:val="000000" w:themeColor="text1"/>
                <w:spacing w:val="2"/>
                <w:sz w:val="23"/>
                <w:szCs w:val="23"/>
                <w:highlight w:val="yellow"/>
                <w14:textFill>
                  <w14:solidFill>
                    <w14:schemeClr w14:val="tx1"/>
                  </w14:solidFill>
                </w14:textFill>
              </w:rPr>
              <w:t>不得以</w:t>
            </w:r>
            <w:r>
              <w:rPr>
                <w:rFonts w:hint="eastAsia"/>
                <w:color w:val="000000" w:themeColor="text1"/>
                <w:spacing w:val="2"/>
                <w:sz w:val="23"/>
                <w:szCs w:val="23"/>
                <w:highlight w:val="yellow"/>
                <w:lang w:eastAsia="zh-CN"/>
                <w14:textFill>
                  <w14:solidFill>
                    <w14:schemeClr w14:val="tx1"/>
                  </w14:solidFill>
                </w14:textFill>
              </w:rPr>
              <w:t>任何</w:t>
            </w:r>
            <w:r>
              <w:rPr>
                <w:color w:val="000000" w:themeColor="text1"/>
                <w:spacing w:val="2"/>
                <w:sz w:val="23"/>
                <w:szCs w:val="23"/>
                <w:highlight w:val="yellow"/>
                <w14:textFill>
                  <w14:solidFill>
                    <w14:schemeClr w14:val="tx1"/>
                  </w14:solidFill>
                </w14:textFill>
              </w:rPr>
              <w:t>理由限制此卡的使用</w:t>
            </w:r>
            <w:r>
              <w:rPr>
                <w:rFonts w:hint="eastAsia"/>
                <w:color w:val="000000" w:themeColor="text1"/>
                <w:spacing w:val="2"/>
                <w:sz w:val="23"/>
                <w:szCs w:val="23"/>
                <w:highlight w:val="yellow"/>
                <w:lang w:eastAsia="zh-CN"/>
                <w14:textFill>
                  <w14:solidFill>
                    <w14:schemeClr w14:val="tx1"/>
                  </w14:solidFill>
                </w14:textFill>
              </w:rPr>
              <w:t>。</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4</w:t>
            </w:r>
            <w:r>
              <w:rPr>
                <w:rFonts w:ascii="Times New Roman" w:hAnsi="Times New Roman" w:eastAsia="宋体" w:cs="Times New Roman"/>
                <w:szCs w:val="21"/>
              </w:rPr>
              <w:t>）在项目过程中，投标人最终投标报价与公布的最</w:t>
            </w:r>
            <w:r>
              <w:rPr>
                <w:rFonts w:hint="eastAsia" w:ascii="Times New Roman" w:hAnsi="Times New Roman" w:eastAsia="宋体" w:cs="Times New Roman"/>
                <w:szCs w:val="21"/>
                <w:lang w:val="en-US" w:eastAsia="zh-CN"/>
              </w:rPr>
              <w:t>高</w:t>
            </w:r>
            <w:r>
              <w:rPr>
                <w:rFonts w:ascii="Times New Roman" w:hAnsi="Times New Roman" w:eastAsia="宋体" w:cs="Times New Roman"/>
                <w:szCs w:val="21"/>
              </w:rPr>
              <w:t>投标限价或项目预算相比降幅过小，或投标人最终投标报价明显缺乏竞争性的，评审小组可以否决其投标。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1"/>
              <w:widowControl w:val="0"/>
              <w:spacing w:before="0" w:beforeAutospacing="0" w:after="0" w:afterAutospacing="0" w:line="360" w:lineRule="auto"/>
              <w:jc w:val="center"/>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10</w:t>
            </w:r>
          </w:p>
        </w:tc>
        <w:tc>
          <w:tcPr>
            <w:tcW w:w="1072" w:type="pct"/>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pPr>
              <w:spacing w:line="360" w:lineRule="auto"/>
              <w:rPr>
                <w:rFonts w:hint="eastAsia" w:ascii="Times New Roman" w:hAnsi="Times New Roman" w:eastAsia="宋体" w:cs="Times New Roman"/>
                <w:szCs w:val="21"/>
                <w:highlight w:val="none"/>
                <w:lang w:eastAsia="zh-CN"/>
              </w:rPr>
            </w:pPr>
            <w:r>
              <w:rPr>
                <w:rFonts w:ascii="Times New Roman" w:hAnsi="Times New Roman" w:eastAsia="宋体" w:cs="Times New Roman"/>
                <w:szCs w:val="21"/>
                <w:highlight w:val="none"/>
              </w:rPr>
              <w:t>本项目是否要求便利化服务能力：</w:t>
            </w:r>
          </w:p>
          <w:p>
            <w:pPr>
              <w:spacing w:line="360" w:lineRule="auto"/>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w:t>
            </w:r>
            <w:r>
              <w:rPr>
                <w:rFonts w:ascii="Times New Roman" w:hAnsi="Times New Roman" w:eastAsia="宋体" w:cs="Times New Roman"/>
                <w:szCs w:val="21"/>
                <w:highlight w:val="none"/>
              </w:rPr>
              <w:t>要求  □不要求</w:t>
            </w:r>
          </w:p>
          <w:p>
            <w:pPr>
              <w:spacing w:line="360" w:lineRule="auto"/>
              <w:rPr>
                <w:rFonts w:ascii="Times New Roman" w:hAnsi="Times New Roman" w:eastAsia="宋体" w:cs="Times New Roman"/>
                <w:szCs w:val="21"/>
                <w:highlight w:val="none"/>
              </w:rPr>
            </w:pPr>
            <w:r>
              <w:rPr>
                <w:rFonts w:ascii="Times New Roman" w:hAnsi="Times New Roman" w:eastAsia="宋体" w:cs="Times New Roman"/>
                <w:szCs w:val="21"/>
                <w:highlight w:val="none"/>
              </w:rPr>
              <w:t>便利化服务的能力是指具有下列条件之一：</w:t>
            </w:r>
          </w:p>
          <w:p>
            <w:pPr>
              <w:spacing w:line="360" w:lineRule="auto"/>
              <w:rPr>
                <w:rFonts w:ascii="Times New Roman" w:hAnsi="Times New Roman" w:eastAsia="宋体" w:cs="Times New Roman"/>
                <w:szCs w:val="21"/>
                <w:highlight w:val="none"/>
              </w:rPr>
            </w:pPr>
            <w:r>
              <w:rPr>
                <w:rFonts w:ascii="Times New Roman" w:hAnsi="Times New Roman" w:eastAsia="宋体" w:cs="Times New Roman"/>
                <w:szCs w:val="21"/>
                <w:highlight w:val="none"/>
              </w:rPr>
              <w:t>（1）在合肥行政区域范围（含四县一市）具有固定的办公场所及人员；</w:t>
            </w:r>
          </w:p>
          <w:p>
            <w:pPr>
              <w:spacing w:line="360" w:lineRule="auto"/>
              <w:rPr>
                <w:rFonts w:ascii="Times New Roman" w:hAnsi="Times New Roman" w:eastAsia="宋体" w:cs="Times New Roman"/>
                <w:szCs w:val="21"/>
                <w:highlight w:val="none"/>
              </w:rPr>
            </w:pPr>
            <w:r>
              <w:rPr>
                <w:rFonts w:ascii="Times New Roman" w:hAnsi="Times New Roman" w:eastAsia="宋体" w:cs="Times New Roman"/>
                <w:szCs w:val="21"/>
                <w:highlight w:val="none"/>
              </w:rPr>
              <w:t>（2）投标人在合肥行政区域范围（含四县一市）注册成立的；</w:t>
            </w:r>
          </w:p>
          <w:p>
            <w:pPr>
              <w:spacing w:line="360" w:lineRule="auto"/>
              <w:rPr>
                <w:rFonts w:ascii="Times New Roman" w:hAnsi="Times New Roman" w:eastAsia="宋体" w:cs="Times New Roman"/>
                <w:szCs w:val="21"/>
                <w:highlight w:val="none"/>
              </w:rPr>
            </w:pPr>
            <w:r>
              <w:rPr>
                <w:rFonts w:ascii="Times New Roman" w:hAnsi="Times New Roman" w:eastAsia="宋体" w:cs="Times New Roman"/>
                <w:szCs w:val="21"/>
                <w:highlight w:val="none"/>
              </w:rPr>
              <w:t>（3）承诺中标即在合肥行政区域范围（含四县一市）设立服务机构，或委托相关单位作为服务机构；</w:t>
            </w:r>
          </w:p>
          <w:p>
            <w:pPr>
              <w:spacing w:line="360" w:lineRule="auto"/>
              <w:rPr>
                <w:rFonts w:ascii="Times New Roman" w:hAnsi="Times New Roman" w:eastAsia="宋体" w:cs="Times New Roman"/>
                <w:szCs w:val="21"/>
              </w:rPr>
            </w:pPr>
            <w:r>
              <w:rPr>
                <w:rFonts w:ascii="Times New Roman" w:hAnsi="Times New Roman" w:eastAsia="宋体" w:cs="Times New Roman"/>
                <w:szCs w:val="21"/>
                <w:highlight w:val="none"/>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11</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pPr>
              <w:pStyle w:val="31"/>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w:t>
            </w:r>
            <w:r>
              <w:rPr>
                <w:rFonts w:hint="eastAsia" w:ascii="Times New Roman" w:hAnsi="Times New Roman" w:cs="Times New Roman"/>
                <w:sz w:val="21"/>
                <w:szCs w:val="21"/>
                <w:lang w:eastAsia="zh-CN"/>
              </w:rPr>
              <w:t>合肥政文国际会展管理有限公司</w:t>
            </w:r>
            <w:r>
              <w:rPr>
                <w:rFonts w:ascii="Times New Roman" w:hAnsi="Times New Roman" w:cs="Times New Roman" w:eastAsiaTheme="minorEastAsia"/>
                <w:sz w:val="21"/>
                <w:szCs w:val="21"/>
              </w:rPr>
              <w:t>官网自行下载本项目附件。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2</w:t>
            </w:r>
          </w:p>
        </w:tc>
        <w:tc>
          <w:tcPr>
            <w:tcW w:w="1072" w:type="pct"/>
            <w:vAlign w:val="center"/>
          </w:tcPr>
          <w:p>
            <w:pPr>
              <w:spacing w:line="360" w:lineRule="auto"/>
              <w:jc w:val="center"/>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7"/>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3</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31"/>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14</w:t>
            </w:r>
          </w:p>
        </w:tc>
        <w:tc>
          <w:tcPr>
            <w:tcW w:w="1072" w:type="pct"/>
            <w:vAlign w:val="center"/>
          </w:tcPr>
          <w:p>
            <w:pPr>
              <w:pStyle w:val="31"/>
              <w:widowControl w:val="0"/>
              <w:spacing w:before="0" w:beforeAutospacing="0" w:after="0" w:afterAutospacing="0" w:line="360" w:lineRule="auto"/>
              <w:jc w:val="center"/>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rPr>
              <w:t>1</w:t>
            </w:r>
            <w:r>
              <w:rPr>
                <w:rFonts w:hint="eastAsia" w:ascii="Times New Roman" w:hAnsi="Times New Roman" w:eastAsia="宋体" w:cs="Times New Roman"/>
                <w:bCs/>
                <w:kern w:val="2"/>
                <w:sz w:val="21"/>
                <w:szCs w:val="21"/>
                <w:lang w:val="en-US" w:eastAsia="zh-CN"/>
              </w:rPr>
              <w:t>5</w:t>
            </w:r>
          </w:p>
        </w:tc>
        <w:tc>
          <w:tcPr>
            <w:tcW w:w="1072" w:type="pct"/>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货物</w:t>
      </w:r>
      <w:r>
        <w:rPr>
          <w:rFonts w:ascii="Times New Roman" w:hAnsi="Times New Roman" w:eastAsia="宋体" w:cs="Times New Roman"/>
          <w:szCs w:val="21"/>
        </w:rPr>
        <w:t>采购。</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.1投标人的报价应当包括满足本次询价全部招标人要求所应提供的货物，以及伴随的服务和工程。</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w:t>
      </w:r>
      <w:r>
        <w:rPr>
          <w:rFonts w:hint="eastAsia" w:ascii="Times New Roman" w:hAnsi="Times New Roman" w:cs="Times New Roman"/>
          <w:szCs w:val="21"/>
          <w:lang w:eastAsia="zh-CN"/>
        </w:rPr>
        <w:t>正本1份、副本2份</w:t>
      </w:r>
      <w:r>
        <w:rPr>
          <w:rFonts w:ascii="Times New Roman" w:hAnsi="Times New Roman" w:cs="Times New Roman" w:eastAsiaTheme="minorEastAsia"/>
          <w:szCs w:val="21"/>
        </w:rPr>
        <w:t>。</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官网发布中标结果公告。</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一、采购需求前附表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
                <w:kern w:val="2"/>
                <w:sz w:val="21"/>
                <w:szCs w:val="16"/>
              </w:rPr>
            </w:pPr>
            <w:r>
              <w:rPr>
                <w:rFonts w:ascii="Times New Roman" w:hAnsi="Times New Roman" w:cs="Times New Roman" w:eastAsiaTheme="minorEastAsia"/>
                <w:b/>
                <w:kern w:val="2"/>
                <w:sz w:val="21"/>
                <w:szCs w:val="16"/>
              </w:rPr>
              <w:t>序号</w:t>
            </w:r>
          </w:p>
        </w:tc>
        <w:tc>
          <w:tcPr>
            <w:tcW w:w="1192" w:type="pct"/>
            <w:vAlign w:val="center"/>
          </w:tcPr>
          <w:p>
            <w:pPr>
              <w:pStyle w:val="31"/>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条款名称</w:t>
            </w:r>
          </w:p>
        </w:tc>
        <w:tc>
          <w:tcPr>
            <w:tcW w:w="3216" w:type="pct"/>
            <w:vAlign w:val="center"/>
          </w:tcPr>
          <w:p>
            <w:pPr>
              <w:pStyle w:val="31"/>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1</w:t>
            </w:r>
          </w:p>
        </w:tc>
        <w:tc>
          <w:tcPr>
            <w:tcW w:w="1192" w:type="pct"/>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付款方式</w:t>
            </w:r>
          </w:p>
        </w:tc>
        <w:tc>
          <w:tcPr>
            <w:tcW w:w="32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default" w:ascii="宋体" w:hAnsi="宋体" w:cs="宋体" w:eastAsiaTheme="minorEastAsia"/>
                <w:color w:val="000000"/>
                <w:szCs w:val="21"/>
                <w:highlight w:val="yellow"/>
                <w:lang w:val="en-US" w:eastAsia="zh-CN"/>
              </w:rPr>
            </w:pPr>
            <w:r>
              <w:rPr>
                <w:rFonts w:hint="eastAsia" w:ascii="宋体" w:hAnsi="宋体" w:cs="宋体"/>
                <w:color w:val="000000"/>
                <w:szCs w:val="21"/>
                <w:highlight w:val="yellow"/>
                <w:lang w:val="en-US" w:eastAsia="zh-CN"/>
              </w:rPr>
              <w:t>招标人</w:t>
            </w:r>
            <w:r>
              <w:rPr>
                <w:rFonts w:hint="eastAsia" w:ascii="宋体" w:hAnsi="宋体" w:cs="宋体"/>
                <w:color w:val="000000"/>
                <w:szCs w:val="21"/>
                <w:highlight w:val="yellow"/>
              </w:rPr>
              <w:t>分季度付款，根据</w:t>
            </w:r>
            <w:r>
              <w:rPr>
                <w:rFonts w:hint="eastAsia" w:ascii="宋体" w:hAnsi="宋体" w:cs="宋体"/>
                <w:color w:val="000000"/>
                <w:szCs w:val="21"/>
                <w:highlight w:val="yellow"/>
                <w:lang w:val="en-US" w:eastAsia="zh-CN"/>
              </w:rPr>
              <w:t>其</w:t>
            </w:r>
            <w:r>
              <w:rPr>
                <w:rFonts w:hint="eastAsia" w:ascii="宋体" w:hAnsi="宋体" w:cs="宋体"/>
                <w:color w:val="000000"/>
                <w:szCs w:val="21"/>
                <w:highlight w:val="yellow"/>
              </w:rPr>
              <w:t>每季度公司实际生日人数</w:t>
            </w:r>
            <w:r>
              <w:rPr>
                <w:rFonts w:hint="eastAsia" w:ascii="宋体" w:hAnsi="宋体" w:cs="宋体"/>
                <w:color w:val="000000"/>
                <w:szCs w:val="21"/>
                <w:highlight w:val="yellow"/>
                <w:lang w:val="en-US" w:eastAsia="zh-CN"/>
              </w:rPr>
              <w:t>进行结算</w:t>
            </w:r>
            <w:r>
              <w:rPr>
                <w:rFonts w:hint="eastAsia" w:ascii="宋体" w:hAnsi="宋体" w:cs="宋体"/>
                <w:color w:val="000000"/>
                <w:szCs w:val="21"/>
                <w:highlight w:val="yellow"/>
              </w:rPr>
              <w:t>，付款时间为每季度结束后</w:t>
            </w:r>
            <w:r>
              <w:rPr>
                <w:rFonts w:hint="eastAsia" w:ascii="宋体" w:hAnsi="宋体" w:cs="宋体"/>
                <w:color w:val="000000"/>
                <w:szCs w:val="21"/>
                <w:highlight w:val="yellow"/>
                <w:lang w:val="en-US" w:eastAsia="zh-CN"/>
              </w:rPr>
              <w:t>一个月内</w:t>
            </w:r>
            <w:r>
              <w:rPr>
                <w:rFonts w:hint="eastAsia" w:ascii="宋体" w:hAnsi="宋体" w:cs="宋体"/>
                <w:color w:val="000000"/>
                <w:szCs w:val="21"/>
                <w:highlight w:val="yellow"/>
              </w:rPr>
              <w:t>。</w:t>
            </w:r>
            <w:r>
              <w:rPr>
                <w:rFonts w:hint="eastAsia" w:ascii="宋体" w:hAnsi="宋体" w:cs="宋体"/>
                <w:color w:val="000000"/>
                <w:szCs w:val="21"/>
                <w:highlight w:val="yellow"/>
                <w:lang w:val="en-US" w:eastAsia="zh-CN"/>
              </w:rPr>
              <w:t>付款总金额以实际结算人数为准。</w:t>
            </w:r>
          </w:p>
          <w:p>
            <w:pPr>
              <w:pStyle w:val="31"/>
              <w:keepNext w:val="0"/>
              <w:keepLines w:val="0"/>
              <w:pageBreakBefore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在</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付款前，中标人需向</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交付等额的</w:t>
            </w:r>
            <w:r>
              <w:rPr>
                <w:rFonts w:hint="eastAsia" w:ascii="Times New Roman" w:hAnsi="Times New Roman" w:cs="Times New Roman"/>
                <w:b w:val="0"/>
                <w:sz w:val="21"/>
                <w:szCs w:val="22"/>
                <w:u w:val="single"/>
                <w:lang w:val="en-US" w:eastAsia="zh-CN"/>
              </w:rPr>
              <w:t>增值税发票</w:t>
            </w:r>
            <w:r>
              <w:rPr>
                <w:rFonts w:hint="eastAsia" w:ascii="Times New Roman" w:hAnsi="Times New Roman" w:cs="Times New Roman" w:eastAsiaTheme="minorEastAsia"/>
                <w:b w:val="0"/>
                <w:sz w:val="21"/>
                <w:szCs w:val="22"/>
                <w:u w:val="single"/>
              </w:rPr>
              <w:t>，否则</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有权拒绝或者延迟付款，且不承担违约责任。</w:t>
            </w:r>
          </w:p>
          <w:p>
            <w:pPr>
              <w:pStyle w:val="31"/>
              <w:keepNext w:val="0"/>
              <w:keepLines w:val="0"/>
              <w:pageBreakBefore w:val="0"/>
              <w:widowControl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投标人提交的投标文件中如有关于付款条件的表述与</w:t>
            </w:r>
            <w:r>
              <w:rPr>
                <w:rFonts w:hint="eastAsia" w:ascii="Times New Roman" w:hAnsi="Times New Roman" w:cs="Times New Roman" w:eastAsiaTheme="minorEastAsia"/>
                <w:b w:val="0"/>
                <w:sz w:val="21"/>
                <w:szCs w:val="22"/>
                <w:u w:val="single"/>
                <w:lang w:val="en-US" w:eastAsia="zh-CN"/>
              </w:rPr>
              <w:t>询价</w:t>
            </w:r>
            <w:r>
              <w:rPr>
                <w:rFonts w:hint="eastAsia" w:ascii="Times New Roman" w:hAnsi="Times New Roman" w:cs="Times New Roman" w:eastAsiaTheme="minorEastAsia"/>
                <w:b w:val="0"/>
                <w:sz w:val="21"/>
                <w:szCs w:val="22"/>
                <w:u w:val="single"/>
              </w:rPr>
              <w:t>文件规定不符，投标无效。</w:t>
            </w:r>
            <w:r>
              <w:rPr>
                <w:rFonts w:ascii="Times New Roman" w:hAnsi="Times New Roman" w:cs="Times New Roman" w:eastAsiaTheme="minorEastAsia"/>
                <w:b w:val="0"/>
                <w:sz w:val="21"/>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2</w:t>
            </w:r>
          </w:p>
        </w:tc>
        <w:tc>
          <w:tcPr>
            <w:tcW w:w="1192" w:type="pct"/>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hint="eastAsia" w:ascii="Times New Roman" w:hAnsi="Times New Roman" w:cs="Times New Roman"/>
                <w:b w:val="0"/>
                <w:sz w:val="21"/>
                <w:szCs w:val="22"/>
                <w:lang w:eastAsia="zh-CN"/>
              </w:rPr>
              <w:t>供货</w:t>
            </w:r>
            <w:r>
              <w:rPr>
                <w:rFonts w:ascii="Times New Roman" w:hAnsi="Times New Roman" w:cs="Times New Roman" w:eastAsiaTheme="minorEastAsia"/>
                <w:b w:val="0"/>
                <w:sz w:val="21"/>
                <w:szCs w:val="22"/>
              </w:rPr>
              <w:t>地点</w:t>
            </w:r>
          </w:p>
        </w:tc>
        <w:tc>
          <w:tcPr>
            <w:tcW w:w="3216" w:type="pct"/>
            <w:vAlign w:val="center"/>
          </w:tcPr>
          <w:p>
            <w:pPr>
              <w:pStyle w:val="31"/>
              <w:widowControl w:val="0"/>
              <w:spacing w:before="0" w:beforeAutospacing="0" w:after="0" w:afterAutospacing="0" w:line="360" w:lineRule="auto"/>
              <w:jc w:val="both"/>
              <w:rPr>
                <w:rFonts w:hint="default" w:ascii="Times New Roman" w:hAnsi="Times New Roman" w:cs="Times New Roman" w:eastAsiaTheme="minorEastAsia"/>
                <w:b w:val="0"/>
                <w:sz w:val="21"/>
                <w:szCs w:val="22"/>
                <w:lang w:val="en-US" w:eastAsia="zh-CN"/>
              </w:rPr>
            </w:pPr>
            <w:r>
              <w:rPr>
                <w:rFonts w:hint="eastAsia" w:ascii="Times New Roman" w:hAnsi="Times New Roman" w:cs="Times New Roman"/>
                <w:b w:val="0"/>
                <w:sz w:val="21"/>
                <w:szCs w:val="22"/>
                <w:u w:val="single"/>
                <w:lang w:val="en-US" w:eastAsia="zh-CN"/>
              </w:rPr>
              <w:t>合肥滨湖国际会展中心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3</w:t>
            </w:r>
          </w:p>
        </w:tc>
        <w:tc>
          <w:tcPr>
            <w:tcW w:w="1192" w:type="pct"/>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hint="eastAsia" w:ascii="Times New Roman" w:hAnsi="Times New Roman" w:cs="Times New Roman"/>
                <w:b w:val="0"/>
                <w:sz w:val="21"/>
                <w:szCs w:val="22"/>
                <w:lang w:eastAsia="zh-CN"/>
              </w:rPr>
              <w:t>供货</w:t>
            </w:r>
            <w:r>
              <w:rPr>
                <w:rFonts w:ascii="Times New Roman" w:hAnsi="Times New Roman" w:cs="Times New Roman" w:eastAsiaTheme="minorEastAsia"/>
                <w:b w:val="0"/>
                <w:sz w:val="21"/>
                <w:szCs w:val="22"/>
              </w:rPr>
              <w:t>期限</w:t>
            </w:r>
          </w:p>
        </w:tc>
        <w:tc>
          <w:tcPr>
            <w:tcW w:w="3216"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hint="eastAsia" w:ascii="Times New Roman" w:hAnsi="Times New Roman" w:cs="Times New Roman"/>
                <w:b w:val="0"/>
                <w:sz w:val="21"/>
                <w:szCs w:val="22"/>
                <w:u w:val="single"/>
                <w:lang w:val="en-US" w:eastAsia="zh-CN"/>
              </w:rPr>
              <w:t>2024年7月1日-2025年6月30日</w:t>
            </w:r>
            <w:r>
              <w:rPr>
                <w:rFonts w:ascii="Times New Roman" w:hAnsi="Times New Roman" w:cs="Times New Roman" w:eastAsiaTheme="minorEastAsia"/>
                <w:b w:val="0"/>
                <w:sz w:val="21"/>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4</w:t>
            </w:r>
          </w:p>
        </w:tc>
        <w:tc>
          <w:tcPr>
            <w:tcW w:w="1192" w:type="pct"/>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highlight w:val="yellow"/>
              </w:rPr>
            </w:pPr>
            <w:r>
              <w:rPr>
                <w:rFonts w:ascii="Times New Roman" w:hAnsi="Times New Roman" w:cs="Times New Roman" w:eastAsiaTheme="minorEastAsia"/>
                <w:b w:val="0"/>
                <w:sz w:val="21"/>
                <w:szCs w:val="22"/>
                <w:highlight w:val="yellow"/>
              </w:rPr>
              <w:t>免费质保期</w:t>
            </w:r>
          </w:p>
        </w:tc>
        <w:tc>
          <w:tcPr>
            <w:tcW w:w="3216"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2"/>
                <w:highlight w:val="yellow"/>
              </w:rPr>
            </w:pPr>
            <w:r>
              <w:rPr>
                <w:rFonts w:hint="eastAsia" w:ascii="Times New Roman" w:hAnsi="Times New Roman" w:cs="Times New Roman" w:eastAsiaTheme="minorEastAsia"/>
                <w:b w:val="0"/>
                <w:sz w:val="21"/>
                <w:szCs w:val="22"/>
                <w:highlight w:val="yellow"/>
              </w:rPr>
              <w:t>蛋糕券自开通后最低可使用期限为</w:t>
            </w:r>
            <w:r>
              <w:rPr>
                <w:rFonts w:hint="eastAsia" w:ascii="Times New Roman" w:hAnsi="Times New Roman" w:cs="Times New Roman" w:eastAsiaTheme="minorEastAsia"/>
                <w:b w:val="0"/>
                <w:sz w:val="21"/>
                <w:szCs w:val="22"/>
                <w:highlight w:val="yellow"/>
                <w:u w:val="single"/>
              </w:rPr>
              <w:t xml:space="preserve"> </w:t>
            </w:r>
            <w:r>
              <w:rPr>
                <w:rFonts w:hint="eastAsia" w:ascii="Times New Roman" w:hAnsi="Times New Roman" w:cs="Times New Roman"/>
                <w:b w:val="0"/>
                <w:sz w:val="21"/>
                <w:szCs w:val="22"/>
                <w:highlight w:val="yellow"/>
                <w:u w:val="single"/>
                <w:lang w:val="en-US" w:eastAsia="zh-CN"/>
              </w:rPr>
              <w:t xml:space="preserve"> 2 </w:t>
            </w:r>
            <w:r>
              <w:rPr>
                <w:rFonts w:hint="eastAsia" w:ascii="Times New Roman" w:hAnsi="Times New Roman" w:cs="Times New Roman" w:eastAsiaTheme="minorEastAsia"/>
                <w:b w:val="0"/>
                <w:sz w:val="21"/>
                <w:szCs w:val="22"/>
                <w:highlight w:val="yellow"/>
                <w:u w:val="single"/>
              </w:rPr>
              <w:t xml:space="preserve"> </w:t>
            </w:r>
            <w:r>
              <w:rPr>
                <w:rFonts w:hint="eastAsia" w:ascii="Times New Roman" w:hAnsi="Times New Roman" w:cs="Times New Roman" w:eastAsiaTheme="minorEastAsia"/>
                <w:b w:val="0"/>
                <w:sz w:val="21"/>
                <w:szCs w:val="22"/>
                <w:highlight w:val="yellow"/>
              </w:rPr>
              <w:t>年。</w:t>
            </w:r>
          </w:p>
        </w:tc>
      </w:tr>
    </w:tbl>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二、货物需求</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2004"/>
        <w:gridCol w:w="2507"/>
        <w:gridCol w:w="1202"/>
        <w:gridCol w:w="902"/>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spacing w:line="360" w:lineRule="auto"/>
              <w:jc w:val="center"/>
              <w:rPr>
                <w:rFonts w:ascii="Times New Roman" w:hAnsi="Times New Roman" w:cs="Times New Roman" w:eastAsiaTheme="minorEastAsia"/>
                <w:b/>
                <w:bCs/>
                <w:szCs w:val="15"/>
              </w:rPr>
            </w:pPr>
            <w:r>
              <w:rPr>
                <w:rFonts w:ascii="Times New Roman" w:hAnsi="Times New Roman" w:eastAsia="宋体" w:cs="Times New Roman"/>
                <w:b/>
                <w:bCs/>
                <w:szCs w:val="15"/>
              </w:rPr>
              <w:t>序号</w:t>
            </w:r>
          </w:p>
        </w:tc>
        <w:tc>
          <w:tcPr>
            <w:tcW w:w="1175" w:type="pct"/>
            <w:vAlign w:val="center"/>
          </w:tcPr>
          <w:p>
            <w:pPr>
              <w:spacing w:line="360" w:lineRule="auto"/>
              <w:jc w:val="center"/>
              <w:rPr>
                <w:rFonts w:ascii="Times New Roman" w:hAnsi="Times New Roman" w:cs="Times New Roman" w:eastAsiaTheme="minorEastAsia"/>
                <w:b/>
                <w:bCs/>
                <w:szCs w:val="15"/>
              </w:rPr>
            </w:pPr>
            <w:r>
              <w:rPr>
                <w:rFonts w:ascii="Times New Roman" w:hAnsi="Times New Roman" w:eastAsia="宋体" w:cs="Times New Roman"/>
                <w:b/>
                <w:bCs/>
                <w:szCs w:val="15"/>
              </w:rPr>
              <w:t>货物名称</w:t>
            </w:r>
          </w:p>
        </w:tc>
        <w:tc>
          <w:tcPr>
            <w:tcW w:w="1470" w:type="pct"/>
            <w:vAlign w:val="center"/>
          </w:tcPr>
          <w:p>
            <w:pPr>
              <w:spacing w:line="360" w:lineRule="auto"/>
              <w:jc w:val="center"/>
              <w:rPr>
                <w:rFonts w:ascii="Times New Roman" w:hAnsi="Times New Roman" w:cs="Times New Roman" w:eastAsiaTheme="minorEastAsia"/>
                <w:b/>
                <w:bCs/>
                <w:szCs w:val="15"/>
              </w:rPr>
            </w:pPr>
            <w:r>
              <w:rPr>
                <w:rFonts w:ascii="Times New Roman" w:hAnsi="Times New Roman" w:eastAsia="宋体" w:cs="Times New Roman"/>
                <w:b/>
                <w:bCs/>
                <w:szCs w:val="15"/>
              </w:rPr>
              <w:t>技术参数及要求</w:t>
            </w:r>
          </w:p>
        </w:tc>
        <w:tc>
          <w:tcPr>
            <w:tcW w:w="705" w:type="pct"/>
            <w:vAlign w:val="center"/>
          </w:tcPr>
          <w:p>
            <w:pPr>
              <w:spacing w:line="360" w:lineRule="auto"/>
              <w:jc w:val="center"/>
              <w:rPr>
                <w:rFonts w:ascii="Times New Roman" w:hAnsi="Times New Roman" w:cs="Times New Roman" w:eastAsiaTheme="minorEastAsia"/>
                <w:b/>
                <w:bCs/>
                <w:szCs w:val="15"/>
              </w:rPr>
            </w:pPr>
            <w:r>
              <w:rPr>
                <w:rFonts w:ascii="Times New Roman" w:hAnsi="Times New Roman" w:eastAsia="宋体" w:cs="Times New Roman"/>
                <w:b/>
                <w:bCs/>
                <w:szCs w:val="15"/>
              </w:rPr>
              <w:t>数量（</w:t>
            </w:r>
            <w:r>
              <w:rPr>
                <w:rFonts w:hint="eastAsia" w:ascii="Times New Roman" w:hAnsi="Times New Roman" w:eastAsia="宋体" w:cs="Times New Roman"/>
                <w:b/>
                <w:bCs/>
                <w:szCs w:val="15"/>
                <w:lang w:val="en-US" w:eastAsia="zh-CN"/>
              </w:rPr>
              <w:t>单位：张</w:t>
            </w:r>
            <w:r>
              <w:rPr>
                <w:rFonts w:ascii="Times New Roman" w:hAnsi="Times New Roman" w:eastAsia="宋体" w:cs="Times New Roman"/>
                <w:b/>
                <w:bCs/>
                <w:szCs w:val="15"/>
              </w:rPr>
              <w:t>）</w:t>
            </w:r>
          </w:p>
        </w:tc>
        <w:tc>
          <w:tcPr>
            <w:tcW w:w="529" w:type="pct"/>
            <w:vAlign w:val="center"/>
          </w:tcPr>
          <w:p>
            <w:pPr>
              <w:spacing w:line="360" w:lineRule="auto"/>
              <w:jc w:val="center"/>
              <w:rPr>
                <w:rFonts w:ascii="Times New Roman" w:hAnsi="Times New Roman" w:cs="Times New Roman" w:eastAsiaTheme="minorEastAsia"/>
                <w:b/>
                <w:bCs/>
                <w:szCs w:val="15"/>
              </w:rPr>
            </w:pPr>
            <w:r>
              <w:rPr>
                <w:rFonts w:ascii="Times New Roman" w:hAnsi="Times New Roman" w:eastAsia="宋体" w:cs="Times New Roman"/>
                <w:b/>
                <w:bCs/>
                <w:szCs w:val="15"/>
              </w:rPr>
              <w:t>所属行业</w:t>
            </w:r>
          </w:p>
        </w:tc>
        <w:tc>
          <w:tcPr>
            <w:tcW w:w="647" w:type="pct"/>
            <w:vAlign w:val="center"/>
          </w:tcPr>
          <w:p>
            <w:pPr>
              <w:spacing w:line="360" w:lineRule="auto"/>
              <w:jc w:val="center"/>
              <w:rPr>
                <w:rFonts w:ascii="Times New Roman" w:hAnsi="Times New Roman" w:cs="Times New Roman" w:eastAsiaTheme="minorEastAsia"/>
                <w:b/>
                <w:bCs/>
                <w:szCs w:val="15"/>
              </w:rPr>
            </w:pPr>
            <w:r>
              <w:rPr>
                <w:rFonts w:ascii="Times New Roman" w:hAnsi="Times New Roman" w:eastAsia="宋体" w:cs="Times New Roman"/>
                <w:b/>
                <w:bCs/>
                <w:szCs w:val="15"/>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71" w:type="pct"/>
            <w:vAlign w:val="center"/>
          </w:tcPr>
          <w:p>
            <w:pPr>
              <w:spacing w:line="360" w:lineRule="auto"/>
              <w:jc w:val="center"/>
              <w:rPr>
                <w:rFonts w:ascii="Times New Roman" w:hAnsi="Times New Roman" w:cs="Times New Roman" w:eastAsiaTheme="minorEastAsia"/>
                <w:szCs w:val="15"/>
              </w:rPr>
            </w:pPr>
            <w:r>
              <w:rPr>
                <w:rFonts w:ascii="Times New Roman" w:hAnsi="Times New Roman" w:cs="Times New Roman" w:eastAsiaTheme="minorEastAsia"/>
                <w:szCs w:val="15"/>
              </w:rPr>
              <w:t>1</w:t>
            </w:r>
          </w:p>
        </w:tc>
        <w:tc>
          <w:tcPr>
            <w:tcW w:w="1175" w:type="pct"/>
            <w:vAlign w:val="center"/>
          </w:tcPr>
          <w:p>
            <w:pPr>
              <w:spacing w:line="360" w:lineRule="auto"/>
              <w:jc w:val="center"/>
              <w:rPr>
                <w:rFonts w:hint="eastAsia" w:ascii="Times New Roman" w:hAnsi="Times New Roman" w:cs="Times New Roman" w:eastAsiaTheme="minorEastAsia"/>
                <w:bCs/>
                <w:szCs w:val="15"/>
                <w:highlight w:val="none"/>
                <w:lang w:val="en-US" w:eastAsia="zh-CN"/>
              </w:rPr>
            </w:pPr>
            <w:r>
              <w:rPr>
                <w:rFonts w:hint="eastAsia" w:ascii="Times New Roman" w:hAnsi="Times New Roman" w:cs="Times New Roman"/>
                <w:bCs/>
                <w:szCs w:val="15"/>
                <w:highlight w:val="none"/>
                <w:lang w:val="en-US" w:eastAsia="zh-CN"/>
              </w:rPr>
              <w:t>蛋糕券</w:t>
            </w:r>
          </w:p>
        </w:tc>
        <w:tc>
          <w:tcPr>
            <w:tcW w:w="1470" w:type="pct"/>
            <w:vAlign w:val="center"/>
          </w:tcPr>
          <w:p>
            <w:pPr>
              <w:spacing w:line="360" w:lineRule="auto"/>
              <w:jc w:val="center"/>
              <w:rPr>
                <w:rFonts w:hint="default" w:ascii="Times New Roman" w:hAnsi="Times New Roman" w:cs="Times New Roman" w:eastAsiaTheme="minorEastAsia"/>
                <w:bCs/>
                <w:szCs w:val="15"/>
                <w:highlight w:val="none"/>
                <w:lang w:val="en-US" w:eastAsia="zh-CN"/>
              </w:rPr>
            </w:pPr>
            <w:r>
              <w:rPr>
                <w:rFonts w:hint="eastAsia" w:ascii="Times New Roman" w:hAnsi="Times New Roman" w:cs="Times New Roman"/>
                <w:bCs/>
                <w:szCs w:val="15"/>
                <w:highlight w:val="yellow"/>
                <w:lang w:val="en-US" w:eastAsia="zh-CN"/>
              </w:rPr>
              <w:t>单张蛋糕券的实付预算单价300元，在此基础上报单张蛋糕券券面金额，按照蛋糕券预算单价（300元/张）/券面金额单价*100%得出本次报价的费率。</w:t>
            </w:r>
          </w:p>
        </w:tc>
        <w:tc>
          <w:tcPr>
            <w:tcW w:w="705" w:type="pct"/>
            <w:vAlign w:val="center"/>
          </w:tcPr>
          <w:p>
            <w:pPr>
              <w:spacing w:line="360" w:lineRule="auto"/>
              <w:jc w:val="center"/>
              <w:rPr>
                <w:rFonts w:hint="default" w:ascii="Times New Roman" w:hAnsi="Times New Roman" w:cs="Times New Roman" w:eastAsiaTheme="minorEastAsia"/>
                <w:bCs/>
                <w:szCs w:val="15"/>
                <w:lang w:val="en-US" w:eastAsia="zh-CN"/>
              </w:rPr>
            </w:pPr>
            <w:r>
              <w:rPr>
                <w:rFonts w:hint="eastAsia" w:ascii="Times New Roman" w:hAnsi="Times New Roman" w:cs="Times New Roman"/>
                <w:bCs/>
                <w:szCs w:val="15"/>
                <w:highlight w:val="yellow"/>
                <w:lang w:val="en-US" w:eastAsia="zh-CN"/>
              </w:rPr>
              <w:t>150（暂定）</w:t>
            </w:r>
          </w:p>
        </w:tc>
        <w:tc>
          <w:tcPr>
            <w:tcW w:w="529" w:type="pct"/>
            <w:vAlign w:val="center"/>
          </w:tcPr>
          <w:p>
            <w:pPr>
              <w:spacing w:line="360" w:lineRule="auto"/>
              <w:jc w:val="center"/>
              <w:rPr>
                <w:rFonts w:ascii="Times New Roman" w:hAnsi="Times New Roman" w:cs="Times New Roman" w:eastAsiaTheme="minorEastAsia"/>
                <w:bCs/>
                <w:szCs w:val="15"/>
              </w:rPr>
            </w:pPr>
          </w:p>
        </w:tc>
        <w:tc>
          <w:tcPr>
            <w:tcW w:w="647" w:type="pct"/>
            <w:vAlign w:val="center"/>
          </w:tcPr>
          <w:p>
            <w:pPr>
              <w:spacing w:line="360" w:lineRule="auto"/>
              <w:jc w:val="center"/>
              <w:rPr>
                <w:rFonts w:ascii="Times New Roman" w:hAnsi="Times New Roman" w:cs="Times New Roman" w:eastAsiaTheme="minorEastAsia"/>
                <w:bCs/>
                <w:szCs w:val="15"/>
              </w:rPr>
            </w:pPr>
          </w:p>
        </w:tc>
      </w:tr>
    </w:tbl>
    <w:p>
      <w:pPr>
        <w:spacing w:line="500" w:lineRule="exact"/>
        <w:jc w:val="left"/>
        <w:outlineLvl w:val="1"/>
        <w:rPr>
          <w:rFonts w:ascii="Times New Roman" w:hAnsi="Times New Roman" w:cs="Times New Roman" w:eastAsiaTheme="minorEastAsia"/>
          <w:b/>
          <w:kern w:val="0"/>
          <w:sz w:val="24"/>
        </w:rPr>
      </w:pPr>
      <w:bookmarkStart w:id="6" w:name="_Toc29570"/>
      <w:bookmarkStart w:id="7" w:name="_Toc501460780"/>
      <w:bookmarkStart w:id="8" w:name="_Toc21575"/>
      <w:r>
        <w:rPr>
          <w:rFonts w:ascii="Times New Roman" w:hAnsi="Times New Roman" w:cs="Times New Roman" w:eastAsiaTheme="minorEastAsia"/>
          <w:b/>
          <w:kern w:val="0"/>
          <w:sz w:val="24"/>
        </w:rPr>
        <w:t>三、技术性能指标</w:t>
      </w:r>
      <w:bookmarkEnd w:id="6"/>
      <w:bookmarkEnd w:id="7"/>
      <w:bookmarkEnd w:id="8"/>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（一）说明</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1.本供货要求提出的技术参数及要求为最低限度的技术要求，并未对一切技术细节做出规定，也未充分引述有关标准和规范的条文，投标人应保证提供符合或优于本技术参数及要求和有关标准、规范的优质产品。</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2.为鼓励不同品牌的充分竞争，如某货物的某技术参数或要求属于个别品牌专有，则该技术参数及要求不具有限制性，投标人可对该参数或要求的响应情况进行说明，且该说明须经评审小组审核认可。</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3.投标人应自行踏勘本项目实施现场，核对货物安装现场的土建尺寸等可能影响后期安装的全部因素，确保所投货物满足现场实际安装要求。</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4.招标人保留在签订合同之前对本技术规格及要求进行补充和修改的权利，投标人应予以配合。</w:t>
      </w:r>
    </w:p>
    <w:p>
      <w:pPr>
        <w:spacing w:line="500" w:lineRule="exact"/>
        <w:jc w:val="left"/>
        <w:outlineLvl w:val="1"/>
        <w:rPr>
          <w:rFonts w:ascii="Times New Roman" w:hAnsi="Times New Roman" w:cs="Times New Roman" w:eastAsiaTheme="minorEastAsia"/>
          <w:b/>
          <w:kern w:val="0"/>
          <w:sz w:val="24"/>
        </w:rPr>
      </w:pPr>
      <w:bookmarkStart w:id="9" w:name="_Toc26887"/>
      <w:bookmarkStart w:id="10" w:name="_Toc501460782"/>
      <w:bookmarkStart w:id="11" w:name="_Toc11007"/>
      <w:r>
        <w:rPr>
          <w:rFonts w:hint="eastAsia" w:ascii="Times New Roman" w:hAnsi="Times New Roman" w:cs="Times New Roman"/>
          <w:b/>
          <w:kern w:val="0"/>
          <w:sz w:val="24"/>
          <w:lang w:val="en-US" w:eastAsia="zh-CN"/>
        </w:rPr>
        <w:t>四</w:t>
      </w:r>
      <w:r>
        <w:rPr>
          <w:rFonts w:ascii="Times New Roman" w:hAnsi="Times New Roman" w:cs="Times New Roman" w:eastAsiaTheme="minorEastAsia"/>
          <w:b/>
          <w:kern w:val="0"/>
          <w:sz w:val="24"/>
        </w:rPr>
        <w:t>、技术服务和质保期服务要求</w:t>
      </w:r>
      <w:bookmarkEnd w:id="9"/>
      <w:bookmarkEnd w:id="10"/>
      <w:bookmarkEnd w:id="11"/>
    </w:p>
    <w:p>
      <w:pPr>
        <w:spacing w:line="500" w:lineRule="exact"/>
        <w:ind w:firstLine="411" w:firstLineChars="196"/>
        <w:rPr>
          <w:rFonts w:hint="default" w:ascii="Times New Roman" w:hAnsi="Times New Roman" w:eastAsia="宋体" w:cs="Times New Roman"/>
          <w:kern w:val="0"/>
          <w:szCs w:val="21"/>
          <w:lang w:val="en-US" w:eastAsia="zh-CN"/>
        </w:rPr>
      </w:pPr>
      <w:bookmarkStart w:id="12" w:name="_Toc5940"/>
      <w:bookmarkStart w:id="13" w:name="_Toc4751"/>
      <w:r>
        <w:rPr>
          <w:rFonts w:hint="eastAsia" w:ascii="Times New Roman" w:hAnsi="Times New Roman" w:eastAsia="宋体" w:cs="Times New Roman"/>
          <w:kern w:val="0"/>
          <w:szCs w:val="21"/>
          <w:lang w:val="en-US" w:eastAsia="zh-CN"/>
        </w:rPr>
        <w:t>投标人</w:t>
      </w:r>
      <w:r>
        <w:rPr>
          <w:rFonts w:hint="eastAsia" w:ascii="Times New Roman" w:hAnsi="Times New Roman" w:eastAsia="宋体" w:cs="Times New Roman"/>
          <w:kern w:val="0"/>
          <w:szCs w:val="21"/>
        </w:rPr>
        <w:t>必须严格按照</w:t>
      </w:r>
      <w:r>
        <w:rPr>
          <w:rFonts w:hint="eastAsia" w:ascii="Times New Roman" w:hAnsi="Times New Roman" w:eastAsia="宋体" w:cs="Times New Roman"/>
          <w:kern w:val="0"/>
          <w:szCs w:val="21"/>
          <w:lang w:val="en-US" w:eastAsia="zh-CN"/>
        </w:rPr>
        <w:t>询价文件</w:t>
      </w:r>
      <w:r>
        <w:rPr>
          <w:rFonts w:hint="eastAsia" w:ascii="Times New Roman" w:hAnsi="Times New Roman" w:eastAsia="宋体" w:cs="Times New Roman"/>
          <w:kern w:val="0"/>
          <w:szCs w:val="21"/>
        </w:rPr>
        <w:t>要求完成本项目，应确保蛋糕券在任意门店正常使用，中标单位应该对自身产品和服务负责，由此产生的经济责任和法律责任由中标人承担，与招标人无关。</w:t>
      </w:r>
      <w:r>
        <w:rPr>
          <w:rFonts w:hint="eastAsia" w:ascii="Times New Roman" w:hAnsi="Times New Roman" w:eastAsia="宋体" w:cs="Times New Roman"/>
          <w:kern w:val="0"/>
          <w:szCs w:val="21"/>
          <w:highlight w:val="yellow"/>
          <w:lang w:val="en-US" w:eastAsia="zh-CN"/>
        </w:rPr>
        <w:t>蛋糕券自开通后最低可使用期限为2年。</w:t>
      </w:r>
    </w:p>
    <w:p>
      <w:pPr>
        <w:spacing w:line="500" w:lineRule="exact"/>
        <w:jc w:val="left"/>
        <w:outlineLvl w:val="1"/>
        <w:rPr>
          <w:rFonts w:ascii="Times New Roman" w:hAnsi="Times New Roman" w:cs="Times New Roman" w:eastAsiaTheme="minorEastAsia"/>
          <w:b/>
          <w:kern w:val="0"/>
          <w:sz w:val="24"/>
        </w:rPr>
      </w:pPr>
      <w:r>
        <w:rPr>
          <w:rFonts w:hint="eastAsia" w:ascii="Times New Roman" w:hAnsi="Times New Roman" w:cs="Times New Roman"/>
          <w:b/>
          <w:kern w:val="0"/>
          <w:sz w:val="24"/>
          <w:lang w:val="en-US" w:eastAsia="zh-CN"/>
        </w:rPr>
        <w:t>五</w:t>
      </w:r>
      <w:r>
        <w:rPr>
          <w:rFonts w:ascii="Times New Roman" w:hAnsi="Times New Roman" w:cs="Times New Roman" w:eastAsiaTheme="minorEastAsia"/>
          <w:b/>
          <w:kern w:val="0"/>
          <w:sz w:val="24"/>
        </w:rPr>
        <w:t>、报价要求</w:t>
      </w:r>
      <w:bookmarkEnd w:id="12"/>
      <w:bookmarkEnd w:id="13"/>
    </w:p>
    <w:p>
      <w:pPr>
        <w:spacing w:line="500" w:lineRule="exact"/>
        <w:ind w:firstLine="411" w:firstLineChars="196"/>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1、本项目采用费率方式报价，详见下表：</w:t>
      </w:r>
    </w:p>
    <w:tbl>
      <w:tblPr>
        <w:tblStyle w:val="24"/>
        <w:tblW w:w="8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1680"/>
        <w:gridCol w:w="1644"/>
        <w:gridCol w:w="1644"/>
        <w:gridCol w:w="1644"/>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序号</w:t>
            </w:r>
          </w:p>
        </w:tc>
        <w:tc>
          <w:tcPr>
            <w:tcW w:w="1680"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名称</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预算单价（元/张）</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券面金额单价（元/张）</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费率（%）</w:t>
            </w:r>
          </w:p>
        </w:tc>
        <w:tc>
          <w:tcPr>
            <w:tcW w:w="142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1</w:t>
            </w:r>
          </w:p>
        </w:tc>
        <w:tc>
          <w:tcPr>
            <w:tcW w:w="1680"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蛋糕券</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300</w:t>
            </w:r>
          </w:p>
        </w:tc>
        <w:tc>
          <w:tcPr>
            <w:tcW w:w="1644" w:type="dxa"/>
            <w:vAlign w:val="center"/>
          </w:tcPr>
          <w:p>
            <w:pPr>
              <w:pStyle w:val="2"/>
              <w:ind w:left="0" w:leftChars="0" w:firstLine="0" w:firstLineChars="0"/>
              <w:jc w:val="center"/>
              <w:rPr>
                <w:rFonts w:hint="eastAsia"/>
                <w:vertAlign w:val="baseline"/>
                <w:lang w:val="en-US" w:eastAsia="zh-CN"/>
              </w:rPr>
            </w:pPr>
          </w:p>
        </w:tc>
        <w:tc>
          <w:tcPr>
            <w:tcW w:w="1644" w:type="dxa"/>
            <w:vAlign w:val="center"/>
          </w:tcPr>
          <w:p>
            <w:pPr>
              <w:pStyle w:val="2"/>
              <w:ind w:left="0" w:leftChars="0" w:firstLine="0" w:firstLineChars="0"/>
              <w:jc w:val="center"/>
              <w:rPr>
                <w:rFonts w:hint="eastAsia"/>
                <w:vertAlign w:val="baseline"/>
                <w:lang w:val="en-US" w:eastAsia="zh-CN"/>
              </w:rPr>
            </w:pPr>
          </w:p>
        </w:tc>
        <w:tc>
          <w:tcPr>
            <w:tcW w:w="1421" w:type="dxa"/>
            <w:vAlign w:val="center"/>
          </w:tcPr>
          <w:p>
            <w:pPr>
              <w:pStyle w:val="2"/>
              <w:ind w:left="0" w:leftChars="0" w:firstLine="0" w:firstLineChars="0"/>
              <w:jc w:val="center"/>
              <w:rPr>
                <w:rFonts w:hint="default"/>
                <w:vertAlign w:val="baseline"/>
                <w:lang w:val="en-US" w:eastAsia="zh-CN"/>
              </w:rPr>
            </w:pPr>
            <w:r>
              <w:rPr>
                <w:rFonts w:hint="eastAsia"/>
                <w:highlight w:val="yellow"/>
                <w:vertAlign w:val="baseline"/>
                <w:lang w:val="en-US" w:eastAsia="zh-CN"/>
              </w:rPr>
              <w:t>费率小数点后保留两位，</w:t>
            </w:r>
            <w:r>
              <w:rPr>
                <w:rFonts w:ascii="Times New Roman" w:hAnsi="Times New Roman" w:eastAsia="宋体" w:cs="Times New Roman"/>
                <w:color w:val="auto"/>
                <w:spacing w:val="-2"/>
                <w:szCs w:val="21"/>
                <w:highlight w:val="yellow"/>
              </w:rPr>
              <w:t>小数点后三位“四舍五入”</w:t>
            </w:r>
          </w:p>
        </w:tc>
      </w:tr>
    </w:tbl>
    <w:p>
      <w:pPr>
        <w:pStyle w:val="2"/>
        <w:ind w:left="0" w:leftChars="0" w:firstLine="420" w:firstLineChars="200"/>
        <w:rPr>
          <w:rFonts w:hint="eastAsia" w:ascii="Times New Roman" w:hAnsi="Times New Roman" w:eastAsia="宋体" w:cs="Times New Roman"/>
          <w:kern w:val="0"/>
          <w:szCs w:val="21"/>
          <w:highlight w:val="yellow"/>
          <w:lang w:val="en-US" w:eastAsia="zh-CN"/>
        </w:rPr>
      </w:pPr>
      <w:r>
        <w:rPr>
          <w:rFonts w:hint="eastAsia"/>
          <w:highlight w:val="yellow"/>
          <w:lang w:val="en-US" w:eastAsia="zh-CN"/>
        </w:rPr>
        <w:t>注：1.投标时，投标人必须按照上表报出费率，费率=蛋糕券预算单价（300元/张）</w:t>
      </w:r>
      <w:r>
        <w:rPr>
          <w:rFonts w:hint="eastAsia" w:ascii="Times New Roman" w:hAnsi="Times New Roman" w:eastAsia="宋体" w:cs="Times New Roman"/>
          <w:b/>
          <w:bCs/>
          <w:kern w:val="0"/>
          <w:szCs w:val="21"/>
          <w:highlight w:val="yellow"/>
          <w:lang w:val="en-US" w:eastAsia="zh-CN"/>
        </w:rPr>
        <w:t>/</w:t>
      </w:r>
      <w:r>
        <w:rPr>
          <w:rFonts w:hint="eastAsia" w:ascii="Times New Roman" w:hAnsi="Times New Roman" w:eastAsia="宋体" w:cs="Times New Roman"/>
          <w:kern w:val="0"/>
          <w:szCs w:val="21"/>
          <w:highlight w:val="yellow"/>
          <w:lang w:val="en-US" w:eastAsia="zh-CN"/>
        </w:rPr>
        <w:t>券面金额单价*100%，券面值金额不得低于蛋糕券预算单价，否则投标无效，最终以实际交易量结算；</w:t>
      </w:r>
    </w:p>
    <w:p>
      <w:pPr>
        <w:numPr>
          <w:ilvl w:val="0"/>
          <w:numId w:val="0"/>
        </w:numPr>
        <w:spacing w:line="500" w:lineRule="exact"/>
        <w:ind w:firstLine="411" w:firstLineChars="196"/>
        <w:rPr>
          <w:rFonts w:hint="eastAsia" w:ascii="Times New Roman" w:hAnsi="Times New Roman" w:eastAsia="宋体" w:cs="Times New Roman"/>
          <w:kern w:val="0"/>
          <w:szCs w:val="21"/>
          <w:highlight w:val="yellow"/>
          <w:lang w:val="en-US" w:eastAsia="zh-CN"/>
        </w:rPr>
      </w:pPr>
      <w:r>
        <w:rPr>
          <w:rFonts w:hint="eastAsia" w:ascii="Times New Roman" w:hAnsi="Times New Roman" w:eastAsia="宋体" w:cs="Times New Roman"/>
          <w:kern w:val="0"/>
          <w:sz w:val="21"/>
          <w:szCs w:val="21"/>
          <w:highlight w:val="yellow"/>
          <w:lang w:val="en-US" w:eastAsia="zh-CN" w:bidi="ar-SA"/>
        </w:rPr>
        <w:t>2.</w:t>
      </w:r>
      <w:r>
        <w:rPr>
          <w:rFonts w:hint="eastAsia" w:ascii="Times New Roman" w:hAnsi="Times New Roman" w:eastAsia="宋体" w:cs="Times New Roman"/>
          <w:kern w:val="0"/>
          <w:szCs w:val="21"/>
          <w:highlight w:val="yellow"/>
          <w:lang w:val="en-US" w:eastAsia="zh-CN"/>
        </w:rPr>
        <w:t>券面金额单价为中标人提供给招标人的单张券内实际金额；</w:t>
      </w:r>
    </w:p>
    <w:p>
      <w:pPr>
        <w:numPr>
          <w:ilvl w:val="0"/>
          <w:numId w:val="0"/>
        </w:numPr>
        <w:spacing w:line="500" w:lineRule="exact"/>
        <w:ind w:firstLine="411" w:firstLineChars="196"/>
        <w:rPr>
          <w:rFonts w:ascii="Times New Roman" w:hAnsi="Times New Roman" w:eastAsia="宋体" w:cs="Times New Roman"/>
          <w:kern w:val="0"/>
          <w:szCs w:val="21"/>
          <w:highlight w:val="yellow"/>
        </w:rPr>
      </w:pPr>
      <w:r>
        <w:rPr>
          <w:rFonts w:ascii="Times New Roman" w:hAnsi="Times New Roman" w:eastAsia="宋体" w:cs="Times New Roman"/>
          <w:kern w:val="0"/>
          <w:sz w:val="21"/>
          <w:szCs w:val="21"/>
          <w:highlight w:val="yellow"/>
          <w:lang w:val="en-US" w:eastAsia="zh-CN" w:bidi="ar-SA"/>
        </w:rPr>
        <w:t>3.</w:t>
      </w:r>
      <w:r>
        <w:rPr>
          <w:rFonts w:hint="eastAsia" w:ascii="Times New Roman" w:hAnsi="Times New Roman" w:eastAsia="宋体" w:cs="Times New Roman"/>
          <w:kern w:val="0"/>
          <w:szCs w:val="21"/>
          <w:highlight w:val="yellow"/>
          <w:lang w:val="en-US" w:eastAsia="zh-CN"/>
        </w:rPr>
        <w:t>本项目以投标费率作为评标、定标的依据，以生日蛋糕券预算单价（300元/张）作为结算的依据；</w:t>
      </w:r>
    </w:p>
    <w:p>
      <w:pPr>
        <w:numPr>
          <w:ilvl w:val="0"/>
          <w:numId w:val="0"/>
        </w:numPr>
        <w:spacing w:line="500" w:lineRule="exact"/>
        <w:ind w:firstLine="411" w:firstLineChars="196"/>
        <w:rPr>
          <w:rFonts w:hint="eastAsia" w:ascii="Times New Roman" w:hAnsi="Times New Roman" w:eastAsia="宋体" w:cs="Times New Roman"/>
          <w:kern w:val="0"/>
          <w:sz w:val="21"/>
          <w:szCs w:val="21"/>
          <w:lang w:val="en-US" w:eastAsia="zh-CN" w:bidi="ar-SA"/>
        </w:rPr>
      </w:pPr>
      <w:r>
        <w:rPr>
          <w:rFonts w:ascii="Times New Roman" w:hAnsi="Times New Roman" w:eastAsia="宋体" w:cs="Times New Roman"/>
          <w:kern w:val="0"/>
          <w:sz w:val="21"/>
          <w:szCs w:val="21"/>
          <w:lang w:val="en-US" w:eastAsia="zh-CN" w:bidi="ar-SA"/>
        </w:rPr>
        <w:t>4.</w:t>
      </w:r>
      <w:r>
        <w:rPr>
          <w:rFonts w:hint="eastAsia" w:ascii="Times New Roman" w:hAnsi="Times New Roman" w:eastAsia="宋体" w:cs="Times New Roman"/>
          <w:kern w:val="0"/>
          <w:sz w:val="21"/>
          <w:szCs w:val="21"/>
          <w:lang w:val="en-US" w:eastAsia="zh-CN" w:bidi="ar-SA"/>
        </w:rPr>
        <w:t>本项目预算单价作为综合单价，包含但不限于所投货物、保险、税费、包装、加工及加工损耗、运输、检测验收、原材料费、人工费、配送费及增值服务等项目实施过程中产生的一切应有费用。</w:t>
      </w:r>
    </w:p>
    <w:p>
      <w:pPr>
        <w:numPr>
          <w:ilvl w:val="0"/>
          <w:numId w:val="0"/>
        </w:numPr>
        <w:spacing w:line="500" w:lineRule="exact"/>
        <w:ind w:firstLine="411" w:firstLineChars="196"/>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5.特别提示：本项目履行过程中，若发生上级工会调整政策，导致每名工会会员生日慰问金额度调整，则本项目中标人需无条件配合招标人落实政策，相应蛋糕券面值金额按政策金额调整幅度同比例调整，同时招标人与中标人签订补充协议明确相关事宜。</w:t>
      </w:r>
    </w:p>
    <w:p>
      <w:p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14" w:name="_Toc17615"/>
      <w:r>
        <w:rPr>
          <w:rFonts w:ascii="Times New Roman" w:hAnsi="Times New Roman" w:cs="Times New Roman" w:eastAsiaTheme="minorEastAsia"/>
          <w:b/>
          <w:sz w:val="28"/>
        </w:rPr>
        <w:t>第四章  评审方法和标准</w:t>
      </w:r>
      <w:bookmarkEnd w:id="14"/>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15"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w:t>
      </w:r>
      <w:r>
        <w:rPr>
          <w:rFonts w:hint="eastAsia" w:ascii="Times New Roman" w:hAnsi="Times New Roman" w:cs="Times New Roman"/>
          <w:b/>
          <w:szCs w:val="16"/>
          <w:lang w:val="en-US" w:eastAsia="zh-CN"/>
        </w:rPr>
        <w:t>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3"/>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920"/>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6" w:name="_Hlk16461707"/>
            <w:r>
              <w:rPr>
                <w:rFonts w:ascii="Times New Roman" w:hAnsi="Times New Roman" w:cs="Times New Roman" w:eastAsiaTheme="minorEastAsia"/>
                <w:szCs w:val="21"/>
              </w:rPr>
              <w:t>序号</w:t>
            </w:r>
          </w:p>
        </w:tc>
        <w:tc>
          <w:tcPr>
            <w:tcW w:w="1160" w:type="pct"/>
            <w:tcBorders>
              <w:bottom w:val="single" w:color="auto" w:sz="4" w:space="0"/>
            </w:tcBorders>
            <w:vAlign w:val="center"/>
          </w:tcPr>
          <w:p>
            <w:pPr>
              <w:pStyle w:val="32"/>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60"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1"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tc>
        <w:tc>
          <w:tcPr>
            <w:tcW w:w="3321"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6</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w:t>
            </w:r>
            <w:r>
              <w:rPr>
                <w:rFonts w:hint="eastAsia" w:ascii="Times New Roman" w:hAnsi="Times New Roman" w:cs="Times New Roman"/>
                <w:szCs w:val="21"/>
                <w:lang w:eastAsia="zh-CN"/>
              </w:rPr>
              <w:t>供货</w:t>
            </w:r>
            <w:r>
              <w:rPr>
                <w:rFonts w:ascii="Times New Roman" w:hAnsi="Times New Roman" w:cs="Times New Roman" w:eastAsiaTheme="minorEastAsia"/>
                <w:szCs w:val="21"/>
              </w:rPr>
              <w:t>期限、</w:t>
            </w:r>
            <w:r>
              <w:rPr>
                <w:rFonts w:hint="eastAsia" w:ascii="Times New Roman" w:hAnsi="Times New Roman" w:cs="Times New Roman"/>
                <w:szCs w:val="21"/>
                <w:lang w:eastAsia="zh-CN"/>
              </w:rPr>
              <w:t>供货</w:t>
            </w:r>
            <w:r>
              <w:rPr>
                <w:rFonts w:ascii="Times New Roman" w:hAnsi="Times New Roman" w:cs="Times New Roman" w:eastAsiaTheme="minorEastAsia"/>
                <w:szCs w:val="21"/>
              </w:rPr>
              <w:t>地点、免费质保期的要求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7</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符合询价文件采购需求中货物技术参数及要求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8</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5"/>
      <w:bookmarkEnd w:id="16"/>
    </w:tbl>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w:t>
      </w:r>
      <w:r>
        <w:rPr>
          <w:rFonts w:hint="eastAsia" w:ascii="Times New Roman" w:hAnsi="Times New Roman" w:cs="Times New Roman"/>
          <w:szCs w:val="16"/>
          <w:lang w:val="en-US" w:eastAsia="zh-CN"/>
        </w:rPr>
        <w:t>低</w:t>
      </w:r>
      <w:r>
        <w:rPr>
          <w:rFonts w:ascii="Times New Roman" w:hAnsi="Times New Roman" w:cs="Times New Roman" w:eastAsiaTheme="minorEastAsia"/>
          <w:szCs w:val="16"/>
        </w:rPr>
        <w:t>到</w:t>
      </w:r>
      <w:r>
        <w:rPr>
          <w:rFonts w:hint="eastAsia" w:ascii="Times New Roman" w:hAnsi="Times New Roman" w:cs="Times New Roman"/>
          <w:szCs w:val="16"/>
          <w:lang w:val="en-US" w:eastAsia="zh-CN"/>
        </w:rPr>
        <w:t>高</w:t>
      </w:r>
      <w:r>
        <w:rPr>
          <w:rFonts w:ascii="Times New Roman" w:hAnsi="Times New Roman" w:cs="Times New Roman" w:eastAsiaTheme="minorEastAsia"/>
          <w:szCs w:val="16"/>
        </w:rPr>
        <w:t>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17" w:name="_Toc28197"/>
      <w:r>
        <w:rPr>
          <w:rFonts w:ascii="Times New Roman" w:hAnsi="Times New Roman" w:cs="Times New Roman" w:eastAsiaTheme="minorEastAsia"/>
          <w:b/>
          <w:sz w:val="28"/>
        </w:rPr>
        <w:t xml:space="preserve"> 合同</w:t>
      </w:r>
      <w:bookmarkEnd w:id="17"/>
    </w:p>
    <w:p>
      <w:pPr>
        <w:adjustRightInd w:val="0"/>
        <w:snapToGrid w:val="0"/>
        <w:ind w:firstLine="261" w:firstLineChars="200"/>
        <w:rPr>
          <w:rFonts w:ascii="仿宋_GB2312" w:hAnsi="宋体" w:eastAsia="仿宋_GB2312" w:cs="宋体"/>
          <w:b/>
          <w:bCs/>
          <w:color w:val="000000"/>
          <w:sz w:val="13"/>
          <w:szCs w:val="13"/>
        </w:rPr>
      </w:pPr>
    </w:p>
    <w:p>
      <w:pPr>
        <w:adjustRightInd w:val="0"/>
        <w:snapToGrid w:val="0"/>
        <w:spacing w:line="520" w:lineRule="exact"/>
        <w:jc w:val="right"/>
        <w:rPr>
          <w:rFonts w:ascii="仿宋_GB2312" w:hAnsi="宋体" w:eastAsia="仿宋_GB2312" w:cs="宋体"/>
          <w:b/>
          <w:bCs/>
          <w:color w:val="000000"/>
          <w:sz w:val="24"/>
        </w:rPr>
      </w:pPr>
      <w:bookmarkStart w:id="18" w:name="_Hlk47980575"/>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需方（以下简称甲方）：</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地 址：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法定代表人：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联系人：                </w:t>
      </w:r>
    </w:p>
    <w:p>
      <w:pPr>
        <w:adjustRightInd w:val="0"/>
        <w:snapToGrid w:val="0"/>
        <w:spacing w:line="520" w:lineRule="exact"/>
        <w:ind w:firstLine="480" w:firstLineChars="200"/>
        <w:rPr>
          <w:rFonts w:ascii="仿宋_GB2312" w:hAnsi="宋体" w:eastAsia="仿宋_GB2312" w:cs="宋体"/>
          <w:b/>
          <w:bCs/>
          <w:color w:val="000000"/>
          <w:sz w:val="24"/>
        </w:rPr>
      </w:pPr>
      <w:r>
        <w:rPr>
          <w:rFonts w:hint="eastAsia" w:ascii="仿宋_GB2312" w:hAnsi="宋体" w:eastAsia="仿宋_GB2312" w:cs="宋体"/>
          <w:color w:val="000000"/>
          <w:sz w:val="24"/>
        </w:rPr>
        <w:t xml:space="preserve">电话：     </w:t>
      </w:r>
      <w:r>
        <w:rPr>
          <w:rFonts w:hint="eastAsia" w:ascii="仿宋_GB2312" w:hAnsi="宋体" w:eastAsia="仿宋_GB2312" w:cs="宋体"/>
          <w:b/>
          <w:bCs/>
          <w:color w:val="000000"/>
          <w:sz w:val="24"/>
        </w:rPr>
        <w:t xml:space="preserve">             </w:t>
      </w:r>
    </w:p>
    <w:p>
      <w:pPr>
        <w:adjustRightInd w:val="0"/>
        <w:snapToGrid w:val="0"/>
        <w:ind w:firstLine="261" w:firstLineChars="200"/>
        <w:rPr>
          <w:rFonts w:ascii="仿宋_GB2312" w:hAnsi="宋体" w:eastAsia="仿宋_GB2312" w:cs="宋体"/>
          <w:b/>
          <w:bCs/>
          <w:color w:val="000000"/>
          <w:sz w:val="13"/>
          <w:szCs w:val="13"/>
        </w:rPr>
      </w:pPr>
    </w:p>
    <w:p>
      <w:pPr>
        <w:adjustRightInd w:val="0"/>
        <w:snapToGrid w:val="0"/>
        <w:spacing w:line="520" w:lineRule="exact"/>
        <w:ind w:firstLine="482" w:firstLineChars="200"/>
        <w:rPr>
          <w:rFonts w:ascii="仿宋_GB2312" w:hAnsi="宋体" w:eastAsia="仿宋_GB2312" w:cs="宋体"/>
          <w:b/>
          <w:bCs/>
          <w:color w:val="000000"/>
          <w:sz w:val="24"/>
        </w:rPr>
      </w:pPr>
      <w:r>
        <w:rPr>
          <w:rFonts w:hint="eastAsia" w:ascii="仿宋_GB2312" w:hAnsi="宋体" w:eastAsia="仿宋_GB2312" w:cs="宋体"/>
          <w:b/>
          <w:bCs/>
          <w:color w:val="000000"/>
          <w:sz w:val="24"/>
        </w:rPr>
        <w:t xml:space="preserve">供方（以下简称乙方）：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地 址：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单位负责人：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联系人：               </w:t>
      </w:r>
    </w:p>
    <w:p>
      <w:pPr>
        <w:adjustRightInd w:val="0"/>
        <w:snapToGrid w:val="0"/>
        <w:spacing w:line="520" w:lineRule="exact"/>
        <w:ind w:firstLine="480" w:firstLineChars="200"/>
        <w:rPr>
          <w:rFonts w:ascii="仿宋_GB2312" w:eastAsia="仿宋_GB2312" w:hAnsiTheme="minorEastAsia" w:cstheme="minorEastAsia"/>
          <w:b/>
          <w:bCs/>
          <w:color w:val="000000" w:themeColor="text1"/>
          <w:sz w:val="13"/>
          <w:szCs w:val="13"/>
          <w14:textFill>
            <w14:solidFill>
              <w14:schemeClr w14:val="tx1"/>
            </w14:solidFill>
          </w14:textFill>
        </w:rPr>
      </w:pPr>
      <w:r>
        <w:rPr>
          <w:rFonts w:hint="eastAsia" w:ascii="仿宋_GB2312" w:eastAsia="仿宋_GB2312" w:hAnsiTheme="minorEastAsia" w:cstheme="minorEastAsia"/>
          <w:color w:val="000000" w:themeColor="text1"/>
          <w:sz w:val="24"/>
          <w14:textFill>
            <w14:solidFill>
              <w14:schemeClr w14:val="tx1"/>
            </w14:solidFill>
          </w14:textFill>
        </w:rPr>
        <w:t xml:space="preserve">电话：      </w:t>
      </w:r>
    </w:p>
    <w:p>
      <w:pPr>
        <w:adjustRightInd w:val="0"/>
        <w:snapToGrid w:val="0"/>
        <w:rPr>
          <w:rFonts w:ascii="仿宋_GB2312" w:eastAsia="仿宋_GB2312" w:hAnsiTheme="minorEastAsia" w:cstheme="minorEastAsia"/>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13"/>
          <w:szCs w:val="13"/>
          <w14:textFill>
            <w14:solidFill>
              <w14:schemeClr w14:val="tx1"/>
            </w14:solidFill>
          </w14:textFill>
        </w:rPr>
        <w:t xml:space="preserve">    </w:t>
      </w:r>
      <w:bookmarkEnd w:id="18"/>
      <w:r>
        <w:rPr>
          <w:rFonts w:hint="eastAsia" w:ascii="仿宋_GB2312" w:eastAsia="仿宋_GB2312" w:hAnsiTheme="minorEastAsia" w:cstheme="minorEastAsia"/>
          <w:b/>
          <w:bCs/>
          <w:color w:val="000000" w:themeColor="text1"/>
          <w:sz w:val="13"/>
          <w:szCs w:val="13"/>
          <w14:textFill>
            <w14:solidFill>
              <w14:schemeClr w14:val="tx1"/>
            </w14:solidFill>
          </w14:textFill>
        </w:rPr>
        <w:t xml:space="preserve">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eastAsia="仿宋_GB2312" w:hAnsiTheme="minorEastAsia" w:cstheme="minorEastAsia"/>
          <w:color w:val="000000" w:themeColor="text1"/>
          <w:sz w:val="24"/>
          <w14:textFill>
            <w14:solidFill>
              <w14:schemeClr w14:val="tx1"/>
            </w14:solidFill>
          </w14:textFill>
        </w:rPr>
        <w:t>根据《中华人民共和国</w:t>
      </w:r>
      <w:r>
        <w:rPr>
          <w:rFonts w:hint="eastAsia" w:ascii="仿宋_GB2312" w:hAnsi="宋体" w:eastAsia="仿宋_GB2312" w:cs="宋体"/>
          <w:color w:val="000000"/>
          <w:sz w:val="24"/>
        </w:rPr>
        <w:t>民法典》及其他有关法律、行政法规，遵循平等、自愿、公平和诚实信用的原则，双方经协商，就【  】采购事项协商一致，订立本合同。</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第一条 采购内容</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1.1品牌、型号、数量、单价及配置</w:t>
      </w:r>
    </w:p>
    <w:tbl>
      <w:tblPr>
        <w:tblStyle w:val="23"/>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
        <w:gridCol w:w="1138"/>
        <w:gridCol w:w="709"/>
        <w:gridCol w:w="850"/>
        <w:gridCol w:w="709"/>
        <w:gridCol w:w="850"/>
        <w:gridCol w:w="709"/>
        <w:gridCol w:w="1446"/>
        <w:gridCol w:w="964"/>
        <w:gridCol w:w="134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序号</w:t>
            </w:r>
          </w:p>
        </w:tc>
        <w:tc>
          <w:tcPr>
            <w:tcW w:w="1138"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产品名称</w:t>
            </w:r>
          </w:p>
        </w:tc>
        <w:tc>
          <w:tcPr>
            <w:tcW w:w="709"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牌号</w:t>
            </w:r>
          </w:p>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商标</w:t>
            </w:r>
          </w:p>
        </w:tc>
        <w:tc>
          <w:tcPr>
            <w:tcW w:w="850"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规格型号</w:t>
            </w:r>
          </w:p>
        </w:tc>
        <w:tc>
          <w:tcPr>
            <w:tcW w:w="709"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产地</w:t>
            </w:r>
          </w:p>
        </w:tc>
        <w:tc>
          <w:tcPr>
            <w:tcW w:w="850"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生产厂家</w:t>
            </w:r>
          </w:p>
        </w:tc>
        <w:tc>
          <w:tcPr>
            <w:tcW w:w="709"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计量</w:t>
            </w:r>
          </w:p>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单位</w:t>
            </w:r>
          </w:p>
        </w:tc>
        <w:tc>
          <w:tcPr>
            <w:tcW w:w="1446"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数量（暂定）</w:t>
            </w:r>
          </w:p>
        </w:tc>
        <w:tc>
          <w:tcPr>
            <w:tcW w:w="964"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单价（元）</w:t>
            </w:r>
          </w:p>
        </w:tc>
        <w:tc>
          <w:tcPr>
            <w:tcW w:w="1345"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暂定金额（元）</w:t>
            </w:r>
          </w:p>
        </w:tc>
        <w:tc>
          <w:tcPr>
            <w:tcW w:w="720" w:type="dxa"/>
            <w:vAlign w:val="center"/>
          </w:tcPr>
          <w:p>
            <w:pPr>
              <w:adjustRightInd w:val="0"/>
              <w:snapToGrid w:val="0"/>
              <w:spacing w:line="520" w:lineRule="exact"/>
              <w:jc w:val="center"/>
              <w:rPr>
                <w:rFonts w:ascii="宋体" w:hAnsi="宋体" w:eastAsia="宋体" w:cs="Times New Roman"/>
                <w:bCs/>
                <w:spacing w:val="4"/>
                <w:szCs w:val="21"/>
              </w:rPr>
            </w:pPr>
            <w:r>
              <w:rPr>
                <w:rFonts w:hint="eastAsia" w:ascii="宋体" w:hAnsi="宋体" w:eastAsia="宋体" w:cs="Times New Roman"/>
                <w:bCs/>
                <w:spacing w:val="4"/>
                <w:szCs w:val="21"/>
              </w:rPr>
              <w:t>参数标准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ascii="宋体" w:hAnsi="宋体" w:eastAsia="宋体" w:cs="Times New Roman"/>
                <w:bCs/>
                <w:spacing w:val="4"/>
                <w:szCs w:val="21"/>
              </w:rPr>
            </w:pPr>
          </w:p>
        </w:tc>
        <w:tc>
          <w:tcPr>
            <w:tcW w:w="1138"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vAlign w:val="center"/>
          </w:tcPr>
          <w:p>
            <w:pPr>
              <w:adjustRightInd w:val="0"/>
              <w:snapToGrid w:val="0"/>
              <w:spacing w:line="520" w:lineRule="exact"/>
              <w:jc w:val="center"/>
              <w:rPr>
                <w:rFonts w:ascii="宋体" w:hAnsi="宋体" w:eastAsia="宋体" w:cs="Times New Roman"/>
                <w:bCs/>
                <w:spacing w:val="4"/>
                <w:szCs w:val="21"/>
              </w:rPr>
            </w:pPr>
          </w:p>
        </w:tc>
        <w:tc>
          <w:tcPr>
            <w:tcW w:w="850"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tcPr>
          <w:p>
            <w:pPr>
              <w:adjustRightInd w:val="0"/>
              <w:snapToGrid w:val="0"/>
              <w:spacing w:line="520" w:lineRule="exact"/>
              <w:jc w:val="center"/>
              <w:rPr>
                <w:rFonts w:ascii="宋体" w:hAnsi="宋体" w:eastAsia="宋体" w:cs="Times New Roman"/>
                <w:bCs/>
                <w:spacing w:val="4"/>
                <w:szCs w:val="21"/>
              </w:rPr>
            </w:pPr>
          </w:p>
        </w:tc>
        <w:tc>
          <w:tcPr>
            <w:tcW w:w="850"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vAlign w:val="center"/>
          </w:tcPr>
          <w:p>
            <w:pPr>
              <w:adjustRightInd w:val="0"/>
              <w:snapToGrid w:val="0"/>
              <w:spacing w:line="520" w:lineRule="exact"/>
              <w:jc w:val="center"/>
              <w:rPr>
                <w:rFonts w:ascii="宋体" w:hAnsi="宋体" w:eastAsia="宋体" w:cs="Times New Roman"/>
                <w:bCs/>
                <w:spacing w:val="4"/>
                <w:szCs w:val="21"/>
              </w:rPr>
            </w:pPr>
          </w:p>
        </w:tc>
        <w:tc>
          <w:tcPr>
            <w:tcW w:w="1446" w:type="dxa"/>
            <w:vAlign w:val="center"/>
          </w:tcPr>
          <w:p>
            <w:pPr>
              <w:adjustRightInd w:val="0"/>
              <w:snapToGrid w:val="0"/>
              <w:spacing w:line="520" w:lineRule="exact"/>
              <w:jc w:val="center"/>
              <w:rPr>
                <w:rFonts w:ascii="宋体" w:hAnsi="宋体" w:eastAsia="宋体" w:cs="Times New Roman"/>
                <w:bCs/>
                <w:spacing w:val="4"/>
                <w:szCs w:val="21"/>
              </w:rPr>
            </w:pPr>
          </w:p>
        </w:tc>
        <w:tc>
          <w:tcPr>
            <w:tcW w:w="964" w:type="dxa"/>
            <w:vAlign w:val="center"/>
          </w:tcPr>
          <w:p>
            <w:pPr>
              <w:adjustRightInd w:val="0"/>
              <w:snapToGrid w:val="0"/>
              <w:spacing w:line="520" w:lineRule="exact"/>
              <w:jc w:val="center"/>
              <w:rPr>
                <w:rFonts w:ascii="宋体" w:hAnsi="宋体" w:eastAsia="宋体" w:cs="Times New Roman"/>
                <w:bCs/>
                <w:spacing w:val="4"/>
                <w:szCs w:val="21"/>
              </w:rPr>
            </w:pPr>
          </w:p>
        </w:tc>
        <w:tc>
          <w:tcPr>
            <w:tcW w:w="1345" w:type="dxa"/>
            <w:vAlign w:val="center"/>
          </w:tcPr>
          <w:p>
            <w:pPr>
              <w:adjustRightInd w:val="0"/>
              <w:snapToGrid w:val="0"/>
              <w:spacing w:line="520" w:lineRule="exact"/>
              <w:jc w:val="center"/>
              <w:rPr>
                <w:rFonts w:ascii="宋体" w:hAnsi="宋体" w:eastAsia="宋体" w:cs="Times New Roman"/>
                <w:bCs/>
                <w:spacing w:val="4"/>
                <w:szCs w:val="21"/>
              </w:rPr>
            </w:pPr>
          </w:p>
        </w:tc>
        <w:tc>
          <w:tcPr>
            <w:tcW w:w="720" w:type="dxa"/>
            <w:vAlign w:val="center"/>
          </w:tcPr>
          <w:p>
            <w:pPr>
              <w:adjustRightInd w:val="0"/>
              <w:snapToGrid w:val="0"/>
              <w:spacing w:line="520" w:lineRule="exact"/>
              <w:jc w:val="center"/>
              <w:rPr>
                <w:rFonts w:ascii="宋体" w:hAnsi="宋体" w:eastAsia="宋体" w:cs="Times New Roman"/>
                <w:bCs/>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ascii="宋体" w:hAnsi="宋体" w:eastAsia="宋体" w:cs="Times New Roman"/>
                <w:bCs/>
                <w:spacing w:val="4"/>
                <w:szCs w:val="21"/>
              </w:rPr>
            </w:pPr>
          </w:p>
        </w:tc>
        <w:tc>
          <w:tcPr>
            <w:tcW w:w="1138"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vAlign w:val="center"/>
          </w:tcPr>
          <w:p>
            <w:pPr>
              <w:adjustRightInd w:val="0"/>
              <w:snapToGrid w:val="0"/>
              <w:spacing w:line="520" w:lineRule="exact"/>
              <w:jc w:val="center"/>
              <w:rPr>
                <w:rFonts w:ascii="宋体" w:hAnsi="宋体" w:eastAsia="宋体" w:cs="Times New Roman"/>
                <w:bCs/>
                <w:spacing w:val="4"/>
                <w:szCs w:val="21"/>
              </w:rPr>
            </w:pPr>
          </w:p>
        </w:tc>
        <w:tc>
          <w:tcPr>
            <w:tcW w:w="850"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tcPr>
          <w:p>
            <w:pPr>
              <w:adjustRightInd w:val="0"/>
              <w:snapToGrid w:val="0"/>
              <w:spacing w:line="520" w:lineRule="exact"/>
              <w:jc w:val="center"/>
              <w:rPr>
                <w:rFonts w:ascii="宋体" w:hAnsi="宋体" w:eastAsia="宋体" w:cs="Times New Roman"/>
                <w:bCs/>
                <w:spacing w:val="4"/>
                <w:szCs w:val="21"/>
              </w:rPr>
            </w:pPr>
          </w:p>
        </w:tc>
        <w:tc>
          <w:tcPr>
            <w:tcW w:w="850"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vAlign w:val="center"/>
          </w:tcPr>
          <w:p>
            <w:pPr>
              <w:adjustRightInd w:val="0"/>
              <w:snapToGrid w:val="0"/>
              <w:spacing w:line="520" w:lineRule="exact"/>
              <w:jc w:val="center"/>
              <w:rPr>
                <w:rFonts w:ascii="宋体" w:hAnsi="宋体" w:eastAsia="宋体" w:cs="Times New Roman"/>
                <w:bCs/>
                <w:spacing w:val="4"/>
                <w:szCs w:val="21"/>
              </w:rPr>
            </w:pPr>
          </w:p>
        </w:tc>
        <w:tc>
          <w:tcPr>
            <w:tcW w:w="1446" w:type="dxa"/>
            <w:vAlign w:val="center"/>
          </w:tcPr>
          <w:p>
            <w:pPr>
              <w:adjustRightInd w:val="0"/>
              <w:snapToGrid w:val="0"/>
              <w:spacing w:line="520" w:lineRule="exact"/>
              <w:jc w:val="center"/>
              <w:rPr>
                <w:rFonts w:ascii="宋体" w:hAnsi="宋体" w:eastAsia="宋体" w:cs="Times New Roman"/>
                <w:bCs/>
                <w:spacing w:val="4"/>
                <w:szCs w:val="21"/>
              </w:rPr>
            </w:pPr>
          </w:p>
        </w:tc>
        <w:tc>
          <w:tcPr>
            <w:tcW w:w="964" w:type="dxa"/>
            <w:vAlign w:val="center"/>
          </w:tcPr>
          <w:p>
            <w:pPr>
              <w:adjustRightInd w:val="0"/>
              <w:snapToGrid w:val="0"/>
              <w:spacing w:line="520" w:lineRule="exact"/>
              <w:jc w:val="center"/>
              <w:rPr>
                <w:rFonts w:ascii="宋体" w:hAnsi="宋体" w:eastAsia="宋体" w:cs="Times New Roman"/>
                <w:bCs/>
                <w:spacing w:val="4"/>
                <w:szCs w:val="21"/>
              </w:rPr>
            </w:pPr>
          </w:p>
        </w:tc>
        <w:tc>
          <w:tcPr>
            <w:tcW w:w="1345" w:type="dxa"/>
            <w:vAlign w:val="center"/>
          </w:tcPr>
          <w:p>
            <w:pPr>
              <w:adjustRightInd w:val="0"/>
              <w:snapToGrid w:val="0"/>
              <w:spacing w:line="520" w:lineRule="exact"/>
              <w:jc w:val="center"/>
              <w:rPr>
                <w:rFonts w:ascii="宋体" w:hAnsi="宋体" w:eastAsia="宋体" w:cs="Times New Roman"/>
                <w:bCs/>
                <w:spacing w:val="4"/>
                <w:szCs w:val="21"/>
              </w:rPr>
            </w:pPr>
          </w:p>
        </w:tc>
        <w:tc>
          <w:tcPr>
            <w:tcW w:w="720" w:type="dxa"/>
            <w:vAlign w:val="center"/>
          </w:tcPr>
          <w:p>
            <w:pPr>
              <w:adjustRightInd w:val="0"/>
              <w:snapToGrid w:val="0"/>
              <w:spacing w:line="520" w:lineRule="exact"/>
              <w:jc w:val="center"/>
              <w:rPr>
                <w:rFonts w:ascii="宋体" w:hAnsi="宋体" w:eastAsia="宋体" w:cs="Times New Roman"/>
                <w:bCs/>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88" w:type="dxa"/>
            <w:vAlign w:val="center"/>
          </w:tcPr>
          <w:p>
            <w:pPr>
              <w:adjustRightInd w:val="0"/>
              <w:snapToGrid w:val="0"/>
              <w:spacing w:line="520" w:lineRule="exact"/>
              <w:jc w:val="center"/>
              <w:rPr>
                <w:rFonts w:ascii="宋体" w:hAnsi="宋体" w:eastAsia="宋体" w:cs="Times New Roman"/>
                <w:bCs/>
                <w:spacing w:val="4"/>
                <w:szCs w:val="21"/>
              </w:rPr>
            </w:pPr>
          </w:p>
        </w:tc>
        <w:tc>
          <w:tcPr>
            <w:tcW w:w="1138"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vAlign w:val="center"/>
          </w:tcPr>
          <w:p>
            <w:pPr>
              <w:adjustRightInd w:val="0"/>
              <w:snapToGrid w:val="0"/>
              <w:spacing w:line="520" w:lineRule="exact"/>
              <w:jc w:val="center"/>
              <w:rPr>
                <w:rFonts w:ascii="宋体" w:hAnsi="宋体" w:eastAsia="宋体" w:cs="Times New Roman"/>
                <w:bCs/>
                <w:spacing w:val="4"/>
                <w:szCs w:val="21"/>
              </w:rPr>
            </w:pPr>
          </w:p>
        </w:tc>
        <w:tc>
          <w:tcPr>
            <w:tcW w:w="850"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tcPr>
          <w:p>
            <w:pPr>
              <w:adjustRightInd w:val="0"/>
              <w:snapToGrid w:val="0"/>
              <w:spacing w:line="520" w:lineRule="exact"/>
              <w:jc w:val="center"/>
              <w:rPr>
                <w:rFonts w:ascii="宋体" w:hAnsi="宋体" w:eastAsia="宋体" w:cs="Times New Roman"/>
                <w:bCs/>
                <w:spacing w:val="4"/>
                <w:szCs w:val="21"/>
              </w:rPr>
            </w:pPr>
          </w:p>
        </w:tc>
        <w:tc>
          <w:tcPr>
            <w:tcW w:w="850" w:type="dxa"/>
            <w:vAlign w:val="center"/>
          </w:tcPr>
          <w:p>
            <w:pPr>
              <w:adjustRightInd w:val="0"/>
              <w:snapToGrid w:val="0"/>
              <w:spacing w:line="520" w:lineRule="exact"/>
              <w:jc w:val="center"/>
              <w:rPr>
                <w:rFonts w:ascii="宋体" w:hAnsi="宋体" w:eastAsia="宋体" w:cs="Times New Roman"/>
                <w:bCs/>
                <w:spacing w:val="4"/>
                <w:szCs w:val="21"/>
              </w:rPr>
            </w:pPr>
          </w:p>
        </w:tc>
        <w:tc>
          <w:tcPr>
            <w:tcW w:w="709" w:type="dxa"/>
            <w:vAlign w:val="center"/>
          </w:tcPr>
          <w:p>
            <w:pPr>
              <w:adjustRightInd w:val="0"/>
              <w:snapToGrid w:val="0"/>
              <w:spacing w:line="520" w:lineRule="exact"/>
              <w:jc w:val="center"/>
              <w:rPr>
                <w:rFonts w:ascii="宋体" w:hAnsi="宋体" w:eastAsia="宋体" w:cs="Times New Roman"/>
                <w:bCs/>
                <w:spacing w:val="4"/>
                <w:szCs w:val="21"/>
              </w:rPr>
            </w:pPr>
          </w:p>
        </w:tc>
        <w:tc>
          <w:tcPr>
            <w:tcW w:w="1446" w:type="dxa"/>
            <w:vAlign w:val="center"/>
          </w:tcPr>
          <w:p>
            <w:pPr>
              <w:adjustRightInd w:val="0"/>
              <w:snapToGrid w:val="0"/>
              <w:spacing w:line="520" w:lineRule="exact"/>
              <w:jc w:val="center"/>
              <w:rPr>
                <w:rFonts w:ascii="宋体" w:hAnsi="宋体" w:eastAsia="宋体" w:cs="Times New Roman"/>
                <w:bCs/>
                <w:spacing w:val="4"/>
                <w:szCs w:val="21"/>
              </w:rPr>
            </w:pPr>
          </w:p>
        </w:tc>
        <w:tc>
          <w:tcPr>
            <w:tcW w:w="964" w:type="dxa"/>
            <w:vAlign w:val="center"/>
          </w:tcPr>
          <w:p>
            <w:pPr>
              <w:adjustRightInd w:val="0"/>
              <w:snapToGrid w:val="0"/>
              <w:spacing w:line="520" w:lineRule="exact"/>
              <w:jc w:val="center"/>
              <w:rPr>
                <w:rFonts w:ascii="宋体" w:hAnsi="宋体" w:eastAsia="宋体" w:cs="Times New Roman"/>
                <w:bCs/>
                <w:spacing w:val="4"/>
                <w:szCs w:val="21"/>
              </w:rPr>
            </w:pPr>
          </w:p>
        </w:tc>
        <w:tc>
          <w:tcPr>
            <w:tcW w:w="1345" w:type="dxa"/>
            <w:vAlign w:val="center"/>
          </w:tcPr>
          <w:p>
            <w:pPr>
              <w:adjustRightInd w:val="0"/>
              <w:snapToGrid w:val="0"/>
              <w:spacing w:line="520" w:lineRule="exact"/>
              <w:jc w:val="center"/>
              <w:rPr>
                <w:rFonts w:ascii="宋体" w:hAnsi="宋体" w:eastAsia="宋体" w:cs="Times New Roman"/>
                <w:bCs/>
                <w:spacing w:val="4"/>
                <w:szCs w:val="21"/>
              </w:rPr>
            </w:pPr>
          </w:p>
        </w:tc>
        <w:tc>
          <w:tcPr>
            <w:tcW w:w="720" w:type="dxa"/>
            <w:vAlign w:val="center"/>
          </w:tcPr>
          <w:p>
            <w:pPr>
              <w:adjustRightInd w:val="0"/>
              <w:snapToGrid w:val="0"/>
              <w:spacing w:line="520" w:lineRule="exact"/>
              <w:jc w:val="center"/>
              <w:rPr>
                <w:rFonts w:ascii="宋体" w:hAnsi="宋体" w:eastAsia="宋体" w:cs="Times New Roman"/>
                <w:bCs/>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828" w:type="dxa"/>
            <w:gridSpan w:val="11"/>
            <w:vAlign w:val="center"/>
          </w:tcPr>
          <w:p>
            <w:pPr>
              <w:adjustRightInd w:val="0"/>
              <w:snapToGrid w:val="0"/>
              <w:spacing w:line="520" w:lineRule="exact"/>
              <w:rPr>
                <w:rFonts w:ascii="宋体" w:hAnsi="宋体" w:eastAsia="宋体" w:cs="Times New Roman"/>
                <w:bCs/>
                <w:spacing w:val="4"/>
                <w:szCs w:val="21"/>
              </w:rPr>
            </w:pPr>
            <w:r>
              <w:rPr>
                <w:rFonts w:hint="eastAsia" w:ascii="宋体" w:hAnsi="宋体" w:eastAsia="宋体" w:cs="Times New Roman"/>
                <w:bCs/>
                <w:spacing w:val="4"/>
                <w:szCs w:val="21"/>
              </w:rPr>
              <w:t>暂定合计人民币金额（大写）：</w:t>
            </w:r>
            <w:r>
              <w:rPr>
                <w:rFonts w:ascii="宋体" w:hAnsi="宋体" w:eastAsia="宋体" w:cs="Times New Roman"/>
                <w:bCs/>
                <w:spacing w:val="4"/>
                <w:szCs w:val="21"/>
              </w:rPr>
              <w:t xml:space="preserve">    </w:t>
            </w:r>
            <w:r>
              <w:rPr>
                <w:rFonts w:hint="eastAsia" w:ascii="宋体" w:hAnsi="宋体" w:eastAsia="宋体" w:cs="Times New Roman"/>
                <w:bCs/>
                <w:spacing w:val="4"/>
                <w:szCs w:val="21"/>
              </w:rPr>
              <w:t xml:space="preserve">             （小写）： </w:t>
            </w:r>
          </w:p>
        </w:tc>
      </w:tr>
    </w:tbl>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1.2甲方有权根据自身需求调整产品数量，但需在乙方发货前及时通知乙方，并根据清单价格与乙方据实结算。</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1.3双方确认，本合同的签订，并不意味着本采购项目所需的产品全部由乙方供应，甲方有权根据实际情况另行向其他供应方采购 。</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第二条 合同价款</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2.1 合同总额暂定为：人民币(大写) 【   】元(小写￥【  】元), </w:t>
      </w:r>
      <w:bookmarkStart w:id="19" w:name="_Hlk49083348"/>
      <w:r>
        <w:rPr>
          <w:rFonts w:hint="eastAsia" w:ascii="仿宋_GB2312" w:hAnsi="宋体" w:eastAsia="仿宋_GB2312" w:cs="宋体"/>
          <w:color w:val="000000"/>
          <w:sz w:val="24"/>
        </w:rPr>
        <w:t>最终按本合同约定的单价和甲方确认的乙方实际供货、安装数量据实结算。本合同单价一次性包死，固定不变，不因包括市场价格涨落、履行期调整等任何因素而调整。合同单价包括</w:t>
      </w:r>
      <w:bookmarkEnd w:id="19"/>
      <w:r>
        <w:rPr>
          <w:rFonts w:hint="eastAsia" w:ascii="仿宋_GB2312" w:hAnsi="宋体" w:eastAsia="仿宋_GB2312" w:cs="宋体"/>
          <w:color w:val="000000"/>
          <w:sz w:val="24"/>
        </w:rPr>
        <w:t>但不限于材料费、人工费、运费、包装费、安装调试费、利润、税费等乙方为履行本合同项下全部义务所需的所有费用。除此之外，甲方无需就本合同项下服务向乙方或第三方支付任何其他费用。</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2.2合同价款的支付：采用如下第【 】 种方式：</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（1）一次性支付</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产品到货并经甲方验收合格后【 】个工作日内支付完毕合同总价款。</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（2）分期支付</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A.本合同签署生效后【】个工作日内，甲方向乙方支付合同总价款的【】 ％作为预付款，即人民币【】元，大写【】元整；</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B.乙方完成合同全部义务且经甲方验收合格后【】个工作日内，甲方向乙方支付合同总价款的【】％，即人民币【】元，大写【】元整；</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 xml:space="preserve">C.剩余合同总价款的【】％即人民币【】元，大写【】元整作为质量保证金，质量保证期届满后【】个工作日内且甲方向乙方无息支付该款项。      </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2.3乙方应为经主管税务机关认可的增值税一般纳税人。（如乙方为小规模纳税人，应提供税务机关代开的增值税专用发票） 甲方付款前，乙方应向甲方提供合法有效的增值税专用发票；如乙方迟延或拒绝开具的增值税专用发票的，甲方有权迟延支付应付款项，且不承担任何违约责任，乙方的各项合同义务仍按合同约定履行。</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2.4乙方指定收款账户信息如下：</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开户行：</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账户名称：</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账号：</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2.5在达到合同约定甲方付款进度时，乙方应提前10日向甲方发出提示付款的书面通知。若甲方对乙方提出的付款通知有异议的，甲方将在收到该付款通知后七个工作日内向乙方发出异议通知且暂时停止支付。经甲方同意确认后，甲方再行支付该笔费用。若乙方未及时发出书面通知导致甲方未支付的，甲方不承担任何违约责任。</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 履约保证金</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2.6.1履约保证金数额：中标价的 【】％，即合同价款的【】%为【】元（大写：【】元整）。</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2.6.2担保形式：□现金保证 □现金支票 □银行汇票</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□银行保函</w:t>
      </w:r>
      <w:r>
        <w:rPr>
          <w:rFonts w:ascii="Segoe UI Emoji" w:hAnsi="Segoe UI Emoji" w:eastAsia="仿宋_GB2312" w:cs="Segoe UI Emoji"/>
          <w:color w:val="000000"/>
          <w:sz w:val="24"/>
        </w:rPr>
        <w:t>☑</w:t>
      </w:r>
      <w:r>
        <w:rPr>
          <w:rFonts w:hint="eastAsia" w:ascii="仿宋_GB2312" w:hAnsi="宋体" w:eastAsia="仿宋_GB2312" w:cs="宋体"/>
          <w:color w:val="000000"/>
          <w:sz w:val="24"/>
        </w:rPr>
        <w:t>银行转账</w:t>
      </w:r>
      <w:r>
        <w:rPr>
          <w:rFonts w:ascii="仿宋_GB2312" w:hAnsi="宋体" w:eastAsia="仿宋_GB2312" w:cs="宋体"/>
          <w:color w:val="000000"/>
          <w:sz w:val="24"/>
        </w:rPr>
        <w:t xml:space="preserve"> </w:t>
      </w:r>
      <w:r>
        <w:rPr>
          <w:rFonts w:hint="eastAsia" w:ascii="仿宋_GB2312" w:hAnsi="宋体" w:eastAsia="仿宋_GB2312" w:cs="宋体"/>
          <w:color w:val="000000"/>
          <w:sz w:val="24"/>
        </w:rPr>
        <w:t>□工程担保</w:t>
      </w:r>
      <w:r>
        <w:rPr>
          <w:rFonts w:ascii="仿宋_GB2312" w:hAnsi="宋体" w:eastAsia="仿宋_GB2312" w:cs="宋体"/>
          <w:color w:val="000000"/>
          <w:sz w:val="24"/>
        </w:rPr>
        <w:t xml:space="preserve">  </w:t>
      </w:r>
      <w:r>
        <w:rPr>
          <w:rFonts w:hint="eastAsia" w:ascii="仿宋_GB2312" w:hAnsi="宋体" w:eastAsia="仿宋_GB2312" w:cs="宋体"/>
          <w:color w:val="000000"/>
          <w:sz w:val="24"/>
        </w:rPr>
        <w:t>□保证保险</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2.6.3收受人为</w:t>
      </w:r>
      <w:r>
        <w:rPr>
          <w:rFonts w:ascii="仿宋_GB2312" w:hAnsi="宋体" w:eastAsia="仿宋_GB2312" w:cs="宋体"/>
          <w:color w:val="000000"/>
          <w:sz w:val="24"/>
        </w:rPr>
        <w:t>:</w:t>
      </w:r>
      <w:r>
        <w:rPr>
          <w:rFonts w:hint="eastAsia" w:ascii="仿宋_GB2312" w:hAnsi="宋体" w:eastAsia="仿宋_GB2312" w:cs="宋体"/>
          <w:color w:val="000000"/>
          <w:sz w:val="24"/>
        </w:rPr>
        <w:t>□招标人、</w:t>
      </w:r>
      <w:r>
        <w:rPr>
          <w:rFonts w:ascii="仿宋_GB2312" w:hAnsi="宋体" w:eastAsia="仿宋_GB2312" w:cs="宋体"/>
          <w:color w:val="000000"/>
          <w:sz w:val="24"/>
        </w:rPr>
        <w:t></w:t>
      </w:r>
      <w:r>
        <w:rPr>
          <w:rFonts w:hint="eastAsia" w:ascii="仿宋_GB2312" w:hAnsi="宋体" w:eastAsia="仿宋_GB2312" w:cs="宋体"/>
          <w:color w:val="000000"/>
          <w:sz w:val="24"/>
        </w:rPr>
        <w:t>委托人</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2.6.4提交时限：合同签订前按规定提交履约保证金，若中标人在规定时限内未提交保证金的，招标人将书面通知中标人，5日内不能办理的，招标人将取消其中标资格。</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2.6.5保证金必须从基本账户转出，投标保证金汇出帐户名称应与投标人名称应完全一致。</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2.6.6退还：全部工程施工完毕,经验收合格后30日内一次性退还（无息）</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第三条 质量要求和技术标准</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3.1本合同标的物的质量要求和技术标准：【              】，除非另行规定，所有的产品和工艺均应达到国家标准，或者根据情况等同于或高于产品清单中指定的标准执行。</w:t>
      </w:r>
    </w:p>
    <w:p>
      <w:pPr>
        <w:adjustRightInd w:val="0"/>
        <w:snapToGrid w:val="0"/>
        <w:spacing w:line="520" w:lineRule="exact"/>
        <w:ind w:firstLine="480" w:firstLineChars="200"/>
        <w:rPr>
          <w:rFonts w:ascii="仿宋_GB2312" w:hAnsi="宋体" w:eastAsia="仿宋_GB2312" w:cs="宋体"/>
          <w:color w:val="000000"/>
          <w:sz w:val="24"/>
        </w:rPr>
      </w:pPr>
      <w:bookmarkStart w:id="20" w:name="_Hlk49083391"/>
      <w:r>
        <w:rPr>
          <w:rFonts w:hint="eastAsia" w:ascii="仿宋_GB2312" w:hAnsi="宋体" w:eastAsia="仿宋_GB2312" w:cs="宋体"/>
          <w:color w:val="000000"/>
          <w:sz w:val="24"/>
        </w:rPr>
        <w:t>3.2乙方须对产品的质量负责，产品交付甲方后，凡因产品质量不符合约定或有其它内在质量瑕疵，而给甲方或任何第三方造成人身损害和财产损失的，均由乙方承担责任。</w:t>
      </w:r>
    </w:p>
    <w:bookmarkEnd w:id="20"/>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3.3包装：按生产商的标准包装，且应符合国家有关标准要求，并保证货物运抵现场时不受任何损坏。</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第四条 货物的交货</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4.1乙方负责装货、运输，将货物安全运抵交货目的地并卸载。</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4.2交货期：合同签订生效后【 】日历日内。甲方有权延迟交货期，但需要提前24小时通知乙方。乙方在每批货物抵达货物交货目的地24小时前通知甲方接货。</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4.3交货目的地：甲方指定地点。</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4.4乙方在交货时一并将全部技术资料，包括但不限于样本、图纸、操作手册、使用指南、维修指南、服务手册、示意图、产品使用说明书、主要辅料说明及材料品牌证明文件、制造、安装、检验标准和技术规范等。</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4.5 乙方负责自付费用办理全部货物从工厂发运至交货目的地全过程的保险及保护事宜，运途期间所有责任由乙方自行负责。乙方应按照货物价值全额投保，货到甲方现场并经甲方验收合格后，所有风险自然转移给甲方但所有权的转移并不排除供方的产品质量责任。</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第五条 验收</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5.1货物送达到甲方指定地点后，甲方按照产品清单进行清点验货；如发现产品与合同约定不符，或因包装不当造成货物质量下降或破损、缺件等，乙方应及时按甲方要求处理。</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5.2货物到达现场后，乙方应按甲方安排的时间派人到现场进行开箱检验。如乙方不能按时到达现场，又无函电通知时，甲方有权开箱检验，并对缺件、质量损坏情况做出记录。</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第六条 货物的保证</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乙方对其按合同向甲方提供的全部货物及服务保证如下：</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6.1货物是采用优质材料及先进工艺所制造的原厂出品的新品。</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6.2货物在原产地、质量、规格及性能等方面符合本合同有关规定的要求。</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6.4甲方在中华人民共和国境内使用本合同项目下的货物及服务不侵犯任何第三方的专利权、商标使用权、工业设计权及其他权益。</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第七条 产品责任</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产品的质保期（从货到甲方现场安装验收合格之日算起【】个月），在质保期内，乙方免费负责维修或更换损坏部分（非人为故障）。产品运行周期内终身有偿负责维护。乙方承诺在接甲方通知后48小时内至甲方现场处理质量问题或者为甲方提供维护保养服务。如在上述时间内乙方未及时出具有效方案，甲方有权自行聘请第三方进行维修，因此产生的所有费用由乙方承担。</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第八条 违约责任</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8.1乙方未按本合同约定日期按时供货，每延期一天，向甲方支付该批货物合同价款的千分之一的违约金，延期超20天的，甲方有权解除本合同，乙方应退还甲方相应货款并按该批货款的20％支付违约金。</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8.2如乙方所提供的货物在数量、质量、规格等方面不符合甲方的规定，乙方应采用最快的运输方式自负一切费用和风险，补足数量不足的部分或更换质量、规格、产地不符的部分。因换货而导致延期交货的，按本合同第八条第1款承担违约责任。</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8.3在本合同规定的质量保证期届满之前，如乙方所提供的货物在性能、内在质量等方面不符合合同的规定，乙方应自收到甲方通知之日起的7日内予以更换；如更换后仍不能达到甲方有关规定的要求，甲方有权解除合同，乙方应退还甲方相应货款并按该批货款的20％支付违约金，不足以弥补甲方损失的需继续予以补足。</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8.4若甲方在使用产品的过程中，由于产品质量原因给甲方或第三方造成人身或财产损失时，乙方应承担全部赔偿责任，并支付该产品价格的20%作为违约金。</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8.5乙方违反本合同其他约定，经甲方催告后10日内仍未整改的，甲方有权解除合同，乙方应退还预付款并按合同总额的20％支付违约金，不足以弥补甲方损失的需继续予以补足。</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8.6</w:t>
      </w:r>
      <w:bookmarkStart w:id="21" w:name="_Hlk49085556"/>
      <w:r>
        <w:rPr>
          <w:rFonts w:hint="eastAsia" w:ascii="仿宋_GB2312" w:hAnsi="宋体" w:eastAsia="仿宋_GB2312" w:cs="宋体"/>
          <w:color w:val="000000"/>
          <w:sz w:val="24"/>
        </w:rPr>
        <w:t>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bookmarkEnd w:id="21"/>
      <w:r>
        <w:rPr>
          <w:rFonts w:hint="eastAsia" w:ascii="仿宋_GB2312" w:hAnsi="宋体" w:eastAsia="仿宋_GB2312" w:cs="宋体"/>
          <w:color w:val="000000"/>
          <w:sz w:val="24"/>
        </w:rPr>
        <w:t>。</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8.7</w:t>
      </w:r>
      <w:bookmarkStart w:id="22" w:name="_Hlk49085594"/>
      <w:r>
        <w:rPr>
          <w:rFonts w:hint="eastAsia" w:ascii="仿宋_GB2312" w:hAnsi="宋体" w:eastAsia="仿宋_GB2312" w:cs="宋体"/>
          <w:color w:val="000000"/>
          <w:sz w:val="24"/>
        </w:rPr>
        <w:t>因乙方违约造成甲方损失的，乙方还应赔偿甲方为维护自身合法权益而支出的包括但不限于诉讼费、律师费、差旅费、文印费、诉讼保全保险费等一切支出</w:t>
      </w:r>
      <w:bookmarkEnd w:id="22"/>
      <w:r>
        <w:rPr>
          <w:rFonts w:hint="eastAsia" w:ascii="仿宋_GB2312" w:hAnsi="宋体" w:eastAsia="仿宋_GB2312" w:cs="宋体"/>
          <w:color w:val="000000"/>
          <w:sz w:val="24"/>
        </w:rPr>
        <w:t>。</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第九条 知识产权及保密条款</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9.1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总价款20%向甲方进行补偿。</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9.2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9.3 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总额的20%作为违约金，除此给甲方造成实际损失的，应按实际损失额向甲方赔偿相应损失。</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9.4 乙方应采取必要措施保证其员工无论是在职中还是离职后均承担同样的保密义务。</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9.5 本协议变更、解除和终止后保密条款对双方仍有约束力。</w:t>
      </w:r>
    </w:p>
    <w:p>
      <w:pPr>
        <w:adjustRightInd w:val="0"/>
        <w:snapToGrid w:val="0"/>
        <w:spacing w:line="520" w:lineRule="exact"/>
        <w:ind w:firstLine="482" w:firstLineChars="200"/>
        <w:rPr>
          <w:rFonts w:ascii="仿宋_GB2312" w:eastAsia="仿宋_GB2312" w:hAnsiTheme="minorEastAsia" w:cstheme="minorEastAsia"/>
          <w:b/>
          <w:bCs/>
          <w:color w:val="000000" w:themeColor="text1"/>
          <w:sz w:val="24"/>
          <w14:textFill>
            <w14:solidFill>
              <w14:schemeClr w14:val="tx1"/>
            </w14:solidFill>
          </w14:textFill>
        </w:rPr>
      </w:pPr>
      <w:r>
        <w:rPr>
          <w:rFonts w:hint="eastAsia" w:ascii="仿宋_GB2312" w:eastAsia="仿宋_GB2312" w:hAnsiTheme="minorEastAsia" w:cstheme="minorEastAsia"/>
          <w:b/>
          <w:bCs/>
          <w:color w:val="000000" w:themeColor="text1"/>
          <w:sz w:val="24"/>
          <w14:textFill>
            <w14:solidFill>
              <w14:schemeClr w14:val="tx1"/>
            </w14:solidFill>
          </w14:textFill>
        </w:rPr>
        <w:t>第十条 不可抗力</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本</w:t>
      </w:r>
      <w:bookmarkStart w:id="23" w:name="_Hlk49085614"/>
      <w:r>
        <w:rPr>
          <w:rFonts w:hint="eastAsia" w:ascii="仿宋_GB2312" w:hAnsi="宋体" w:eastAsia="仿宋_GB2312" w:cs="宋体"/>
          <w:color w:val="000000"/>
          <w:sz w:val="24"/>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23"/>
      <w:r>
        <w:rPr>
          <w:rFonts w:hint="eastAsia" w:ascii="仿宋_GB2312" w:hAnsi="宋体" w:eastAsia="仿宋_GB2312" w:cs="宋体"/>
          <w:color w:val="000000"/>
          <w:sz w:val="24"/>
        </w:rPr>
        <w:t>。</w:t>
      </w:r>
    </w:p>
    <w:p>
      <w:pPr>
        <w:adjustRightInd w:val="0"/>
        <w:snapToGrid w:val="0"/>
        <w:spacing w:line="520" w:lineRule="exact"/>
        <w:ind w:firstLine="482" w:firstLineChars="200"/>
        <w:rPr>
          <w:rFonts w:ascii="仿宋_GB2312" w:hAnsi="宋体" w:eastAsia="仿宋_GB2312" w:cs="宋体"/>
          <w:color w:val="000000"/>
          <w:sz w:val="24"/>
        </w:rPr>
      </w:pPr>
      <w:bookmarkStart w:id="24" w:name="_Hlk49085629"/>
      <w:r>
        <w:rPr>
          <w:rFonts w:hint="eastAsia" w:ascii="仿宋_GB2312" w:hAnsi="宋体" w:eastAsia="仿宋_GB2312" w:cs="宋体"/>
          <w:b/>
          <w:bCs/>
          <w:color w:val="000000"/>
          <w:sz w:val="24"/>
        </w:rPr>
        <w:t>第十一条   送达地址</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甲方确认的通讯送达地址：</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收件人：         联系电话：</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电子邮箱：</w:t>
      </w:r>
    </w:p>
    <w:p>
      <w:pPr>
        <w:adjustRightInd w:val="0"/>
        <w:snapToGrid w:val="0"/>
        <w:spacing w:line="520" w:lineRule="exact"/>
        <w:ind w:firstLine="480" w:firstLineChars="200"/>
        <w:rPr>
          <w:rFonts w:ascii="仿宋_GB2312" w:hAnsi="宋体" w:eastAsia="仿宋_GB2312" w:cs="宋体"/>
          <w:color w:val="000000"/>
          <w:sz w:val="24"/>
        </w:rPr>
      </w:pPr>
    </w:p>
    <w:p>
      <w:pPr>
        <w:adjustRightInd w:val="0"/>
        <w:snapToGrid w:val="0"/>
        <w:spacing w:line="520" w:lineRule="exact"/>
        <w:ind w:firstLine="480" w:firstLineChars="200"/>
        <w:jc w:val="left"/>
        <w:rPr>
          <w:rFonts w:ascii="仿宋_GB2312" w:hAnsi="宋体" w:eastAsia="仿宋_GB2312" w:cs="宋体"/>
          <w:color w:val="000000"/>
          <w:sz w:val="24"/>
        </w:rPr>
      </w:pPr>
      <w:r>
        <w:rPr>
          <w:rFonts w:hint="eastAsia" w:ascii="仿宋_GB2312" w:hAnsi="宋体" w:eastAsia="仿宋_GB2312" w:cs="宋体"/>
          <w:color w:val="000000"/>
          <w:sz w:val="24"/>
        </w:rPr>
        <w:t>乙方确认的通讯送达地址：</w:t>
      </w:r>
    </w:p>
    <w:p>
      <w:pPr>
        <w:adjustRightInd w:val="0"/>
        <w:snapToGrid w:val="0"/>
        <w:spacing w:line="520" w:lineRule="exact"/>
        <w:ind w:firstLine="480" w:firstLineChars="200"/>
        <w:jc w:val="left"/>
        <w:rPr>
          <w:rFonts w:ascii="仿宋_GB2312" w:hAnsi="宋体" w:eastAsia="仿宋_GB2312" w:cs="宋体"/>
          <w:color w:val="000000"/>
          <w:sz w:val="24"/>
        </w:rPr>
      </w:pPr>
      <w:r>
        <w:rPr>
          <w:rFonts w:hint="eastAsia" w:ascii="仿宋_GB2312" w:hAnsi="宋体" w:eastAsia="仿宋_GB2312" w:cs="宋体"/>
          <w:color w:val="000000"/>
          <w:sz w:val="24"/>
        </w:rPr>
        <w:t>收件人：         联系电话：</w:t>
      </w:r>
    </w:p>
    <w:p>
      <w:pPr>
        <w:adjustRightInd w:val="0"/>
        <w:snapToGrid w:val="0"/>
        <w:spacing w:line="520" w:lineRule="exact"/>
        <w:ind w:firstLine="480" w:firstLineChars="200"/>
        <w:rPr>
          <w:rFonts w:ascii="仿宋_GB2312" w:hAnsi="宋体" w:eastAsia="仿宋_GB2312" w:cs="宋体"/>
          <w:color w:val="000000"/>
          <w:sz w:val="24"/>
          <w:u w:val="single"/>
        </w:rPr>
      </w:pPr>
      <w:r>
        <w:rPr>
          <w:rFonts w:hint="eastAsia" w:ascii="仿宋_GB2312" w:hAnsi="宋体" w:eastAsia="仿宋_GB2312" w:cs="宋体"/>
          <w:color w:val="000000"/>
          <w:sz w:val="24"/>
        </w:rPr>
        <w:t>电子邮箱：</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乙方未明确送达地址的，则以乙方工商注册地址（乙方系个人的，为身份证地址）为通讯送达地址。双方确认并同意本合同约定的送达地址、电子邮箱亦作为双在诉讼或仲裁及执行等司法程序中的有效送达地址。</w:t>
      </w:r>
    </w:p>
    <w:bookmarkEnd w:id="24"/>
    <w:p>
      <w:pPr>
        <w:widowControl/>
        <w:adjustRightInd w:val="0"/>
        <w:snapToGrid w:val="0"/>
        <w:spacing w:line="520" w:lineRule="exact"/>
        <w:ind w:firstLine="482"/>
        <w:rPr>
          <w:rFonts w:ascii="微软雅黑" w:hAnsi="微软雅黑" w:eastAsia="微软雅黑" w:cs="宋体"/>
          <w:color w:val="333333"/>
          <w:kern w:val="0"/>
          <w:sz w:val="28"/>
          <w:szCs w:val="28"/>
        </w:rPr>
      </w:pPr>
      <w:r>
        <w:rPr>
          <w:rFonts w:hint="eastAsia" w:ascii="仿宋_GB2312" w:hAnsi="宋体" w:eastAsia="仿宋_GB2312" w:cs="宋体"/>
          <w:b/>
          <w:bCs/>
          <w:color w:val="000000"/>
          <w:sz w:val="24"/>
        </w:rPr>
        <w:t>第十二条   争议的解决</w:t>
      </w:r>
    </w:p>
    <w:p>
      <w:pPr>
        <w:widowControl/>
        <w:adjustRightInd w:val="0"/>
        <w:snapToGrid w:val="0"/>
        <w:spacing w:line="520" w:lineRule="exact"/>
        <w:ind w:firstLine="480"/>
        <w:rPr>
          <w:rFonts w:ascii="仿宋_GB2312" w:hAnsi="宋体" w:eastAsia="仿宋_GB2312" w:cs="宋体"/>
          <w:color w:val="000000"/>
          <w:sz w:val="24"/>
        </w:rPr>
      </w:pPr>
      <w:bookmarkStart w:id="25" w:name="_Hlk49085669"/>
      <w:r>
        <w:rPr>
          <w:rFonts w:hint="eastAsia" w:ascii="仿宋_GB2312" w:hAnsi="宋体" w:eastAsia="仿宋_GB2312" w:cs="宋体"/>
          <w:color w:val="000000"/>
          <w:sz w:val="24"/>
        </w:rPr>
        <w:t>12.1各方在本合同项下产生争议，应当首先友好协商解决。协商不成，任何一方均有权向甲方所在地人民法院起诉解决。</w:t>
      </w:r>
    </w:p>
    <w:p>
      <w:pPr>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12.2本合同中任何条款的无效不应影响本合同其他条款的效力，在解决争议的过程中，各方应按本合同所有其他有效条款的约定继续履行本合同。</w:t>
      </w:r>
    </w:p>
    <w:bookmarkEnd w:id="25"/>
    <w:p>
      <w:pPr>
        <w:shd w:val="clear" w:color="auto" w:fill="FFFFFF"/>
        <w:adjustRightInd w:val="0"/>
        <w:snapToGrid w:val="0"/>
        <w:spacing w:line="520" w:lineRule="exact"/>
        <w:ind w:firstLine="482" w:firstLineChars="200"/>
        <w:rPr>
          <w:rFonts w:ascii="宋体" w:hAnsi="宋体" w:eastAsia="宋体" w:cs="宋体"/>
          <w:b/>
          <w:bCs/>
          <w:color w:val="000000"/>
          <w:szCs w:val="21"/>
        </w:rPr>
      </w:pPr>
      <w:r>
        <w:rPr>
          <w:rFonts w:hint="eastAsia" w:ascii="仿宋_GB2312" w:hAnsi="宋体" w:eastAsia="仿宋_GB2312" w:cs="宋体"/>
          <w:b/>
          <w:bCs/>
          <w:color w:val="000000"/>
          <w:sz w:val="24"/>
        </w:rPr>
        <w:t xml:space="preserve">第十三条 其他事项  </w:t>
      </w:r>
      <w:r>
        <w:rPr>
          <w:rFonts w:hint="eastAsia" w:ascii="宋体" w:hAnsi="宋体" w:eastAsia="宋体" w:cs="宋体"/>
          <w:color w:val="000000"/>
          <w:szCs w:val="21"/>
        </w:rPr>
        <w:t xml:space="preserve">                                                                                                                                                                                                                                                                                                                                                                                                                                                                                                                                                                                                                                                                                                                                                                                                                                                                                                                                                                                                                                                                                                                                                                                                                                                                                                                                                                                                                                                                                                                                                                                                                                                                                                                                                                                                                                                                                                                                                                                                                                                                                                                                                                                                                                                                                                                                                                                                                                                                                                                                                                                                                                                                                                                                                                                                                                                                                                                                                                                                                                                                                                                                                                                                                                                                                                                                                                                                                                                                                                                                                                                                                                                                                                                                                                                                                                                                                                                                                                                                                                                                                                                                                                                                                </w:t>
      </w:r>
      <w:r>
        <w:rPr>
          <w:rFonts w:hint="eastAsia" w:ascii="宋体" w:hAnsi="宋体" w:eastAsia="宋体" w:cs="宋体"/>
          <w:color w:val="000000"/>
          <w:szCs w:val="21"/>
        </w:rPr>
        <w:t xml:space="preserve">                                                                                                                                                                                                                                                                                                                                                                                                                                                                                                                                                                                                                                                                                                                                                                                                                                                                                                                                                                                                                                                                                                                                                                                                                                                                                                                                                                                                                                                                                                                                                                                                                                                                                                                                                                                                                                                                                                                                                                                                                                                                                                                                                                                                                                                                                                                                                                                                                                                                                                                                                                                                                                                                                                  </w:t>
      </w:r>
    </w:p>
    <w:p>
      <w:pPr>
        <w:widowControl/>
        <w:adjustRightInd w:val="0"/>
        <w:snapToGrid w:val="0"/>
        <w:spacing w:line="520" w:lineRule="exact"/>
        <w:ind w:firstLine="480" w:firstLineChars="200"/>
        <w:rPr>
          <w:rFonts w:ascii="仿宋_GB2312" w:hAnsi="宋体" w:eastAsia="仿宋_GB2312" w:cs="宋体"/>
          <w:color w:val="000000"/>
          <w:sz w:val="24"/>
        </w:rPr>
      </w:pPr>
      <w:bookmarkStart w:id="26" w:name="_Hlk49085691"/>
      <w:r>
        <w:rPr>
          <w:rFonts w:hint="eastAsia" w:ascii="仿宋_GB2312" w:hAnsi="宋体" w:eastAsia="仿宋_GB2312" w:cs="宋体"/>
          <w:color w:val="000000"/>
          <w:sz w:val="24"/>
        </w:rPr>
        <w:t>13.1本合同签订前10日内，乙方应向甲方提供下列证明文件或材料：</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13.1.1营业执照复印件、法定代表人身份证明文件，如为加盟项目，还须提供特许加盟的授权委托证明；</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13.1.2签字人如为代理人，本合同签字人的授权委托书；</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13.1.3甲方要求提供的其它资料；</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13.2双方一致同意不向传播媒介或公众或第三方透露本合同的内容；</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13.3本合同经甲、乙双方法定代表人或授权代表签字、盖章后生效。</w:t>
      </w:r>
    </w:p>
    <w:p>
      <w:pPr>
        <w:widowControl/>
        <w:adjustRightInd w:val="0"/>
        <w:snapToGrid w:val="0"/>
        <w:spacing w:line="520" w:lineRule="exact"/>
        <w:ind w:firstLine="480" w:firstLineChars="200"/>
        <w:rPr>
          <w:rFonts w:ascii="仿宋_GB2312" w:hAnsi="宋体" w:eastAsia="仿宋_GB2312" w:cs="宋体"/>
          <w:color w:val="000000"/>
          <w:sz w:val="24"/>
        </w:rPr>
      </w:pPr>
      <w:r>
        <w:rPr>
          <w:rFonts w:hint="eastAsia" w:ascii="仿宋_GB2312" w:hAnsi="宋体" w:eastAsia="仿宋_GB2312" w:cs="宋体"/>
          <w:color w:val="000000"/>
          <w:sz w:val="24"/>
        </w:rPr>
        <w:t>13.4本合同正本一式【】份，甲方执【】份,乙方执【】份，均具有同等法律效力。</w:t>
      </w:r>
    </w:p>
    <w:bookmarkEnd w:id="26"/>
    <w:p>
      <w:pPr>
        <w:adjustRightInd w:val="0"/>
        <w:snapToGrid w:val="0"/>
        <w:spacing w:line="520" w:lineRule="exact"/>
        <w:ind w:firstLine="480" w:firstLineChars="200"/>
        <w:rPr>
          <w:rFonts w:ascii="仿宋_GB2312" w:hAnsi="宋体" w:eastAsia="仿宋_GB2312" w:cs="宋体"/>
          <w:color w:val="000000"/>
          <w:sz w:val="24"/>
        </w:rPr>
      </w:pPr>
    </w:p>
    <w:p>
      <w:pPr>
        <w:adjustRightInd w:val="0"/>
        <w:snapToGrid w:val="0"/>
        <w:spacing w:line="520" w:lineRule="exact"/>
        <w:ind w:firstLine="480" w:firstLineChars="200"/>
        <w:rPr>
          <w:rFonts w:ascii="仿宋_GB2312" w:hAnsi="宋体" w:eastAsia="仿宋_GB2312" w:cs="宋体"/>
          <w:color w:val="000000"/>
          <w:sz w:val="24"/>
        </w:rPr>
      </w:pPr>
    </w:p>
    <w:p>
      <w:pPr>
        <w:adjustRightInd w:val="0"/>
        <w:snapToGrid w:val="0"/>
        <w:spacing w:line="520" w:lineRule="exact"/>
        <w:rPr>
          <w:rFonts w:ascii="仿宋_GB2312" w:hAnsi="宋体" w:eastAsia="仿宋_GB2312" w:cs="宋体"/>
          <w:b/>
          <w:bCs/>
          <w:color w:val="000000"/>
          <w:sz w:val="24"/>
        </w:rPr>
      </w:pPr>
      <w:bookmarkStart w:id="27" w:name="_Hlk49085733"/>
      <w:r>
        <w:rPr>
          <w:rFonts w:hint="eastAsia" w:ascii="仿宋_GB2312" w:hAnsi="宋体" w:eastAsia="仿宋_GB2312" w:cs="宋体"/>
          <w:b/>
          <w:bCs/>
          <w:color w:val="000000"/>
          <w:sz w:val="24"/>
        </w:rPr>
        <w:t xml:space="preserve">甲方（盖章）：                        </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法定代表人/授权代理人（签字）：</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签约日期：    年  月  日</w:t>
      </w:r>
    </w:p>
    <w:p>
      <w:pPr>
        <w:adjustRightInd w:val="0"/>
        <w:snapToGrid w:val="0"/>
        <w:spacing w:line="520" w:lineRule="exact"/>
        <w:rPr>
          <w:rFonts w:ascii="仿宋_GB2312" w:hAnsi="宋体" w:eastAsia="仿宋_GB2312" w:cs="宋体"/>
          <w:color w:val="000000"/>
          <w:sz w:val="24"/>
        </w:rPr>
      </w:pPr>
    </w:p>
    <w:p>
      <w:pPr>
        <w:adjustRightInd w:val="0"/>
        <w:snapToGrid w:val="0"/>
        <w:spacing w:line="520" w:lineRule="exact"/>
        <w:rPr>
          <w:rFonts w:ascii="仿宋_GB2312" w:hAnsi="宋体" w:eastAsia="仿宋_GB2312" w:cs="宋体"/>
          <w:b/>
          <w:bCs/>
          <w:color w:val="000000"/>
          <w:sz w:val="24"/>
        </w:rPr>
      </w:pPr>
      <w:r>
        <w:rPr>
          <w:rFonts w:hint="eastAsia" w:ascii="仿宋_GB2312" w:hAnsi="宋体" w:eastAsia="仿宋_GB2312" w:cs="宋体"/>
          <w:b/>
          <w:bCs/>
          <w:color w:val="000000"/>
          <w:sz w:val="24"/>
        </w:rPr>
        <w:t>乙方（盖章）：</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法定代表人/授权代理人（签字）：</w:t>
      </w:r>
    </w:p>
    <w:p>
      <w:pPr>
        <w:adjustRightInd w:val="0"/>
        <w:snapToGrid w:val="0"/>
        <w:spacing w:line="520" w:lineRule="exact"/>
        <w:rPr>
          <w:rFonts w:ascii="仿宋_GB2312" w:hAnsi="宋体" w:eastAsia="仿宋_GB2312" w:cs="宋体"/>
          <w:color w:val="000000"/>
          <w:sz w:val="24"/>
        </w:rPr>
      </w:pPr>
      <w:r>
        <w:rPr>
          <w:rFonts w:hint="eastAsia" w:ascii="仿宋_GB2312" w:hAnsi="宋体" w:eastAsia="仿宋_GB2312" w:cs="宋体"/>
          <w:color w:val="000000"/>
          <w:sz w:val="24"/>
        </w:rPr>
        <w:t>签约日期：    年  月  日</w:t>
      </w:r>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0"/>
        <w:rPr>
          <w:rFonts w:ascii="Times New Roman" w:hAnsi="Times New Roman" w:cs="Times New Roman" w:eastAsiaTheme="minorEastAsia"/>
          <w:b/>
          <w:sz w:val="28"/>
        </w:rPr>
      </w:pPr>
    </w:p>
    <w:p>
      <w:pPr>
        <w:adjustRightInd w:val="0"/>
        <w:snapToGrid w:val="0"/>
        <w:spacing w:line="500" w:lineRule="exact"/>
        <w:rPr>
          <w:rFonts w:hint="eastAsia" w:asciiTheme="minorEastAsia" w:hAnsiTheme="minorEastAsia" w:eastAsiaTheme="minorEastAsia" w:cstheme="minorEastAsia"/>
          <w:color w:val="000000"/>
          <w:szCs w:val="21"/>
        </w:rPr>
      </w:pPr>
    </w:p>
    <w:p>
      <w:pPr>
        <w:spacing w:before="120" w:beforeLines="50" w:after="72" w:afterLines="30" w:line="360" w:lineRule="auto"/>
        <w:rPr>
          <w:rFonts w:hint="eastAsia" w:ascii="宋体" w:hAnsi="宋体" w:cs="宋体"/>
          <w:b/>
          <w:kern w:val="0"/>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Times New Roman" w:hAnsi="Times New Roman" w:eastAsia="方正小标宋简体" w:cs="Times New Roman"/>
          <w:bCs/>
          <w:sz w:val="32"/>
          <w:szCs w:val="32"/>
          <w:lang w:eastAsia="zh-CN"/>
        </w:rPr>
      </w:pPr>
      <w:bookmarkStart w:id="28" w:name="_Toc2404"/>
      <w:bookmarkStart w:id="29" w:name="_Toc13610"/>
      <w:bookmarkStart w:id="30" w:name="_Toc13124"/>
      <w:r>
        <w:rPr>
          <w:rFonts w:hint="default" w:ascii="Times New Roman" w:hAnsi="Times New Roman" w:eastAsia="方正小标宋简体" w:cs="Times New Roman"/>
          <w:bCs/>
          <w:sz w:val="32"/>
          <w:szCs w:val="32"/>
        </w:rPr>
        <w:t>廉政协议</w:t>
      </w:r>
      <w:bookmarkEnd w:id="28"/>
      <w:bookmarkEnd w:id="29"/>
      <w:bookmarkEnd w:id="30"/>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w:t>
      </w:r>
      <w:r>
        <w:rPr>
          <w:rFonts w:hint="default" w:ascii="Times New Roman" w:hAnsi="Times New Roman" w:eastAsia="仿宋_GB2312" w:cs="Times New Roman"/>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rPr>
        <w:t>乙方</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u w:val="single"/>
          <w:lang w:val="en-US" w:eastAsia="zh-CN"/>
        </w:rPr>
        <w:t xml:space="preserve">                                 </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sz w:val="26"/>
          <w:szCs w:val="26"/>
          <w:shd w:val="clear" w:fill="FFFFFF"/>
        </w:rPr>
        <w:t>为进一步</w:t>
      </w:r>
      <w:r>
        <w:rPr>
          <w:rFonts w:hint="default" w:ascii="Times New Roman" w:hAnsi="Times New Roman" w:eastAsia="仿宋_GB2312" w:cs="Times New Roman"/>
          <w:i w:val="0"/>
          <w:iCs w:val="0"/>
          <w:caps w:val="0"/>
          <w:spacing w:val="7"/>
          <w:sz w:val="26"/>
          <w:szCs w:val="26"/>
          <w:shd w:val="clear" w:fill="FFFFFF"/>
          <w:lang w:val="en-US" w:eastAsia="zh-CN"/>
        </w:rPr>
        <w:t>落实生产经营活动</w:t>
      </w:r>
      <w:r>
        <w:rPr>
          <w:rFonts w:hint="default" w:ascii="Times New Roman" w:hAnsi="Times New Roman" w:eastAsia="仿宋_GB2312" w:cs="Times New Roman"/>
          <w:i w:val="0"/>
          <w:iCs w:val="0"/>
          <w:caps w:val="0"/>
          <w:spacing w:val="7"/>
          <w:sz w:val="26"/>
          <w:szCs w:val="26"/>
          <w:shd w:val="clear" w:fill="FFFFFF"/>
        </w:rPr>
        <w:t>廉政</w:t>
      </w:r>
      <w:r>
        <w:rPr>
          <w:rFonts w:hint="default" w:ascii="Times New Roman" w:hAnsi="Times New Roman" w:eastAsia="仿宋_GB2312" w:cs="Times New Roman"/>
          <w:i w:val="0"/>
          <w:iCs w:val="0"/>
          <w:caps w:val="0"/>
          <w:spacing w:val="7"/>
          <w:sz w:val="26"/>
          <w:szCs w:val="26"/>
          <w:shd w:val="clear" w:fill="FFFFFF"/>
          <w:lang w:val="en-US" w:eastAsia="zh-CN"/>
        </w:rPr>
        <w:t>要求</w:t>
      </w:r>
      <w:r>
        <w:rPr>
          <w:rFonts w:hint="default" w:ascii="Times New Roman" w:hAnsi="Times New Roman" w:eastAsia="仿宋_GB2312" w:cs="Times New Roman"/>
          <w:i w:val="0"/>
          <w:iCs w:val="0"/>
          <w:caps w:val="0"/>
          <w:spacing w:val="7"/>
          <w:sz w:val="26"/>
          <w:szCs w:val="26"/>
          <w:shd w:val="clear" w:fill="FFFFFF"/>
        </w:rPr>
        <w:t>，维护</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spacing w:val="7"/>
          <w:sz w:val="26"/>
          <w:szCs w:val="26"/>
          <w:shd w:val="clear" w:fill="FFFFFF"/>
          <w:lang w:val="en-US" w:eastAsia="zh-CN"/>
        </w:rPr>
        <w:t>经济</w:t>
      </w:r>
      <w:r>
        <w:rPr>
          <w:rFonts w:hint="default" w:ascii="Times New Roman" w:hAnsi="Times New Roman" w:eastAsia="仿宋_GB2312" w:cs="Times New Roman"/>
          <w:i w:val="0"/>
          <w:iCs w:val="0"/>
          <w:caps w:val="0"/>
          <w:spacing w:val="7"/>
          <w:sz w:val="26"/>
          <w:szCs w:val="26"/>
          <w:shd w:val="clear" w:fill="FFFFFF"/>
        </w:rPr>
        <w:t>秩序，确保</w:t>
      </w:r>
      <w:r>
        <w:rPr>
          <w:rFonts w:hint="default" w:ascii="Times New Roman" w:hAnsi="Times New Roman" w:eastAsia="仿宋_GB2312" w:cs="Times New Roman"/>
          <w:i w:val="0"/>
          <w:iCs w:val="0"/>
          <w:caps w:val="0"/>
          <w:spacing w:val="7"/>
          <w:sz w:val="26"/>
          <w:szCs w:val="26"/>
          <w:shd w:val="clear" w:fill="FFFFFF"/>
          <w:lang w:val="en-US" w:eastAsia="zh-CN"/>
        </w:rPr>
        <w:t>生产经营活动廉洁有序</w:t>
      </w:r>
      <w:r>
        <w:rPr>
          <w:rFonts w:hint="default" w:ascii="Times New Roman" w:hAnsi="Times New Roman" w:eastAsia="仿宋_GB2312" w:cs="Times New Roman"/>
          <w:i w:val="0"/>
          <w:iCs w:val="0"/>
          <w:caps w:val="0"/>
          <w:spacing w:val="7"/>
          <w:sz w:val="26"/>
          <w:szCs w:val="26"/>
          <w:shd w:val="clear" w:fill="FFFFFF"/>
        </w:rPr>
        <w:t>和</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工作人员廉洁自律、诚实守信，努力在</w:t>
      </w:r>
      <w:r>
        <w:rPr>
          <w:rFonts w:hint="default" w:ascii="Times New Roman" w:hAnsi="Times New Roman" w:eastAsia="仿宋_GB2312" w:cs="Times New Roman"/>
          <w:i w:val="0"/>
          <w:iCs w:val="0"/>
          <w:caps w:val="0"/>
          <w:spacing w:val="7"/>
          <w:sz w:val="26"/>
          <w:szCs w:val="26"/>
          <w:shd w:val="clear" w:fill="FFFFFF"/>
          <w:lang w:val="en-US" w:eastAsia="zh-CN"/>
        </w:rPr>
        <w:t>生产经营活动中</w:t>
      </w:r>
      <w:r>
        <w:rPr>
          <w:rFonts w:hint="default" w:ascii="Times New Roman" w:hAnsi="Times New Roman" w:eastAsia="仿宋_GB2312" w:cs="Times New Roman"/>
          <w:i w:val="0"/>
          <w:iCs w:val="0"/>
          <w:caps w:val="0"/>
          <w:spacing w:val="7"/>
          <w:sz w:val="26"/>
          <w:szCs w:val="26"/>
          <w:shd w:val="clear" w:fill="FFFFFF"/>
        </w:rPr>
        <w:t>形成</w:t>
      </w:r>
      <w:r>
        <w:rPr>
          <w:rFonts w:hint="default" w:ascii="Times New Roman" w:hAnsi="Times New Roman" w:eastAsia="仿宋_GB2312" w:cs="Times New Roman"/>
          <w:i w:val="0"/>
          <w:iCs w:val="0"/>
          <w:caps w:val="0"/>
          <w:spacing w:val="7"/>
          <w:sz w:val="26"/>
          <w:szCs w:val="26"/>
          <w:shd w:val="clear" w:fill="FFFFFF"/>
          <w:lang w:val="en-US" w:eastAsia="zh-CN"/>
        </w:rPr>
        <w:t>清正廉洁</w:t>
      </w:r>
      <w:r>
        <w:rPr>
          <w:rFonts w:hint="default" w:ascii="Times New Roman" w:hAnsi="Times New Roman" w:eastAsia="仿宋_GB2312" w:cs="Times New Roman"/>
          <w:i w:val="0"/>
          <w:iCs w:val="0"/>
          <w:caps w:val="0"/>
          <w:spacing w:val="7"/>
          <w:sz w:val="26"/>
          <w:szCs w:val="26"/>
          <w:shd w:val="clear" w:fill="FFFFFF"/>
        </w:rPr>
        <w:t>的价值取向，</w:t>
      </w:r>
      <w:r>
        <w:rPr>
          <w:rFonts w:hint="default" w:ascii="Times New Roman" w:hAnsi="Times New Roman" w:eastAsia="仿宋_GB2312" w:cs="Times New Roman"/>
          <w:i w:val="0"/>
          <w:iCs w:val="0"/>
          <w:caps w:val="0"/>
          <w:spacing w:val="7"/>
          <w:sz w:val="26"/>
          <w:szCs w:val="26"/>
          <w:shd w:val="clear" w:fill="FFFFFF"/>
          <w:lang w:val="en-US" w:eastAsia="zh-CN"/>
        </w:rPr>
        <w:t>双方根据</w:t>
      </w:r>
      <w:r>
        <w:rPr>
          <w:rFonts w:hint="default" w:ascii="Times New Roman" w:hAnsi="Times New Roman" w:eastAsia="仿宋_GB2312" w:cs="Times New Roman"/>
          <w:sz w:val="26"/>
          <w:szCs w:val="26"/>
        </w:rPr>
        <w:t>《中华人民共和国反不正当竞争法》</w:t>
      </w:r>
      <w:r>
        <w:rPr>
          <w:rFonts w:hint="default" w:ascii="Times New Roman" w:hAnsi="Times New Roman" w:eastAsia="仿宋_GB2312" w:cs="Times New Roman"/>
          <w:sz w:val="26"/>
          <w:szCs w:val="26"/>
          <w:lang w:val="en-US" w:eastAsia="zh-CN"/>
        </w:rPr>
        <w:t>等</w:t>
      </w:r>
      <w:r>
        <w:rPr>
          <w:rFonts w:hint="default" w:ascii="Times New Roman" w:hAnsi="Times New Roman" w:eastAsia="仿宋_GB2312" w:cs="Times New Roman"/>
          <w:i w:val="0"/>
          <w:iCs w:val="0"/>
          <w:caps w:val="0"/>
          <w:spacing w:val="7"/>
          <w:kern w:val="0"/>
          <w:sz w:val="26"/>
          <w:szCs w:val="26"/>
          <w:shd w:val="clear" w:fill="FFFFFF"/>
          <w:lang w:val="en-US" w:eastAsia="zh-CN" w:bidi="ar"/>
        </w:rPr>
        <w:t>相关法律法规和廉政建设的有关规定，签订本协议。</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第一条 甲方和乙方责任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（一）双方及工作人员应当严格遵守法律法规和廉政建设的有关规定。</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（二）双方及工作人员均应在生产经营活动中全面履行合同内容及廉政协议各项规定，自觉按合同办事。</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（三）双方业务活动应当坚持公开、公正、诚信、透明原则（法律法规另有规定的除外），严禁损害国家、集体和对方利益，不得进行不正当交易活动。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第二条 甲方责任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sz w:val="26"/>
          <w:szCs w:val="26"/>
        </w:rPr>
        <w:t>手续费、加班费、咨询费、劳务费、协调费</w:t>
      </w:r>
      <w:r>
        <w:rPr>
          <w:rFonts w:hint="default" w:ascii="Times New Roman" w:hAnsi="Times New Roman" w:eastAsia="仿宋_GB2312" w:cs="Times New Roman"/>
          <w:i w:val="0"/>
          <w:iCs w:val="0"/>
          <w:caps w:val="0"/>
          <w:spacing w:val="7"/>
          <w:kern w:val="0"/>
          <w:sz w:val="26"/>
          <w:szCs w:val="26"/>
          <w:shd w:val="clear"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（三）甲方工作人员不得推荐配偶、子女、亲属承包或从事与业务有关的</w:t>
      </w:r>
      <w:r>
        <w:rPr>
          <w:rFonts w:hint="default" w:ascii="Times New Roman" w:hAnsi="Times New Roman" w:eastAsia="仿宋_GB2312" w:cs="Times New Roman"/>
          <w:sz w:val="26"/>
          <w:szCs w:val="26"/>
        </w:rPr>
        <w:t>经济活动</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lang w:val="en-US" w:eastAsia="zh-CN"/>
        </w:rPr>
        <w:t>如</w:t>
      </w:r>
      <w:r>
        <w:rPr>
          <w:rFonts w:hint="default" w:ascii="Times New Roman" w:hAnsi="Times New Roman" w:eastAsia="仿宋_GB2312" w:cs="Times New Roman"/>
          <w:i w:val="0"/>
          <w:iCs w:val="0"/>
          <w:caps w:val="0"/>
          <w:spacing w:val="7"/>
          <w:kern w:val="0"/>
          <w:sz w:val="26"/>
          <w:szCs w:val="26"/>
          <w:shd w:val="clear" w:fill="FFFFFF"/>
          <w:lang w:val="en-US" w:eastAsia="zh-CN" w:bidi="ar"/>
        </w:rPr>
        <w:t>工程分包、材料供应、设备租赁、咨询服务、组织劳务等）；不得向乙方推荐分包单位；不得要求乙方购买规定外的材料和设备。</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（七）甲方不得进行违反廉政规定的任何其他活动。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第三条 乙方责任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（一）乙方有权了解甲方有关廉政建设的各项制度和规定，支持甲方执行有关规定和制度。</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（二）乙方应与甲方保持正常的业务关系，按照有关法律法规和程序开展业务工作，严格执行严格遵守法律法规和廉政建设的有关规定。</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（七）乙方不得进行违反廉政规定的任何其他活动。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第四条 违约责任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第五条 其它</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left"/>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（一）本协议作为</w:t>
      </w:r>
      <w:r>
        <w:rPr>
          <w:rFonts w:hint="default"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eastAsia"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shd w:val="clear" w:fill="FFFFFF"/>
          <w:lang w:val="en-US" w:eastAsia="zh-CN" w:bidi="ar"/>
        </w:rPr>
        <w:t>合同的附件应一并签订、保管，与该合同具有同等法律效力。经双方签署后即生效。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（二）本协议未尽事宜，双方可以增补条款，增补内容如下：</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1.</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2.</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3.</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r>
        <w:rPr>
          <w:rFonts w:hint="eastAsia" w:ascii="Times New Roman" w:hAnsi="Times New Roman" w:eastAsia="仿宋_GB2312" w:cs="Times New Roman"/>
          <w:b w:val="0"/>
          <w:bCs w:val="0"/>
          <w:i w:val="0"/>
          <w:iCs w:val="0"/>
          <w:caps w:val="0"/>
          <w:spacing w:val="7"/>
          <w:kern w:val="0"/>
          <w:sz w:val="26"/>
          <w:szCs w:val="26"/>
          <w:u w:val="none"/>
          <w:shd w:val="clear" w:fill="FFFFFF"/>
          <w:lang w:val="en-US" w:eastAsia="zh-CN" w:bidi="ar"/>
        </w:rPr>
        <w:t xml:space="preserve">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（三）本协议的有效期为双方签字盖章之日起至合同履行完成时止。但对隐蔽性强，后期发现属于该项目双方违法违纪违规行为的，应当按照此合同约定的相关规定执行。</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（四）</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双方监督联系方式</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 xml:space="preserve">1. </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合肥政文国际会展管理有限公司</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及安徽国科农展会展有限公司</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zwecc_DCS@163.com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zt_jcsjb@163.com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keepNext w:val="0"/>
        <w:keepLines w:val="0"/>
        <w:pageBreakBefore w:val="0"/>
        <w:widowControl w:val="0"/>
        <w:numPr>
          <w:ilvl w:val="0"/>
          <w:numId w:val="4"/>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u w:val="single"/>
          <w:lang w:val="en-US" w:eastAsia="zh-CN"/>
        </w:rPr>
        <w:t xml:space="preserve">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监督部门（名称）：</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联系电话：</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（五）本协议双方至少各执一</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份</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甲方（盖章）：</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val="en-US"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电话：</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w:t>
      </w:r>
      <w:r>
        <w:rPr>
          <w:rFonts w:hint="default" w:ascii="Times New Roman" w:hAnsi="Times New Roman" w:eastAsia="仿宋_GB2312" w:cs="Times New Roman"/>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spacing w:val="7"/>
          <w:sz w:val="32"/>
          <w:szCs w:val="32"/>
        </w:rPr>
      </w:pPr>
      <w:r>
        <w:rPr>
          <w:rFonts w:hint="eastAsia" w:ascii="Times New Roman" w:hAnsi="Times New Roman" w:eastAsia="仿宋_GB2312" w:cs="Times New Roman"/>
          <w:sz w:val="26"/>
          <w:szCs w:val="26"/>
          <w:lang w:val="en-US" w:eastAsia="zh-CN"/>
        </w:rPr>
        <w:t>日期</w:t>
      </w:r>
      <w:r>
        <w:rPr>
          <w:rFonts w:hint="default" w:ascii="Times New Roman" w:hAnsi="Times New Roman" w:eastAsia="仿宋_GB2312" w:cs="Times New Roman"/>
          <w:sz w:val="26"/>
          <w:szCs w:val="26"/>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日期</w:t>
      </w:r>
      <w:r>
        <w:rPr>
          <w:rFonts w:hint="default" w:ascii="Times New Roman" w:hAnsi="Times New Roman" w:eastAsia="仿宋_GB2312" w:cs="Times New Roman"/>
          <w:sz w:val="26"/>
          <w:szCs w:val="26"/>
        </w:rPr>
        <w:t>：</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31" w:name="_Toc22226"/>
      <w:r>
        <w:rPr>
          <w:rFonts w:ascii="Times New Roman" w:hAnsi="Times New Roman" w:cs="Times New Roman" w:eastAsiaTheme="minorEastAsia"/>
          <w:b/>
          <w:sz w:val="28"/>
        </w:rPr>
        <w:t>第六章  投标文件格式</w:t>
      </w:r>
      <w:bookmarkEnd w:id="31"/>
    </w:p>
    <w:p>
      <w:pPr>
        <w:spacing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rPr>
        <w:t>某项目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numPr>
          <w:ilvl w:val="0"/>
          <w:numId w:val="5"/>
        </w:numPr>
        <w:spacing w:line="360" w:lineRule="auto"/>
        <w:jc w:val="center"/>
        <w:outlineLvl w:val="2"/>
        <w:rPr>
          <w:rFonts w:ascii="Times New Roman" w:hAnsi="Times New Roman" w:cs="Times New Roman" w:eastAsiaTheme="minorEastAsia"/>
          <w:b/>
          <w:sz w:val="24"/>
        </w:rPr>
      </w:pPr>
      <w:bookmarkStart w:id="32" w:name="_Hlk23205287"/>
      <w:r>
        <w:rPr>
          <w:rFonts w:ascii="Times New Roman" w:hAnsi="Times New Roman" w:cs="Times New Roman" w:eastAsiaTheme="minorEastAsia"/>
          <w:b/>
          <w:sz w:val="24"/>
        </w:rPr>
        <w:t>报价表</w:t>
      </w:r>
    </w:p>
    <w:p>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某项目    </w:t>
      </w:r>
    </w:p>
    <w:p>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某编号    </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 / 第</w:t>
            </w:r>
            <w:r>
              <w:rPr>
                <w:rFonts w:ascii="Times New Roman" w:hAnsi="Times New Roman" w:cs="Times New Roman" w:eastAsiaTheme="minorEastAsia"/>
                <w:sz w:val="24"/>
                <w:szCs w:val="28"/>
                <w:u w:val="single"/>
              </w:rPr>
              <w:t xml:space="preserve">   </w:t>
            </w:r>
            <w:r>
              <w:rPr>
                <w:rFonts w:ascii="Times New Roman" w:hAnsi="Times New Roman" w:cs="Times New Roman" w:eastAsiaTheme="minorEastAsia"/>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ascii="Times New Roman" w:hAnsi="Times New Roman" w:eastAsia="宋体" w:cs="Times New Roman"/>
                <w:b/>
                <w:sz w:val="24"/>
              </w:rPr>
            </w:pPr>
            <w:r>
              <w:rPr>
                <w:rFonts w:hint="eastAsia" w:ascii="Times New Roman" w:hAnsi="Times New Roman" w:eastAsia="宋体" w:cs="Times New Roman"/>
                <w:b/>
                <w:sz w:val="24"/>
                <w:lang w:val="en-US" w:eastAsia="zh-CN"/>
              </w:rPr>
              <w:t>最终投标</w:t>
            </w:r>
            <w:r>
              <w:rPr>
                <w:rFonts w:ascii="Times New Roman" w:hAnsi="Times New Roman" w:eastAsia="宋体" w:cs="Times New Roman"/>
                <w:b/>
                <w:sz w:val="24"/>
              </w:rPr>
              <w:t>报价</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pPr>
              <w:snapToGrid w:val="0"/>
              <w:rPr>
                <w:rFonts w:ascii="Times New Roman" w:hAnsi="Times New Roman" w:cs="Times New Roman" w:eastAsiaTheme="minorEastAsia"/>
                <w:sz w:val="24"/>
                <w:szCs w:val="24"/>
              </w:rPr>
            </w:pPr>
          </w:p>
          <w:p>
            <w:pPr>
              <w:snapToGrid w:val="0"/>
              <w:rPr>
                <w:rFonts w:hint="default" w:ascii="Times New Roman" w:hAnsi="Times New Roman" w:cs="Times New Roman" w:eastAsiaTheme="minorEastAsia"/>
                <w:bCs/>
                <w:sz w:val="24"/>
                <w:szCs w:val="24"/>
                <w:u w:val="single"/>
                <w:lang w:val="en-US" w:eastAsia="zh-CN"/>
              </w:rPr>
            </w:pPr>
            <w:r>
              <w:rPr>
                <w:rFonts w:hint="eastAsia" w:ascii="Times New Roman" w:hAnsi="Times New Roman" w:cs="Times New Roman"/>
                <w:bCs/>
                <w:sz w:val="24"/>
                <w:szCs w:val="24"/>
                <w:lang w:val="en-US" w:eastAsia="zh-CN"/>
              </w:rPr>
              <w:t>费率</w:t>
            </w:r>
            <w:r>
              <w:rPr>
                <w:rFonts w:ascii="Times New Roman" w:hAnsi="Times New Roman" w:cs="Times New Roman" w:eastAsiaTheme="minorEastAsia"/>
                <w:bCs/>
                <w:sz w:val="24"/>
                <w:szCs w:val="24"/>
              </w:rPr>
              <w:t>：</w:t>
            </w:r>
            <w:r>
              <w:rPr>
                <w:rFonts w:ascii="Times New Roman" w:hAnsi="Times New Roman" w:cs="Times New Roman" w:eastAsiaTheme="minorEastAsia"/>
                <w:bCs/>
                <w:sz w:val="24"/>
                <w:szCs w:val="24"/>
                <w:u w:val="single"/>
              </w:rPr>
              <w:t xml:space="preserve">              </w:t>
            </w:r>
          </w:p>
          <w:p>
            <w:pPr>
              <w:snapToGrid w:val="0"/>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ascii="Times New Roman" w:hAnsi="Times New Roman" w:cs="Times New Roman" w:eastAsiaTheme="minorEastAsia"/>
                <w:b/>
                <w:strike/>
                <w:sz w:val="24"/>
                <w:szCs w:val="24"/>
                <w:highlight w:val="yellow"/>
              </w:rPr>
            </w:pPr>
            <w:r>
              <w:rPr>
                <w:rFonts w:ascii="Times New Roman" w:hAnsi="Times New Roman" w:cs="Times New Roman" w:eastAsiaTheme="minorEastAsia"/>
                <w:b/>
                <w:sz w:val="24"/>
                <w:szCs w:val="24"/>
              </w:rPr>
              <w:t>供货周期</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pPr>
              <w:rPr>
                <w:rFonts w:hint="default" w:ascii="Times New Roman" w:hAnsi="Times New Roman" w:cs="Times New Roman" w:eastAsiaTheme="minorEastAsia"/>
                <w:b/>
                <w:sz w:val="24"/>
                <w:szCs w:val="24"/>
                <w:lang w:val="en-US" w:eastAsia="zh-CN"/>
              </w:rPr>
            </w:pPr>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pageBreakBefore/>
        <w:spacing w:before="156" w:beforeLines="50" w:after="156" w:afterLines="50" w:line="360" w:lineRule="auto"/>
        <w:jc w:val="left"/>
        <w:rPr>
          <w:rFonts w:ascii="Times New Roman" w:hAnsi="Times New Roman" w:eastAsia="宋体" w:cs="Times New Roman"/>
          <w:b/>
          <w:kern w:val="0"/>
          <w:sz w:val="24"/>
          <w:szCs w:val="28"/>
        </w:rPr>
      </w:pPr>
      <w:r>
        <w:rPr>
          <w:rFonts w:ascii="Times New Roman" w:hAnsi="Times New Roman" w:eastAsia="宋体" w:cs="Times New Roman"/>
          <w:b/>
          <w:kern w:val="0"/>
          <w:sz w:val="24"/>
          <w:szCs w:val="28"/>
        </w:rPr>
        <w:t>1-2 分项报价明细表</w:t>
      </w:r>
    </w:p>
    <w:tbl>
      <w:tblPr>
        <w:tblStyle w:val="24"/>
        <w:tblW w:w="8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1680"/>
        <w:gridCol w:w="1644"/>
        <w:gridCol w:w="1644"/>
        <w:gridCol w:w="1644"/>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序号</w:t>
            </w:r>
          </w:p>
        </w:tc>
        <w:tc>
          <w:tcPr>
            <w:tcW w:w="1680"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名称</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预算单价（元/张）</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券面金额单价（元/张）</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费率（%）</w:t>
            </w:r>
          </w:p>
        </w:tc>
        <w:tc>
          <w:tcPr>
            <w:tcW w:w="142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5"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1</w:t>
            </w:r>
          </w:p>
        </w:tc>
        <w:tc>
          <w:tcPr>
            <w:tcW w:w="1680"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蛋糕券</w:t>
            </w:r>
          </w:p>
        </w:tc>
        <w:tc>
          <w:tcPr>
            <w:tcW w:w="1644"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300</w:t>
            </w:r>
          </w:p>
        </w:tc>
        <w:tc>
          <w:tcPr>
            <w:tcW w:w="1644" w:type="dxa"/>
            <w:vAlign w:val="center"/>
          </w:tcPr>
          <w:p>
            <w:pPr>
              <w:pStyle w:val="2"/>
              <w:ind w:left="0" w:leftChars="0" w:firstLine="0" w:firstLineChars="0"/>
              <w:jc w:val="center"/>
              <w:rPr>
                <w:rFonts w:hint="eastAsia"/>
                <w:vertAlign w:val="baseline"/>
                <w:lang w:val="en-US" w:eastAsia="zh-CN"/>
              </w:rPr>
            </w:pPr>
          </w:p>
        </w:tc>
        <w:tc>
          <w:tcPr>
            <w:tcW w:w="1644" w:type="dxa"/>
            <w:vAlign w:val="center"/>
          </w:tcPr>
          <w:p>
            <w:pPr>
              <w:pStyle w:val="2"/>
              <w:ind w:left="0" w:leftChars="0" w:firstLine="0" w:firstLineChars="0"/>
              <w:jc w:val="center"/>
              <w:rPr>
                <w:rFonts w:hint="eastAsia"/>
                <w:vertAlign w:val="baseline"/>
                <w:lang w:val="en-US" w:eastAsia="zh-CN"/>
              </w:rPr>
            </w:pPr>
          </w:p>
        </w:tc>
        <w:tc>
          <w:tcPr>
            <w:tcW w:w="1421" w:type="dxa"/>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费率小数点后保留两位</w:t>
            </w:r>
          </w:p>
        </w:tc>
      </w:tr>
    </w:tbl>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kern w:val="0"/>
          <w:sz w:val="24"/>
          <w:szCs w:val="24"/>
          <w:u w:val="single"/>
        </w:rPr>
        <w:t xml:space="preserve">             </w:t>
      </w:r>
    </w:p>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rPr>
        <w:t xml:space="preserve">日  </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 xml:space="preserve">   期：</w:t>
      </w:r>
      <w:r>
        <w:rPr>
          <w:rFonts w:ascii="Times New Roman" w:hAnsi="Times New Roman" w:eastAsia="宋体" w:cs="Times New Roman"/>
          <w:kern w:val="0"/>
          <w:sz w:val="24"/>
          <w:szCs w:val="24"/>
          <w:u w:val="single"/>
        </w:rPr>
        <w:t xml:space="preserve">             </w:t>
      </w:r>
    </w:p>
    <w:p>
      <w:pPr>
        <w:spacing w:line="360" w:lineRule="auto"/>
        <w:jc w:val="right"/>
        <w:rPr>
          <w:rFonts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b/>
          <w:bCs/>
          <w:sz w:val="24"/>
        </w:rPr>
      </w:pPr>
      <w:r>
        <w:rPr>
          <w:rFonts w:ascii="Times New Roman" w:hAnsi="Times New Roman" w:cs="Times New Roman" w:eastAsiaTheme="minorEastAsia"/>
          <w:b/>
          <w:bCs/>
          <w:sz w:val="24"/>
        </w:rPr>
        <w:t>备注：</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1.表中所列货物为对应本项目需求的全部货物及所需附件购置费、包装费、运输费、人工费、保险费、安装调试费、各种税费、资料费、售后服务费及完成项目应有的全部费用。如有漏项或缺项，投标人承担全部责任。</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2.表中须明确列出所投产品的货物名称、品牌、型号规格、原产地及生产厂商，否则可能导致</w:t>
      </w:r>
      <w:r>
        <w:rPr>
          <w:rFonts w:ascii="Times New Roman" w:hAnsi="Times New Roman" w:cs="Times New Roman" w:eastAsiaTheme="minorEastAsia"/>
          <w:b/>
          <w:bCs/>
          <w:szCs w:val="16"/>
        </w:rPr>
        <w:t>无效投标</w:t>
      </w:r>
      <w:r>
        <w:rPr>
          <w:rFonts w:ascii="Times New Roman" w:hAnsi="Times New Roman" w:cs="Times New Roman" w:eastAsiaTheme="minorEastAsia"/>
          <w:szCs w:val="16"/>
        </w:rPr>
        <w:t>。</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Cs w:val="16"/>
        </w:rPr>
        <w:t>3.表中报价即为优惠后报价，并作为评审及定标依据。任何有选择或有条件的报价，或者表中某一包别填写多个报价，均为无效报价。</w:t>
      </w:r>
      <w:r>
        <w:rPr>
          <w:rFonts w:ascii="Times New Roman" w:hAnsi="Times New Roman" w:cs="Times New Roman" w:eastAsiaTheme="minorEastAsia"/>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pPr>
        <w:pStyle w:val="14"/>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ascii="Times New Roman" w:hAnsi="Times New Roman" w:cs="Times New Roman" w:eastAsiaTheme="minorEastAsia"/>
          <w:sz w:val="24"/>
          <w:u w:val="single"/>
        </w:rPr>
        <w:t>某招标单位</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22"/>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三、响应表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5.1商务响应表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5" w:type="pct"/>
            <w:vAlign w:val="center"/>
          </w:tcPr>
          <w:p>
            <w:pPr>
              <w:pStyle w:val="13"/>
              <w:jc w:val="center"/>
              <w:rPr>
                <w:rFonts w:ascii="Times New Roman" w:hAnsi="Times New Roman" w:cs="Times New Roman"/>
                <w:b/>
                <w:sz w:val="24"/>
              </w:rPr>
            </w:pPr>
            <w:r>
              <w:rPr>
                <w:rFonts w:ascii="Times New Roman" w:hAnsi="Times New Roman" w:cs="Times New Roman"/>
                <w:b/>
                <w:sz w:val="24"/>
              </w:rPr>
              <w:t>序号</w:t>
            </w:r>
          </w:p>
        </w:tc>
        <w:tc>
          <w:tcPr>
            <w:tcW w:w="1124" w:type="pct"/>
            <w:vAlign w:val="center"/>
          </w:tcPr>
          <w:p>
            <w:pPr>
              <w:pStyle w:val="13"/>
              <w:jc w:val="center"/>
              <w:rPr>
                <w:rFonts w:ascii="Times New Roman" w:hAnsi="Times New Roman" w:cs="Times New Roman"/>
                <w:b/>
                <w:sz w:val="24"/>
              </w:rPr>
            </w:pPr>
            <w:r>
              <w:rPr>
                <w:rFonts w:ascii="Times New Roman" w:hAnsi="Times New Roman" w:cs="Times New Roman"/>
                <w:b/>
                <w:bCs/>
                <w:sz w:val="24"/>
                <w:szCs w:val="24"/>
              </w:rPr>
              <w:t>商务条款</w:t>
            </w:r>
          </w:p>
        </w:tc>
        <w:tc>
          <w:tcPr>
            <w:tcW w:w="1465" w:type="pct"/>
            <w:vAlign w:val="center"/>
          </w:tcPr>
          <w:p>
            <w:pPr>
              <w:pStyle w:val="13"/>
              <w:jc w:val="center"/>
              <w:rPr>
                <w:rFonts w:ascii="Times New Roman" w:hAnsi="Times New Roman" w:cs="Times New Roman"/>
                <w:b/>
                <w:sz w:val="24"/>
              </w:rPr>
            </w:pPr>
            <w:r>
              <w:rPr>
                <w:rFonts w:ascii="Times New Roman" w:hAnsi="Times New Roman" w:cs="Times New Roman"/>
                <w:b/>
                <w:sz w:val="24"/>
              </w:rPr>
              <w:t>询价文件要求</w:t>
            </w:r>
          </w:p>
        </w:tc>
        <w:tc>
          <w:tcPr>
            <w:tcW w:w="1511" w:type="pct"/>
            <w:vAlign w:val="center"/>
          </w:tcPr>
          <w:p>
            <w:pPr>
              <w:pStyle w:val="13"/>
              <w:jc w:val="center"/>
              <w:rPr>
                <w:rFonts w:ascii="Times New Roman" w:hAnsi="Times New Roman" w:cs="Times New Roman"/>
                <w:b/>
                <w:sz w:val="24"/>
              </w:rPr>
            </w:pPr>
            <w:r>
              <w:rPr>
                <w:rFonts w:ascii="Times New Roman" w:hAnsi="Times New Roman" w:cs="Times New Roman"/>
                <w:b/>
                <w:sz w:val="24"/>
              </w:rPr>
              <w:t>投标人承诺</w:t>
            </w:r>
          </w:p>
        </w:tc>
        <w:tc>
          <w:tcPr>
            <w:tcW w:w="475" w:type="pct"/>
            <w:vAlign w:val="center"/>
          </w:tcPr>
          <w:p>
            <w:pPr>
              <w:pStyle w:val="13"/>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付款方式</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124" w:type="pct"/>
            <w:vAlign w:val="center"/>
          </w:tcPr>
          <w:p>
            <w:pPr>
              <w:jc w:val="center"/>
              <w:rPr>
                <w:rFonts w:ascii="Times New Roman" w:hAnsi="Times New Roman" w:cs="Times New Roman" w:eastAsiaTheme="minorEastAsia"/>
                <w:sz w:val="24"/>
              </w:rPr>
            </w:pPr>
            <w:r>
              <w:rPr>
                <w:rFonts w:hint="eastAsia" w:ascii="Times New Roman" w:hAnsi="Times New Roman" w:cs="Times New Roman"/>
                <w:sz w:val="24"/>
                <w:lang w:eastAsia="zh-CN"/>
              </w:rPr>
              <w:t>供货</w:t>
            </w:r>
            <w:r>
              <w:rPr>
                <w:rFonts w:ascii="Times New Roman" w:hAnsi="Times New Roman" w:cs="Times New Roman" w:eastAsiaTheme="minorEastAsia"/>
                <w:sz w:val="24"/>
              </w:rPr>
              <w:t>地点</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124" w:type="pct"/>
            <w:vAlign w:val="center"/>
          </w:tcPr>
          <w:p>
            <w:pPr>
              <w:jc w:val="center"/>
              <w:rPr>
                <w:rFonts w:ascii="Times New Roman" w:hAnsi="Times New Roman" w:cs="Times New Roman" w:eastAsiaTheme="minorEastAsia"/>
                <w:sz w:val="24"/>
              </w:rPr>
            </w:pPr>
            <w:r>
              <w:rPr>
                <w:rFonts w:hint="eastAsia" w:ascii="Times New Roman" w:hAnsi="Times New Roman" w:cs="Times New Roman"/>
                <w:sz w:val="24"/>
                <w:lang w:eastAsia="zh-CN"/>
              </w:rPr>
              <w:t>供货</w:t>
            </w:r>
            <w:r>
              <w:rPr>
                <w:rFonts w:ascii="Times New Roman" w:hAnsi="Times New Roman" w:cs="Times New Roman" w:eastAsiaTheme="minorEastAsia"/>
                <w:sz w:val="24"/>
              </w:rPr>
              <w:t>期限</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pStyle w:val="39"/>
              <w:jc w:val="center"/>
              <w:rPr>
                <w:rFonts w:ascii="Times New Roman" w:hAnsi="Times New Roman" w:cs="Times New Roman" w:eastAsiaTheme="minorEastAsia"/>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免费质保期</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124" w:type="pct"/>
            <w:vAlign w:val="center"/>
          </w:tcPr>
          <w:p>
            <w:pPr>
              <w:jc w:val="center"/>
              <w:rPr>
                <w:rFonts w:ascii="Times New Roman" w:hAnsi="Times New Roman" w:cs="Times New Roman" w:eastAsiaTheme="minorEastAsia"/>
                <w:sz w:val="24"/>
              </w:rPr>
            </w:pP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5.2技术响应表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60"/>
        <w:gridCol w:w="2864"/>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6" w:type="pct"/>
            <w:vAlign w:val="center"/>
          </w:tcPr>
          <w:p>
            <w:pPr>
              <w:pStyle w:val="13"/>
              <w:jc w:val="center"/>
              <w:rPr>
                <w:rFonts w:ascii="Times New Roman" w:hAnsi="Times New Roman" w:cs="Times New Roman"/>
                <w:b/>
                <w:sz w:val="24"/>
              </w:rPr>
            </w:pPr>
            <w:r>
              <w:rPr>
                <w:rFonts w:ascii="Times New Roman" w:hAnsi="Times New Roman" w:cs="Times New Roman"/>
                <w:b/>
                <w:sz w:val="24"/>
              </w:rPr>
              <w:t>序号</w:t>
            </w:r>
          </w:p>
        </w:tc>
        <w:tc>
          <w:tcPr>
            <w:tcW w:w="915" w:type="pct"/>
            <w:vAlign w:val="center"/>
          </w:tcPr>
          <w:p>
            <w:pPr>
              <w:pStyle w:val="13"/>
              <w:jc w:val="center"/>
              <w:rPr>
                <w:rFonts w:ascii="Times New Roman" w:hAnsi="Times New Roman" w:cs="Times New Roman"/>
                <w:b/>
                <w:sz w:val="24"/>
              </w:rPr>
            </w:pPr>
            <w:r>
              <w:rPr>
                <w:rFonts w:ascii="Times New Roman" w:hAnsi="Times New Roman" w:cs="Times New Roman"/>
                <w:b/>
                <w:bCs/>
                <w:sz w:val="24"/>
                <w:szCs w:val="24"/>
              </w:rPr>
              <w:t>货物名称</w:t>
            </w:r>
          </w:p>
        </w:tc>
        <w:tc>
          <w:tcPr>
            <w:tcW w:w="1680" w:type="pct"/>
            <w:vAlign w:val="center"/>
          </w:tcPr>
          <w:p>
            <w:pPr>
              <w:pStyle w:val="13"/>
              <w:jc w:val="center"/>
              <w:rPr>
                <w:rFonts w:ascii="Times New Roman" w:hAnsi="Times New Roman" w:cs="Times New Roman"/>
                <w:b/>
                <w:sz w:val="24"/>
              </w:rPr>
            </w:pPr>
            <w:r>
              <w:rPr>
                <w:rFonts w:ascii="Times New Roman" w:hAnsi="Times New Roman" w:cs="Times New Roman"/>
                <w:b/>
                <w:sz w:val="24"/>
              </w:rPr>
              <w:t>询价文件规定的技术参数要求</w:t>
            </w:r>
          </w:p>
        </w:tc>
        <w:tc>
          <w:tcPr>
            <w:tcW w:w="1456" w:type="pct"/>
            <w:vAlign w:val="center"/>
          </w:tcPr>
          <w:p>
            <w:pPr>
              <w:pStyle w:val="13"/>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502" w:type="pct"/>
            <w:vAlign w:val="center"/>
          </w:tcPr>
          <w:p>
            <w:pPr>
              <w:pStyle w:val="13"/>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pStyle w:val="39"/>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pStyle w:val="39"/>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bl>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备注：</w:t>
      </w:r>
    </w:p>
    <w:p>
      <w:pPr>
        <w:numPr>
          <w:ilvl w:val="0"/>
          <w:numId w:val="6"/>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投标人保证：投标人按照询价文件“第三章 招标人要求”逐一列出商务以及技术响应列表。</w:t>
      </w:r>
    </w:p>
    <w:p>
      <w:pPr>
        <w:numPr>
          <w:ilvl w:val="0"/>
          <w:numId w:val="6"/>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pPr>
        <w:spacing w:line="360" w:lineRule="auto"/>
        <w:outlineLvl w:val="2"/>
        <w:rPr>
          <w:rFonts w:ascii="Times New Roman" w:hAnsi="Times New Roman" w:cs="Times New Roman" w:eastAsiaTheme="minorEastAsia"/>
          <w:sz w:val="24"/>
        </w:rPr>
      </w:pP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投标人公章：</w:t>
      </w:r>
      <w:r>
        <w:rPr>
          <w:rFonts w:ascii="Times New Roman" w:hAnsi="Times New Roman" w:cs="Times New Roman"/>
          <w:sz w:val="24"/>
          <w:szCs w:val="24"/>
          <w:u w:val="single"/>
        </w:rPr>
        <w:t xml:space="preserve">                     </w:t>
      </w: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日      期：</w:t>
      </w:r>
      <w:r>
        <w:rPr>
          <w:rFonts w:ascii="Times New Roman" w:hAnsi="Times New Roman" w:cs="Times New Roman"/>
          <w:sz w:val="24"/>
          <w:szCs w:val="24"/>
          <w:u w:val="single"/>
        </w:rPr>
        <w:t xml:space="preserve">                     </w:t>
      </w:r>
    </w:p>
    <w:p>
      <w:pPr>
        <w:pStyle w:val="14"/>
        <w:spacing w:line="360" w:lineRule="auto"/>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bookmarkEnd w:id="32"/>
    <w:p>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、法定代表人（单位负责人）身份证明或授权委托书</w:t>
      </w:r>
    </w:p>
    <w:p>
      <w:pPr>
        <w:spacing w:line="500" w:lineRule="exact"/>
        <w:ind w:firstLine="1164" w:firstLineChars="414"/>
        <w:rPr>
          <w:b/>
          <w:bCs/>
          <w:sz w:val="28"/>
          <w:szCs w:val="22"/>
        </w:rPr>
      </w:pPr>
    </w:p>
    <w:p>
      <w:pPr>
        <w:spacing w:line="500" w:lineRule="exact"/>
        <w:jc w:val="center"/>
        <w:rPr>
          <w:rFonts w:eastAsia="黑体"/>
          <w:bCs/>
          <w:sz w:val="24"/>
        </w:rPr>
      </w:pPr>
      <w:r>
        <w:rPr>
          <w:rFonts w:eastAsia="黑体"/>
          <w:bCs/>
          <w:sz w:val="24"/>
        </w:rPr>
        <w:t>法定代表人（单位负责人）身份证明</w:t>
      </w:r>
    </w:p>
    <w:p>
      <w:pPr>
        <w:spacing w:line="500" w:lineRule="exact"/>
        <w:ind w:left="765"/>
        <w:rPr>
          <w:szCs w:val="22"/>
        </w:rPr>
      </w:pPr>
    </w:p>
    <w:p>
      <w:pPr>
        <w:spacing w:line="500" w:lineRule="exact"/>
        <w:rPr>
          <w:szCs w:val="21"/>
        </w:rPr>
      </w:pPr>
      <w:r>
        <w:rPr>
          <w:szCs w:val="21"/>
        </w:rPr>
        <w:t>投 标 人：</w:t>
      </w:r>
      <w:r>
        <w:rPr>
          <w:szCs w:val="21"/>
          <w:u w:val="single"/>
        </w:rPr>
        <w:t xml:space="preserve">                                                        </w:t>
      </w:r>
    </w:p>
    <w:p>
      <w:pPr>
        <w:spacing w:line="500" w:lineRule="exact"/>
        <w:rPr>
          <w:szCs w:val="21"/>
        </w:rPr>
      </w:pPr>
      <w:r>
        <w:rPr>
          <w:szCs w:val="21"/>
        </w:rPr>
        <w:t>单位性质：</w:t>
      </w:r>
      <w:r>
        <w:rPr>
          <w:szCs w:val="21"/>
          <w:u w:val="single"/>
        </w:rPr>
        <w:t xml:space="preserve">                                                        </w:t>
      </w:r>
    </w:p>
    <w:p>
      <w:pPr>
        <w:spacing w:line="500" w:lineRule="exact"/>
        <w:rPr>
          <w:szCs w:val="21"/>
        </w:rPr>
      </w:pPr>
      <w:r>
        <w:rPr>
          <w:szCs w:val="21"/>
        </w:rPr>
        <w:t>地    址：</w:t>
      </w:r>
      <w:r>
        <w:rPr>
          <w:szCs w:val="21"/>
          <w:u w:val="single"/>
        </w:rPr>
        <w:t xml:space="preserve">                                                        </w:t>
      </w:r>
    </w:p>
    <w:p>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500" w:lineRule="exact"/>
        <w:rPr>
          <w:szCs w:val="21"/>
        </w:rPr>
      </w:pPr>
      <w:r>
        <w:rPr>
          <w:szCs w:val="21"/>
        </w:rPr>
        <w:t>经营期限：</w:t>
      </w:r>
      <w:r>
        <w:rPr>
          <w:szCs w:val="21"/>
          <w:u w:val="single"/>
        </w:rPr>
        <w:t xml:space="preserve">                                                        </w:t>
      </w:r>
    </w:p>
    <w:p>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pPr>
        <w:spacing w:line="500" w:lineRule="exact"/>
        <w:rPr>
          <w:szCs w:val="21"/>
        </w:rPr>
      </w:pPr>
      <w:r>
        <w:rPr>
          <w:szCs w:val="21"/>
        </w:rPr>
        <w:t>系</w:t>
      </w:r>
      <w:r>
        <w:rPr>
          <w:szCs w:val="21"/>
          <w:u w:val="single"/>
        </w:rPr>
        <w:t xml:space="preserve">                                        </w:t>
      </w:r>
      <w:r>
        <w:rPr>
          <w:szCs w:val="21"/>
        </w:rPr>
        <w:t>（投标人名称）的法定代表人（单位负责人）。</w:t>
      </w:r>
    </w:p>
    <w:p>
      <w:pPr>
        <w:spacing w:line="500" w:lineRule="exact"/>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w:t>
      </w:r>
      <w:r>
        <w:rPr>
          <w:szCs w:val="21"/>
          <w:u w:val="single"/>
        </w:rPr>
        <w:t xml:space="preserve">                          </w:t>
      </w:r>
      <w:r>
        <w:rPr>
          <w:szCs w:val="21"/>
        </w:rPr>
        <w:t>（盖单位章）</w:t>
      </w:r>
    </w:p>
    <w:p>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500" w:lineRule="exact"/>
        <w:ind w:firstLine="3840" w:firstLineChars="1600"/>
        <w:rPr>
          <w:sz w:val="24"/>
          <w:szCs w:val="22"/>
        </w:rPr>
      </w:pPr>
    </w:p>
    <w:p>
      <w:pPr>
        <w:spacing w:line="500" w:lineRule="exact"/>
        <w:rPr>
          <w:b/>
          <w:bCs/>
          <w:sz w:val="24"/>
          <w:szCs w:val="22"/>
        </w:rPr>
      </w:pPr>
    </w:p>
    <w:p>
      <w:pPr>
        <w:spacing w:line="500" w:lineRule="exact"/>
        <w:rPr>
          <w:b/>
          <w:bCs/>
          <w:sz w:val="24"/>
          <w:szCs w:val="22"/>
        </w:rPr>
      </w:pPr>
    </w:p>
    <w:p>
      <w:pPr>
        <w:spacing w:line="500" w:lineRule="exact"/>
        <w:rPr>
          <w:b/>
          <w:bCs/>
          <w:sz w:val="24"/>
          <w:szCs w:val="22"/>
        </w:rPr>
      </w:pPr>
    </w:p>
    <w:p>
      <w:pPr>
        <w:spacing w:line="500" w:lineRule="exact"/>
        <w:jc w:val="center"/>
        <w:rPr>
          <w:rFonts w:hint="default" w:eastAsia="黑体"/>
          <w:sz w:val="32"/>
          <w:szCs w:val="32"/>
          <w:lang w:val="en-US" w:eastAsia="zh-CN"/>
        </w:rPr>
      </w:pPr>
      <w:bookmarkStart w:id="33" w:name="_Toc535241227"/>
      <w:bookmarkStart w:id="34" w:name="_Toc535241130"/>
      <w:bookmarkStart w:id="35" w:name="_Toc535241084"/>
      <w:bookmarkStart w:id="36" w:name="_Toc224103498"/>
      <w:bookmarkStart w:id="37" w:name="_Toc224103497"/>
      <w:r>
        <w:rPr>
          <w:sz w:val="32"/>
          <w:szCs w:val="32"/>
        </w:rPr>
        <w:br w:type="page"/>
      </w:r>
      <w:r>
        <w:rPr>
          <w:rFonts w:eastAsia="黑体"/>
          <w:bCs/>
          <w:sz w:val="24"/>
        </w:rPr>
        <w:t>授权委托书</w:t>
      </w:r>
      <w:bookmarkEnd w:id="33"/>
      <w:bookmarkEnd w:id="34"/>
      <w:bookmarkEnd w:id="35"/>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pPr>
        <w:spacing w:line="500" w:lineRule="exact"/>
      </w:pP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pPr>
        <w:spacing w:line="500" w:lineRule="exact"/>
        <w:rPr>
          <w:szCs w:val="21"/>
        </w:rPr>
      </w:pP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autoSpaceDE w:val="0"/>
        <w:autoSpaceDN w:val="0"/>
        <w:adjustRightInd w:val="0"/>
        <w:snapToGrid w:val="0"/>
        <w:spacing w:line="500" w:lineRule="exact"/>
        <w:jc w:val="left"/>
        <w:rPr>
          <w:kern w:val="0"/>
          <w:szCs w:val="22"/>
        </w:rPr>
      </w:pPr>
    </w:p>
    <w:p>
      <w:pPr>
        <w:tabs>
          <w:tab w:val="left" w:pos="5760"/>
        </w:tabs>
        <w:autoSpaceDE w:val="0"/>
        <w:autoSpaceDN w:val="0"/>
        <w:adjustRightInd w:val="0"/>
        <w:spacing w:line="500" w:lineRule="exact"/>
        <w:ind w:right="11"/>
        <w:rPr>
          <w:kern w:val="0"/>
          <w:szCs w:val="22"/>
        </w:rPr>
      </w:pPr>
      <w:r>
        <w:rPr>
          <w:kern w:val="0"/>
          <w:szCs w:val="22"/>
        </w:rPr>
        <w:t>注：</w:t>
      </w:r>
    </w:p>
    <w:p>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36"/>
      <w:bookmarkEnd w:id="37"/>
    </w:p>
    <w:p>
      <w:pPr>
        <w:spacing w:line="360" w:lineRule="auto"/>
        <w:jc w:val="center"/>
        <w:outlineLvl w:val="2"/>
        <w:rPr>
          <w:rFonts w:ascii="Times New Roman" w:hAnsi="Times New Roman" w:cs="Times New Roman" w:eastAsiaTheme="minorEastAsia"/>
          <w:b/>
          <w:sz w:val="24"/>
        </w:rPr>
      </w:pPr>
      <w:r>
        <w:rPr>
          <w:rFonts w:ascii="Times New Roman" w:hAnsi="Times New Roman"/>
          <w:kern w:val="0"/>
          <w:szCs w:val="22"/>
        </w:rPr>
        <w:br w:type="page"/>
      </w:r>
      <w:r>
        <w:rPr>
          <w:rFonts w:hint="eastAsia" w:ascii="Times New Roman" w:hAnsi="Times New Roman" w:cs="Times New Roman"/>
          <w:b/>
          <w:sz w:val="24"/>
          <w:lang w:val="en-US" w:eastAsia="zh-CN"/>
        </w:rPr>
        <w:t>五</w:t>
      </w:r>
      <w:r>
        <w:rPr>
          <w:rFonts w:ascii="Times New Roman" w:hAnsi="Times New Roman" w:cs="Times New Roman" w:eastAsiaTheme="minorEastAsia"/>
          <w:b/>
          <w:sz w:val="24"/>
        </w:rPr>
        <w:t>、供货安装（调试）方案</w:t>
      </w:r>
    </w:p>
    <w:p>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pPr>
        <w:bidi w:val="0"/>
      </w:pPr>
    </w:p>
    <w:p>
      <w:pPr>
        <w:bidi w:val="0"/>
      </w:pPr>
    </w:p>
    <w:p>
      <w:pPr>
        <w:bidi w:val="0"/>
      </w:pPr>
    </w:p>
    <w:p>
      <w:pPr>
        <w:widowControl/>
        <w:jc w:val="center"/>
        <w:rPr>
          <w:rFonts w:hint="eastAsia" w:ascii="Times New Roman" w:hAnsi="Times New Roman" w:cs="Times New Roman" w:eastAsiaTheme="minorEastAsia"/>
          <w:b/>
          <w:sz w:val="24"/>
          <w:lang w:eastAsia="zh-CN"/>
        </w:rPr>
      </w:pPr>
      <w:r>
        <w:rPr>
          <w:rFonts w:hint="eastAsia" w:ascii="Times New Roman" w:hAnsi="Times New Roman" w:cs="Times New Roman"/>
          <w:b/>
          <w:sz w:val="24"/>
          <w:lang w:val="en-US" w:eastAsia="zh-CN"/>
        </w:rPr>
        <w:t>六</w:t>
      </w:r>
      <w:r>
        <w:rPr>
          <w:rFonts w:ascii="Times New Roman" w:hAnsi="Times New Roman" w:cs="Times New Roman" w:eastAsiaTheme="minorEastAsia"/>
          <w:b/>
          <w:sz w:val="24"/>
        </w:rPr>
        <w:t>、</w:t>
      </w:r>
      <w:r>
        <w:rPr>
          <w:rFonts w:hint="eastAsia" w:ascii="Times New Roman" w:hAnsi="Times New Roman" w:cs="Times New Roman"/>
          <w:b/>
          <w:sz w:val="24"/>
          <w:lang w:val="en-US" w:eastAsia="zh-CN"/>
        </w:rPr>
        <w:t>门店位置信息承诺函</w:t>
      </w:r>
    </w:p>
    <w:p>
      <w:pPr>
        <w:spacing w:line="360" w:lineRule="auto"/>
        <w:ind w:firstLine="435"/>
        <w:rPr>
          <w:rFonts w:hint="eastAsia" w:ascii="Times New Roman" w:hAnsi="Times New Roman" w:cs="Times New Roman" w:eastAsiaTheme="minorEastAsia"/>
          <w:sz w:val="24"/>
          <w:lang w:val="en-US" w:eastAsia="zh-CN"/>
        </w:rPr>
      </w:pPr>
      <w:r>
        <w:rPr>
          <w:rFonts w:hint="eastAsia" w:ascii="Times New Roman" w:hAnsi="Times New Roman" w:cs="Times New Roman" w:eastAsiaTheme="minorEastAsia"/>
          <w:sz w:val="24"/>
          <w:lang w:val="en-US" w:eastAsia="zh-CN"/>
        </w:rPr>
        <w:t>我司郑重承诺，所提供的店铺门面照片、详细地址及联系电话均经过严格核实，确保真实有效。同时，我们保证所提供的门店均为实体经营中的门店，绝非虚构或已停业状态。关于蛋糕券的使用，我司承诺所有门店之间已实现互联互通，可凭此券在任意一家门店进行蛋糕订购，无需担心使用限制。</w:t>
      </w:r>
    </w:p>
    <w:p>
      <w:pPr>
        <w:spacing w:line="360" w:lineRule="auto"/>
        <w:ind w:firstLine="435"/>
        <w:rPr>
          <w:rFonts w:hint="eastAsia" w:ascii="Times New Roman" w:hAnsi="Times New Roman" w:cs="Times New Roman" w:eastAsiaTheme="minorEastAsia"/>
          <w:sz w:val="24"/>
          <w:lang w:val="en-US" w:eastAsia="zh-CN"/>
        </w:rPr>
      </w:pPr>
      <w:r>
        <w:rPr>
          <w:rFonts w:hint="eastAsia" w:ascii="Times New Roman" w:hAnsi="Times New Roman" w:cs="Times New Roman" w:eastAsiaTheme="minorEastAsia"/>
          <w:sz w:val="24"/>
          <w:lang w:val="en-US" w:eastAsia="zh-CN"/>
        </w:rPr>
        <w:t>此外，顾客可将蛋糕券绑定至</w:t>
      </w:r>
      <w:r>
        <w:rPr>
          <w:rFonts w:hint="eastAsia" w:ascii="Times New Roman" w:hAnsi="Times New Roman" w:cs="Times New Roman"/>
          <w:sz w:val="24"/>
          <w:lang w:val="en-US" w:eastAsia="zh-CN"/>
        </w:rPr>
        <w:t>我司官方</w:t>
      </w:r>
      <w:r>
        <w:rPr>
          <w:rFonts w:hint="eastAsia" w:ascii="Times New Roman" w:hAnsi="Times New Roman" w:cs="Times New Roman" w:eastAsiaTheme="minorEastAsia"/>
          <w:sz w:val="24"/>
          <w:lang w:val="en-US" w:eastAsia="zh-CN"/>
        </w:rPr>
        <w:t>微信小程序或公众号，实现线上线下的无缝购物体验（</w:t>
      </w:r>
      <w:r>
        <w:rPr>
          <w:rFonts w:hint="eastAsia" w:ascii="Times New Roman" w:hAnsi="Times New Roman" w:cs="Times New Roman"/>
          <w:sz w:val="24"/>
          <w:lang w:val="en-US" w:eastAsia="zh-CN"/>
        </w:rPr>
        <w:t>如无相关服务可删除此条</w:t>
      </w:r>
      <w:r>
        <w:rPr>
          <w:rFonts w:hint="eastAsia" w:ascii="Times New Roman" w:hAnsi="Times New Roman" w:cs="Times New Roman" w:eastAsiaTheme="minorEastAsia"/>
          <w:sz w:val="24"/>
          <w:lang w:val="en-US" w:eastAsia="zh-CN"/>
        </w:rPr>
        <w:t>）。</w:t>
      </w: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pStyle w:val="2"/>
        <w:ind w:left="420" w:leftChars="200" w:firstLine="4200" w:firstLineChars="2000"/>
        <w:rPr>
          <w:rFonts w:hint="default"/>
          <w:lang w:val="en-US" w:eastAsia="zh-CN"/>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bidi w:val="0"/>
      </w:pPr>
    </w:p>
    <w:p>
      <w:pPr>
        <w:bidi w:val="0"/>
      </w:pPr>
    </w:p>
    <w:p>
      <w:pPr>
        <w:rPr>
          <w:rFonts w:ascii="Times New Roman" w:hAnsi="Times New Roman" w:cs="Times New Roman"/>
        </w:rPr>
      </w:pPr>
    </w:p>
    <w:p>
      <w:pPr>
        <w:widowControl/>
        <w:jc w:val="center"/>
        <w:rPr>
          <w:rFonts w:ascii="Times New Roman" w:hAnsi="Times New Roman" w:cs="Times New Roman" w:eastAsiaTheme="minorEastAsia"/>
          <w:b/>
          <w:sz w:val="24"/>
        </w:rPr>
      </w:pPr>
      <w:bookmarkStart w:id="38" w:name="_Hlk11701496"/>
      <w:bookmarkStart w:id="39" w:name="_Toc520299364"/>
      <w:r>
        <w:rPr>
          <w:rFonts w:hint="eastAsia" w:ascii="Times New Roman" w:hAnsi="Times New Roman" w:cs="Times New Roman"/>
          <w:b/>
          <w:sz w:val="24"/>
          <w:lang w:val="en-US" w:eastAsia="zh-CN"/>
        </w:rPr>
        <w:t>七</w:t>
      </w:r>
      <w:r>
        <w:rPr>
          <w:rFonts w:ascii="Times New Roman" w:hAnsi="Times New Roman" w:cs="Times New Roman" w:eastAsiaTheme="minorEastAsia"/>
          <w:b/>
          <w:sz w:val="24"/>
        </w:rPr>
        <w:t>、</w:t>
      </w:r>
      <w:bookmarkEnd w:id="38"/>
      <w:bookmarkEnd w:id="39"/>
      <w:r>
        <w:rPr>
          <w:rFonts w:ascii="Times New Roman" w:hAnsi="Times New Roman" w:cs="Times New Roman" w:eastAsiaTheme="minorEastAsia"/>
          <w:b/>
          <w:sz w:val="24"/>
        </w:rPr>
        <w:t>其他相关证明材料</w:t>
      </w:r>
    </w:p>
    <w:p>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pPr>
        <w:spacing w:line="360" w:lineRule="auto"/>
        <w:ind w:firstLine="480" w:firstLineChars="200"/>
        <w:jc w:val="center"/>
        <w:rPr>
          <w:rFonts w:ascii="Times New Roman" w:hAnsi="Times New Roman" w:cs="Times New Roman" w:eastAsiaTheme="minorEastAsia"/>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p>
    <w:p>
      <w:pPr>
        <w:spacing w:line="360" w:lineRule="auto"/>
        <w:ind w:firstLine="435"/>
        <w:rPr>
          <w:rFonts w:ascii="Times New Roman" w:hAnsi="Times New Roman" w:cs="Times New Roman" w:eastAsiaTheme="minorEastAsia"/>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FB56870-DD4A-4904-A87F-2E3DB19728D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E149259-AA94-4A1D-B0D6-2C698C182E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embedRegular r:id="rId3" w:fontKey="{92613269-22DE-4D32-99EB-8EDE148F4B54}"/>
  </w:font>
  <w:font w:name="Segoe UI Symbol">
    <w:panose1 w:val="020B0502040204020203"/>
    <w:charset w:val="00"/>
    <w:family w:val="swiss"/>
    <w:pitch w:val="default"/>
    <w:sig w:usb0="800001E3" w:usb1="1200FFEF" w:usb2="00040000" w:usb3="04000000" w:csb0="00000001" w:csb1="40000000"/>
    <w:embedRegular r:id="rId4" w:fontKey="{B5F8A276-4A2E-4573-8682-36B83F286272}"/>
  </w:font>
  <w:font w:name="Wingdings 2">
    <w:panose1 w:val="05020102010507070707"/>
    <w:charset w:val="02"/>
    <w:family w:val="roman"/>
    <w:pitch w:val="default"/>
    <w:sig w:usb0="00000000" w:usb1="00000000" w:usb2="00000000" w:usb3="00000000" w:csb0="80000000" w:csb1="00000000"/>
    <w:embedRegular r:id="rId5" w:fontKey="{9DC2EC25-5BE8-448C-996B-61F20786E4CC}"/>
  </w:font>
  <w:font w:name="仿宋_GB2312">
    <w:panose1 w:val="02010609030101010101"/>
    <w:charset w:val="86"/>
    <w:family w:val="modern"/>
    <w:pitch w:val="default"/>
    <w:sig w:usb0="00000001" w:usb1="080E0000" w:usb2="00000000" w:usb3="00000000" w:csb0="00040000" w:csb1="00000000"/>
    <w:embedRegular r:id="rId6" w:fontKey="{3AA27613-1180-4E20-8149-F11D0CDD3F58}"/>
  </w:font>
  <w:font w:name="Segoe UI Emoji">
    <w:panose1 w:val="020B0502040204020203"/>
    <w:charset w:val="00"/>
    <w:family w:val="swiss"/>
    <w:pitch w:val="default"/>
    <w:sig w:usb0="00000001" w:usb1="02000000" w:usb2="00000000" w:usb3="00000000" w:csb0="00000001" w:csb1="00000000"/>
    <w:embedRegular r:id="rId7" w:fontKey="{C4D837C1-0C82-4900-9395-B776D7A6B55B}"/>
  </w:font>
  <w:font w:name="方正小标宋简体">
    <w:panose1 w:val="02000000000000000000"/>
    <w:charset w:val="86"/>
    <w:family w:val="auto"/>
    <w:pitch w:val="default"/>
    <w:sig w:usb0="00000001" w:usb1="08000000" w:usb2="00000000" w:usb3="00000000" w:csb0="00040000" w:csb1="00000000"/>
    <w:embedRegular r:id="rId8" w:fontKey="{C6838D41-DDCD-4990-B7AD-FA91DBDAA8EA}"/>
  </w:font>
  <w:font w:name="Microsoft YaHei UI">
    <w:panose1 w:val="020B0503020204020204"/>
    <w:charset w:val="86"/>
    <w:family w:val="auto"/>
    <w:pitch w:val="default"/>
    <w:sig w:usb0="80000287" w:usb1="2ACF3C50" w:usb2="00000016" w:usb3="00000000" w:csb0="0004001F" w:csb1="00000000"/>
    <w:embedRegular r:id="rId9" w:fontKey="{E489978B-3661-41E7-9EDB-140565C9C2CF}"/>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1"/>
        <w:szCs w:val="21"/>
        <w:lang w:eastAsia="zh-CN"/>
      </w:rPr>
    </w:pPr>
    <w:r>
      <w:rPr>
        <w:rFonts w:hint="eastAsia"/>
        <w:color w:val="000000"/>
        <w:u w:val="single"/>
      </w:rPr>
      <w:drawing>
        <wp:inline distT="0" distB="0" distL="114300" distR="114300">
          <wp:extent cx="508000" cy="309245"/>
          <wp:effectExtent l="0" t="0" r="6350" b="14605"/>
          <wp:docPr id="1" name="图片 1"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1"/>
        <w:szCs w:val="21"/>
        <w:u w:val="single"/>
        <w:lang w:eastAsia="zh-CN"/>
      </w:rPr>
      <w:t>合肥政文国际会展管理有限公司</w:t>
    </w:r>
    <w:r>
      <w:rPr>
        <w:rFonts w:hint="eastAsia" w:ascii="Times New Roman" w:hAnsi="Times New Roman" w:eastAsia="宋体" w:cs="Times New Roman"/>
        <w:sz w:val="21"/>
        <w:szCs w:val="21"/>
        <w:u w:val="single"/>
        <w:lang w:val="en-US" w:eastAsia="zh-CN"/>
      </w:rPr>
      <w:t>询价文件示范文本</w:t>
    </w:r>
    <w:r>
      <w:rPr>
        <w:rFonts w:hint="eastAsia" w:ascii="Times New Roman" w:hAnsi="Times New Roman" w:eastAsia="宋体" w:cs="Times New Roman"/>
        <w:sz w:val="21"/>
        <w:szCs w:val="21"/>
        <w:u w:val="single"/>
        <w:lang w:eastAsia="zh-CN"/>
      </w:rPr>
      <w:t>（</w:t>
    </w:r>
    <w:r>
      <w:rPr>
        <w:rFonts w:hint="eastAsia" w:ascii="Times New Roman" w:hAnsi="Times New Roman" w:eastAsia="宋体" w:cs="Times New Roman"/>
        <w:sz w:val="21"/>
        <w:szCs w:val="21"/>
        <w:u w:val="single"/>
      </w:rPr>
      <w:t>货物类</w:t>
    </w:r>
    <w:r>
      <w:rPr>
        <w:rFonts w:hint="eastAsia" w:ascii="Times New Roman" w:hAnsi="Times New Roman" w:eastAsia="宋体" w:cs="Times New Roman"/>
        <w:sz w:val="21"/>
        <w:szCs w:val="21"/>
        <w:u w:val="single"/>
        <w:lang w:eastAsia="zh-CN"/>
      </w:rPr>
      <w:t>）</w:t>
    </w:r>
  </w:p>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AAF910DD"/>
    <w:multiLevelType w:val="singleLevel"/>
    <w:tmpl w:val="AAF910DD"/>
    <w:lvl w:ilvl="0" w:tentative="0">
      <w:start w:val="2"/>
      <w:numFmt w:val="decimal"/>
      <w:suff w:val="space"/>
      <w:lvlText w:val="%1."/>
      <w:lvlJc w:val="left"/>
    </w:lvl>
  </w:abstractNum>
  <w:abstractNum w:abstractNumId="3">
    <w:nsid w:val="BB42D2FA"/>
    <w:multiLevelType w:val="singleLevel"/>
    <w:tmpl w:val="BB42D2FA"/>
    <w:lvl w:ilvl="0" w:tentative="0">
      <w:start w:val="1"/>
      <w:numFmt w:val="decimal"/>
      <w:suff w:val="nothing"/>
      <w:lvlText w:val="（%1）"/>
      <w:lvlJc w:val="left"/>
    </w:lvl>
  </w:abstractNum>
  <w:abstractNum w:abstractNumId="4">
    <w:nsid w:val="CAD10D13"/>
    <w:multiLevelType w:val="singleLevel"/>
    <w:tmpl w:val="CAD10D13"/>
    <w:lvl w:ilvl="0" w:tentative="0">
      <w:start w:val="1"/>
      <w:numFmt w:val="decimal"/>
      <w:suff w:val="nothing"/>
      <w:lvlText w:val="（%1）"/>
      <w:lvlJc w:val="left"/>
    </w:lvl>
  </w:abstractNum>
  <w:abstractNum w:abstractNumId="5">
    <w:nsid w:val="36384F54"/>
    <w:multiLevelType w:val="singleLevel"/>
    <w:tmpl w:val="36384F54"/>
    <w:lvl w:ilvl="0" w:tentative="0">
      <w:start w:val="5"/>
      <w:numFmt w:val="chineseCounting"/>
      <w:suff w:val="space"/>
      <w:lvlText w:val="第%1章"/>
      <w:lvlJc w:val="left"/>
      <w:rPr>
        <w:rFonts w:hint="eastAsia"/>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4Y2EzYmJmY2M4NTA0ZmFhZTAzY2FkM2FkZDEyZDE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166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671DB"/>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6D72E4"/>
    <w:rsid w:val="03AF0B69"/>
    <w:rsid w:val="04620439"/>
    <w:rsid w:val="05470F37"/>
    <w:rsid w:val="05EC3108"/>
    <w:rsid w:val="06257970"/>
    <w:rsid w:val="09345D9D"/>
    <w:rsid w:val="094A1BE5"/>
    <w:rsid w:val="097D52B6"/>
    <w:rsid w:val="09B554AF"/>
    <w:rsid w:val="0C4A559F"/>
    <w:rsid w:val="0CA55D6E"/>
    <w:rsid w:val="0CB0197A"/>
    <w:rsid w:val="0D151B64"/>
    <w:rsid w:val="0DAB22C6"/>
    <w:rsid w:val="0F917E25"/>
    <w:rsid w:val="11554019"/>
    <w:rsid w:val="129462CC"/>
    <w:rsid w:val="13397BCE"/>
    <w:rsid w:val="14717EAE"/>
    <w:rsid w:val="15BC5DDC"/>
    <w:rsid w:val="17356927"/>
    <w:rsid w:val="18B232E6"/>
    <w:rsid w:val="18F71640"/>
    <w:rsid w:val="19837B6D"/>
    <w:rsid w:val="19A4731C"/>
    <w:rsid w:val="1A357A52"/>
    <w:rsid w:val="1A6A3C67"/>
    <w:rsid w:val="1A6B5E42"/>
    <w:rsid w:val="1AF96A3E"/>
    <w:rsid w:val="1C1F6775"/>
    <w:rsid w:val="1C9D605B"/>
    <w:rsid w:val="1CDB6B83"/>
    <w:rsid w:val="1D0B230D"/>
    <w:rsid w:val="1DAA2521"/>
    <w:rsid w:val="20E74328"/>
    <w:rsid w:val="23B75C54"/>
    <w:rsid w:val="24350A36"/>
    <w:rsid w:val="245F009A"/>
    <w:rsid w:val="25164BFC"/>
    <w:rsid w:val="26522036"/>
    <w:rsid w:val="2783171D"/>
    <w:rsid w:val="29E5020D"/>
    <w:rsid w:val="2C247DAC"/>
    <w:rsid w:val="2CC14B77"/>
    <w:rsid w:val="2DC23535"/>
    <w:rsid w:val="2EBC2E8D"/>
    <w:rsid w:val="2F733923"/>
    <w:rsid w:val="2F760751"/>
    <w:rsid w:val="31EB11BF"/>
    <w:rsid w:val="323802B1"/>
    <w:rsid w:val="326C67A3"/>
    <w:rsid w:val="32D57EA5"/>
    <w:rsid w:val="33075DFB"/>
    <w:rsid w:val="33263D6A"/>
    <w:rsid w:val="35A43BDE"/>
    <w:rsid w:val="35CF4AD8"/>
    <w:rsid w:val="36204FB4"/>
    <w:rsid w:val="379C71E3"/>
    <w:rsid w:val="37E336F9"/>
    <w:rsid w:val="39B74BDE"/>
    <w:rsid w:val="3A0D2667"/>
    <w:rsid w:val="3B3B6D13"/>
    <w:rsid w:val="3F53046B"/>
    <w:rsid w:val="40780A59"/>
    <w:rsid w:val="42784CF1"/>
    <w:rsid w:val="4BDA4326"/>
    <w:rsid w:val="4DB311C4"/>
    <w:rsid w:val="4E920EE8"/>
    <w:rsid w:val="503B1382"/>
    <w:rsid w:val="511D6A77"/>
    <w:rsid w:val="52F82D96"/>
    <w:rsid w:val="547B4EA9"/>
    <w:rsid w:val="550F7B55"/>
    <w:rsid w:val="55122FD8"/>
    <w:rsid w:val="55926D29"/>
    <w:rsid w:val="56C33A30"/>
    <w:rsid w:val="57572CCF"/>
    <w:rsid w:val="58E53EC8"/>
    <w:rsid w:val="58F710B6"/>
    <w:rsid w:val="599B1268"/>
    <w:rsid w:val="59E766FB"/>
    <w:rsid w:val="5AF2460E"/>
    <w:rsid w:val="5C3F2EED"/>
    <w:rsid w:val="5C8968EE"/>
    <w:rsid w:val="5CF62206"/>
    <w:rsid w:val="5F1C412F"/>
    <w:rsid w:val="5F596331"/>
    <w:rsid w:val="60B151FE"/>
    <w:rsid w:val="63716633"/>
    <w:rsid w:val="63D25BB7"/>
    <w:rsid w:val="64586600"/>
    <w:rsid w:val="645C7B76"/>
    <w:rsid w:val="654B14AA"/>
    <w:rsid w:val="65B67155"/>
    <w:rsid w:val="67B8418F"/>
    <w:rsid w:val="6AF723A7"/>
    <w:rsid w:val="6B486391"/>
    <w:rsid w:val="6BE566A3"/>
    <w:rsid w:val="6CC45353"/>
    <w:rsid w:val="6CDE4879"/>
    <w:rsid w:val="6D9B325D"/>
    <w:rsid w:val="6E1A0886"/>
    <w:rsid w:val="6E4A4335"/>
    <w:rsid w:val="7016507D"/>
    <w:rsid w:val="71B0505E"/>
    <w:rsid w:val="73E35E45"/>
    <w:rsid w:val="742C11FC"/>
    <w:rsid w:val="74561EEC"/>
    <w:rsid w:val="74F80B83"/>
    <w:rsid w:val="75387844"/>
    <w:rsid w:val="76D50550"/>
    <w:rsid w:val="772F044F"/>
    <w:rsid w:val="77324D59"/>
    <w:rsid w:val="783A06B1"/>
    <w:rsid w:val="78435456"/>
    <w:rsid w:val="7AAF0711"/>
    <w:rsid w:val="7ACD0A2E"/>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47"/>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49"/>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link w:val="54"/>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autoRedefine/>
    <w:semiHidden/>
    <w:qFormat/>
    <w:uiPriority w:val="0"/>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420" w:firstLineChars="200"/>
    </w:pPr>
  </w:style>
  <w:style w:type="paragraph" w:styleId="3">
    <w:name w:val="Body Text Indent"/>
    <w:basedOn w:val="1"/>
    <w:next w:val="4"/>
    <w:autoRedefine/>
    <w:semiHidden/>
    <w:unhideWhenUsed/>
    <w:qFormat/>
    <w:uiPriority w:val="0"/>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9">
    <w:name w:val="Normal Indent"/>
    <w:basedOn w:val="1"/>
    <w:autoRedefine/>
    <w:qFormat/>
    <w:uiPriority w:val="0"/>
    <w:pPr>
      <w:ind w:firstLine="420" w:firstLineChars="200"/>
    </w:pPr>
  </w:style>
  <w:style w:type="paragraph" w:styleId="10">
    <w:name w:val="annotation text"/>
    <w:basedOn w:val="1"/>
    <w:link w:val="46"/>
    <w:autoRedefine/>
    <w:qFormat/>
    <w:uiPriority w:val="0"/>
    <w:pPr>
      <w:jc w:val="left"/>
    </w:pPr>
  </w:style>
  <w:style w:type="paragraph" w:styleId="11">
    <w:name w:val="Body Text"/>
    <w:basedOn w:val="1"/>
    <w:autoRedefine/>
    <w:qFormat/>
    <w:uiPriority w:val="0"/>
    <w:pPr>
      <w:spacing w:after="120" w:afterLines="0" w:afterAutospacing="0"/>
    </w:pPr>
  </w:style>
  <w:style w:type="paragraph" w:styleId="12">
    <w:name w:val="toc 3"/>
    <w:basedOn w:val="1"/>
    <w:next w:val="1"/>
    <w:autoRedefine/>
    <w:qFormat/>
    <w:uiPriority w:val="0"/>
    <w:pPr>
      <w:ind w:left="840" w:leftChars="400"/>
    </w:pPr>
  </w:style>
  <w:style w:type="paragraph" w:styleId="13">
    <w:name w:val="Plain Text"/>
    <w:basedOn w:val="1"/>
    <w:link w:val="35"/>
    <w:autoRedefine/>
    <w:qFormat/>
    <w:uiPriority w:val="0"/>
    <w:rPr>
      <w:rFonts w:ascii="宋体" w:hAnsi="Courier New"/>
    </w:rPr>
  </w:style>
  <w:style w:type="paragraph" w:styleId="14">
    <w:name w:val="Date"/>
    <w:basedOn w:val="1"/>
    <w:next w:val="1"/>
    <w:link w:val="42"/>
    <w:autoRedefine/>
    <w:qFormat/>
    <w:uiPriority w:val="0"/>
    <w:pPr>
      <w:ind w:left="100" w:leftChars="2500"/>
    </w:pPr>
  </w:style>
  <w:style w:type="paragraph" w:styleId="15">
    <w:name w:val="Balloon Text"/>
    <w:basedOn w:val="1"/>
    <w:link w:val="29"/>
    <w:autoRedefine/>
    <w:qFormat/>
    <w:uiPriority w:val="0"/>
    <w:rPr>
      <w:sz w:val="18"/>
    </w:rPr>
  </w:style>
  <w:style w:type="paragraph" w:styleId="16">
    <w:name w:val="footer"/>
    <w:basedOn w:val="1"/>
    <w:link w:val="34"/>
    <w:autoRedefine/>
    <w:qFormat/>
    <w:uiPriority w:val="0"/>
    <w:pPr>
      <w:tabs>
        <w:tab w:val="center" w:pos="4153"/>
        <w:tab w:val="right" w:pos="8306"/>
      </w:tabs>
      <w:snapToGrid w:val="0"/>
      <w:jc w:val="left"/>
    </w:pPr>
    <w:rPr>
      <w:sz w:val="18"/>
    </w:rPr>
  </w:style>
  <w:style w:type="paragraph" w:styleId="17">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autoRedefine/>
    <w:qFormat/>
    <w:uiPriority w:val="0"/>
  </w:style>
  <w:style w:type="paragraph" w:styleId="19">
    <w:name w:val="toc 2"/>
    <w:basedOn w:val="1"/>
    <w:next w:val="1"/>
    <w:autoRedefine/>
    <w:qFormat/>
    <w:uiPriority w:val="0"/>
    <w:pPr>
      <w:ind w:left="420" w:leftChars="200"/>
    </w:pPr>
  </w:style>
  <w:style w:type="paragraph" w:styleId="2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21">
    <w:name w:val="index 1"/>
    <w:basedOn w:val="1"/>
    <w:next w:val="1"/>
    <w:autoRedefine/>
    <w:qFormat/>
    <w:uiPriority w:val="0"/>
  </w:style>
  <w:style w:type="paragraph" w:styleId="22">
    <w:name w:val="Body Text First Indent"/>
    <w:basedOn w:val="11"/>
    <w:autoRedefine/>
    <w:qFormat/>
    <w:uiPriority w:val="0"/>
    <w:pPr>
      <w:ind w:firstLine="420" w:firstLineChars="100"/>
    </w:pPr>
  </w:style>
  <w:style w:type="table" w:styleId="24">
    <w:name w:val="Table Grid"/>
    <w:basedOn w:val="23"/>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autoRedefine/>
    <w:qFormat/>
    <w:uiPriority w:val="0"/>
    <w:rPr>
      <w:b/>
    </w:rPr>
  </w:style>
  <w:style w:type="character" w:styleId="27">
    <w:name w:val="Emphasis"/>
    <w:basedOn w:val="25"/>
    <w:autoRedefine/>
    <w:qFormat/>
    <w:uiPriority w:val="0"/>
    <w:rPr>
      <w:i/>
    </w:rPr>
  </w:style>
  <w:style w:type="character" w:styleId="28">
    <w:name w:val="Hyperlink"/>
    <w:basedOn w:val="25"/>
    <w:autoRedefine/>
    <w:qFormat/>
    <w:uiPriority w:val="0"/>
    <w:rPr>
      <w:color w:val="0000FF"/>
      <w:u w:val="single"/>
    </w:rPr>
  </w:style>
  <w:style w:type="character" w:customStyle="1" w:styleId="29">
    <w:name w:val="批注框文本 字符"/>
    <w:link w:val="15"/>
    <w:autoRedefine/>
    <w:semiHidden/>
    <w:qFormat/>
    <w:uiPriority w:val="99"/>
    <w:rPr>
      <w:sz w:val="18"/>
    </w:rPr>
  </w:style>
  <w:style w:type="paragraph" w:customStyle="1" w:styleId="30">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1">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2">
    <w:name w:val="D&amp;L"/>
    <w:basedOn w:val="1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link w:val="17"/>
    <w:autoRedefine/>
    <w:qFormat/>
    <w:uiPriority w:val="0"/>
    <w:rPr>
      <w:sz w:val="18"/>
    </w:rPr>
  </w:style>
  <w:style w:type="character" w:customStyle="1" w:styleId="34">
    <w:name w:val="页脚 字符"/>
    <w:link w:val="16"/>
    <w:autoRedefine/>
    <w:qFormat/>
    <w:uiPriority w:val="99"/>
    <w:rPr>
      <w:sz w:val="18"/>
    </w:rPr>
  </w:style>
  <w:style w:type="character" w:customStyle="1" w:styleId="35">
    <w:name w:val="纯文本 字符"/>
    <w:link w:val="13"/>
    <w:autoRedefine/>
    <w:qFormat/>
    <w:uiPriority w:val="0"/>
    <w:rPr>
      <w:rFonts w:ascii="宋体" w:hAnsi="Courier New"/>
    </w:rPr>
  </w:style>
  <w:style w:type="character" w:customStyle="1" w:styleId="36">
    <w:name w:val="纯文本 字符1"/>
    <w:basedOn w:val="25"/>
    <w:autoRedefine/>
    <w:semiHidden/>
    <w:qFormat/>
    <w:uiPriority w:val="99"/>
    <w:rPr>
      <w:rFonts w:hAnsi="Courier New" w:cs="Courier New" w:asciiTheme="minorEastAsia"/>
      <w:szCs w:val="20"/>
    </w:rPr>
  </w:style>
  <w:style w:type="character" w:customStyle="1" w:styleId="37">
    <w:name w:val="未处理的提及1"/>
    <w:basedOn w:val="25"/>
    <w:autoRedefine/>
    <w:semiHidden/>
    <w:unhideWhenUsed/>
    <w:qFormat/>
    <w:uiPriority w:val="99"/>
    <w:rPr>
      <w:color w:val="605E5C"/>
      <w:shd w:val="clear" w:color="auto" w:fill="E1DFDD"/>
    </w:rPr>
  </w:style>
  <w:style w:type="paragraph" w:styleId="38">
    <w:name w:val="List Paragraph"/>
    <w:basedOn w:val="1"/>
    <w:autoRedefine/>
    <w:qFormat/>
    <w:uiPriority w:val="34"/>
    <w:pPr>
      <w:ind w:firstLine="420" w:firstLineChars="200"/>
    </w:pPr>
  </w:style>
  <w:style w:type="paragraph" w:customStyle="1" w:styleId="39">
    <w:name w:val="Char Char Char Char Char Char Char1 Char"/>
    <w:basedOn w:val="1"/>
    <w:autoRedefine/>
    <w:qFormat/>
    <w:uiPriority w:val="0"/>
    <w:rPr>
      <w:rFonts w:ascii="Arial" w:hAnsi="Arial" w:eastAsia="宋体" w:cs="Arial"/>
      <w:sz w:val="24"/>
    </w:rPr>
  </w:style>
  <w:style w:type="table" w:customStyle="1" w:styleId="40">
    <w:name w:val="网格表 1 浅色1"/>
    <w:basedOn w:val="23"/>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autoRedefine/>
    <w:semiHidden/>
    <w:qFormat/>
    <w:uiPriority w:val="99"/>
    <w:rPr>
      <w:rFonts w:ascii="@仿宋_GB2312" w:hAnsi="@仿宋_GB2312" w:eastAsia="@仿宋_GB2312" w:cs="@仿宋_GB2312"/>
      <w:szCs w:val="20"/>
    </w:rPr>
  </w:style>
  <w:style w:type="character" w:customStyle="1" w:styleId="42">
    <w:name w:val="日期 字符1"/>
    <w:link w:val="14"/>
    <w:autoRedefine/>
    <w:qFormat/>
    <w:uiPriority w:val="0"/>
  </w:style>
  <w:style w:type="character" w:customStyle="1" w:styleId="43">
    <w:name w:val="纯文本 Char1"/>
    <w:link w:val="44"/>
    <w:autoRedefine/>
    <w:qFormat/>
    <w:locked/>
    <w:uiPriority w:val="0"/>
    <w:rPr>
      <w:rFonts w:ascii="Arial" w:hAnsi="Arial" w:eastAsia="Arial"/>
      <w:kern w:val="2"/>
      <w:sz w:val="21"/>
      <w:lang w:val="en-US" w:eastAsia="zh-CN" w:bidi="ar-SA"/>
    </w:rPr>
  </w:style>
  <w:style w:type="paragraph" w:customStyle="1" w:styleId="44">
    <w:name w:val="纯文本1"/>
    <w:basedOn w:val="1"/>
    <w:link w:val="43"/>
    <w:autoRedefine/>
    <w:qFormat/>
    <w:uiPriority w:val="0"/>
    <w:rPr>
      <w:rFonts w:ascii="Arial" w:hAnsi="Arial" w:eastAsia="Arial" w:cstheme="minorBidi"/>
      <w:szCs w:val="22"/>
    </w:rPr>
  </w:style>
  <w:style w:type="character" w:customStyle="1" w:styleId="45">
    <w:name w:val="批注文字 Char"/>
    <w:basedOn w:val="25"/>
    <w:autoRedefine/>
    <w:semiHidden/>
    <w:qFormat/>
    <w:uiPriority w:val="99"/>
    <w:rPr>
      <w:rFonts w:ascii="@仿宋_GB2312" w:hAnsi="@仿宋_GB2312" w:eastAsia="@仿宋_GB2312" w:cs="@仿宋_GB2312"/>
      <w:szCs w:val="20"/>
    </w:rPr>
  </w:style>
  <w:style w:type="character" w:customStyle="1" w:styleId="46">
    <w:name w:val="批注文字 字符"/>
    <w:link w:val="10"/>
    <w:autoRedefine/>
    <w:qFormat/>
    <w:uiPriority w:val="0"/>
  </w:style>
  <w:style w:type="character" w:customStyle="1" w:styleId="47">
    <w:name w:val="标题 1 字符"/>
    <w:link w:val="5"/>
    <w:autoRedefine/>
    <w:qFormat/>
    <w:uiPriority w:val="9"/>
    <w:rPr>
      <w:b/>
      <w:kern w:val="44"/>
      <w:sz w:val="44"/>
    </w:rPr>
  </w:style>
  <w:style w:type="paragraph" w:customStyle="1" w:styleId="48">
    <w:name w:val="TOC 标题1"/>
    <w:basedOn w:val="5"/>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字符"/>
    <w:link w:val="7"/>
    <w:autoRedefine/>
    <w:semiHidden/>
    <w:qFormat/>
    <w:uiPriority w:val="9"/>
    <w:rPr>
      <w:b/>
      <w:sz w:val="32"/>
    </w:rPr>
  </w:style>
  <w:style w:type="character" w:customStyle="1" w:styleId="50">
    <w:name w:val="fontstyle01"/>
    <w:basedOn w:val="25"/>
    <w:autoRedefine/>
    <w:qFormat/>
    <w:uiPriority w:val="0"/>
    <w:rPr>
      <w:rFonts w:hint="eastAsia" w:ascii="宋体" w:hAnsi="宋体" w:eastAsia="宋体"/>
      <w:color w:val="000000"/>
      <w:sz w:val="22"/>
      <w:szCs w:val="22"/>
    </w:rPr>
  </w:style>
  <w:style w:type="character" w:customStyle="1" w:styleId="51">
    <w:name w:val="fontstyle21"/>
    <w:basedOn w:val="25"/>
    <w:autoRedefine/>
    <w:qFormat/>
    <w:uiPriority w:val="0"/>
    <w:rPr>
      <w:rFonts w:hint="default" w:ascii="TimesNewRomanPSMT" w:hAnsi="TimesNewRomanPSMT"/>
      <w:color w:val="000000"/>
      <w:sz w:val="22"/>
      <w:szCs w:val="22"/>
    </w:rPr>
  </w:style>
  <w:style w:type="character" w:customStyle="1" w:styleId="52">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autoRedefine/>
    <w:semiHidden/>
    <w:qFormat/>
    <w:uiPriority w:val="9"/>
    <w:rPr>
      <w:rFonts w:asciiTheme="majorHAnsi" w:hAnsiTheme="majorHAnsi" w:eastAsiaTheme="majorEastAsia" w:cstheme="majorBidi"/>
      <w:b/>
      <w:bCs/>
      <w:sz w:val="28"/>
      <w:szCs w:val="28"/>
    </w:rPr>
  </w:style>
  <w:style w:type="character" w:customStyle="1" w:styleId="54">
    <w:name w:val="标题 4 字符1"/>
    <w:link w:val="8"/>
    <w:autoRedefine/>
    <w:qFormat/>
    <w:uiPriority w:val="0"/>
    <w:rPr>
      <w:rFonts w:ascii="Arial" w:hAnsi="Arial" w:eastAsia="黑体"/>
      <w:b/>
      <w:sz w:val="28"/>
    </w:rPr>
  </w:style>
  <w:style w:type="paragraph" w:customStyle="1" w:styleId="55">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56">
    <w:name w:val="Table Normal"/>
    <w:autoRedefine/>
    <w:semiHidden/>
    <w:unhideWhenUsed/>
    <w:qFormat/>
    <w:uiPriority w:val="0"/>
    <w:tblPr>
      <w:tblCellMar>
        <w:top w:w="0" w:type="dxa"/>
        <w:left w:w="0" w:type="dxa"/>
        <w:bottom w:w="0" w:type="dxa"/>
        <w:right w:w="0" w:type="dxa"/>
      </w:tblCellMar>
    </w:tblPr>
  </w:style>
  <w:style w:type="paragraph" w:customStyle="1" w:styleId="57">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17367</Words>
  <Characters>18023</Characters>
  <Lines>180</Lines>
  <Paragraphs>50</Paragraphs>
  <TotalTime>25</TotalTime>
  <ScaleCrop>false</ScaleCrop>
  <LinksUpToDate>false</LinksUpToDate>
  <CharactersWithSpaces>26366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周君明</cp:lastModifiedBy>
  <cp:lastPrinted>2022-06-23T01:57:00Z</cp:lastPrinted>
  <dcterms:modified xsi:type="dcterms:W3CDTF">2024-06-14T01:28:59Z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3B0465FFD3504CD388CCAE914B362E01_13</vt:lpwstr>
  </property>
</Properties>
</file>