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420"/>
        </w:tabs>
        <w:kinsoku/>
        <w:wordWrap/>
        <w:overflowPunct/>
        <w:topLinePunct w:val="0"/>
        <w:autoSpaceDE/>
        <w:autoSpaceDN/>
        <w:bidi w:val="0"/>
        <w:adjustRightInd/>
        <w:snapToGrid/>
        <w:spacing w:before="304" w:beforeLines="100" w:line="1700" w:lineRule="exact"/>
        <w:jc w:val="center"/>
        <w:textAlignment w:val="auto"/>
        <w:rPr>
          <w:rFonts w:ascii="宋体" w:hAnsi="宋体"/>
          <w:b/>
          <w:color w:val="auto"/>
          <w:sz w:val="52"/>
          <w:szCs w:val="52"/>
          <w:highlight w:val="none"/>
        </w:rPr>
      </w:pPr>
      <w:r>
        <w:rPr>
          <w:rFonts w:hint="eastAsia" w:ascii="宋体" w:hAnsi="宋体"/>
          <w:b/>
          <w:bCs/>
          <w:color w:val="auto"/>
          <w:sz w:val="52"/>
          <w:szCs w:val="52"/>
          <w:highlight w:val="none"/>
          <w:lang w:val="en-US" w:eastAsia="zh-CN"/>
        </w:rPr>
        <w:t>服务类</w:t>
      </w:r>
      <w:r>
        <w:rPr>
          <w:rFonts w:hint="eastAsia" w:ascii="宋体" w:hAnsi="宋体"/>
          <w:b/>
          <w:bCs/>
          <w:color w:val="auto"/>
          <w:sz w:val="52"/>
          <w:szCs w:val="52"/>
          <w:highlight w:val="none"/>
        </w:rPr>
        <w:t>标准</w:t>
      </w:r>
      <w:r>
        <w:rPr>
          <w:rFonts w:hint="eastAsia" w:ascii="微软简标宋"/>
          <w:b/>
          <w:bCs/>
          <w:color w:val="auto"/>
          <w:sz w:val="52"/>
          <w:highlight w:val="none"/>
        </w:rPr>
        <w:t>招标文件</w:t>
      </w:r>
    </w:p>
    <w:p>
      <w:pPr>
        <w:tabs>
          <w:tab w:val="left" w:pos="315"/>
          <w:tab w:val="left" w:pos="8820"/>
        </w:tabs>
        <w:spacing w:line="500" w:lineRule="exact"/>
        <w:jc w:val="right"/>
        <w:rPr>
          <w:rFonts w:ascii="微软简标宋"/>
          <w:bCs/>
          <w:color w:val="auto"/>
          <w:sz w:val="52"/>
          <w:highlight w:val="none"/>
        </w:rPr>
      </w:pPr>
    </w:p>
    <w:p>
      <w:pPr>
        <w:tabs>
          <w:tab w:val="left" w:pos="315"/>
          <w:tab w:val="left" w:pos="8820"/>
        </w:tabs>
        <w:spacing w:line="500" w:lineRule="exact"/>
        <w:jc w:val="right"/>
        <w:rPr>
          <w:rFonts w:ascii="微软简标宋"/>
          <w:bCs/>
          <w:color w:val="auto"/>
          <w:sz w:val="52"/>
          <w:highlight w:val="none"/>
        </w:rPr>
      </w:pPr>
    </w:p>
    <w:p>
      <w:pPr>
        <w:tabs>
          <w:tab w:val="left" w:pos="315"/>
          <w:tab w:val="left" w:pos="8820"/>
        </w:tabs>
        <w:spacing w:line="500" w:lineRule="exact"/>
        <w:jc w:val="right"/>
        <w:rPr>
          <w:rFonts w:ascii="微软简标宋"/>
          <w:bCs/>
          <w:color w:val="auto"/>
          <w:sz w:val="52"/>
          <w:highlight w:val="none"/>
        </w:rPr>
      </w:pPr>
    </w:p>
    <w:p>
      <w:pPr>
        <w:tabs>
          <w:tab w:val="left" w:pos="315"/>
          <w:tab w:val="left" w:pos="5220"/>
          <w:tab w:val="left" w:pos="8820"/>
        </w:tabs>
        <w:spacing w:line="500" w:lineRule="exact"/>
        <w:rPr>
          <w:rFonts w:ascii="微软简标宋"/>
          <w:bCs/>
          <w:color w:val="auto"/>
          <w:sz w:val="52"/>
          <w:highlight w:val="none"/>
        </w:rPr>
      </w:pPr>
      <w:r>
        <w:rPr>
          <w:rFonts w:ascii="微软简标宋"/>
          <w:bCs/>
          <w:color w:val="auto"/>
          <w:sz w:val="52"/>
          <w:highlight w:val="none"/>
        </w:rPr>
        <w:tab/>
      </w:r>
      <w:r>
        <w:rPr>
          <w:rFonts w:ascii="微软简标宋"/>
          <w:bCs/>
          <w:color w:val="auto"/>
          <w:sz w:val="52"/>
          <w:highlight w:val="none"/>
        </w:rPr>
        <w:tab/>
      </w:r>
      <w:r>
        <w:rPr>
          <w:rFonts w:ascii="微软简标宋"/>
          <w:bCs/>
          <w:color w:val="auto"/>
          <w:sz w:val="52"/>
          <w:highlight w:val="none"/>
        </w:rPr>
        <w:tab/>
      </w:r>
    </w:p>
    <w:p>
      <w:pPr>
        <w:tabs>
          <w:tab w:val="left" w:pos="315"/>
          <w:tab w:val="left" w:pos="8820"/>
        </w:tabs>
        <w:spacing w:line="500" w:lineRule="exact"/>
        <w:jc w:val="right"/>
        <w:rPr>
          <w:rFonts w:ascii="微软简标宋"/>
          <w:bCs/>
          <w:color w:val="auto"/>
          <w:sz w:val="52"/>
          <w:highlight w:val="none"/>
        </w:rPr>
      </w:pPr>
    </w:p>
    <w:p>
      <w:pPr>
        <w:spacing w:line="360" w:lineRule="auto"/>
        <w:jc w:val="left"/>
        <w:rPr>
          <w:rFonts w:ascii="宋体" w:hAnsi="宋体"/>
          <w:color w:val="auto"/>
          <w:szCs w:val="21"/>
          <w:highlight w:val="none"/>
        </w:rPr>
      </w:pPr>
    </w:p>
    <w:p>
      <w:pPr>
        <w:widowControl/>
        <w:jc w:val="center"/>
        <w:rPr>
          <w:rFonts w:ascii="宋体" w:hAnsi="宋体" w:cs="宋体"/>
          <w:color w:val="auto"/>
          <w:kern w:val="0"/>
          <w:sz w:val="24"/>
          <w:szCs w:val="24"/>
          <w:highlight w:val="none"/>
        </w:rPr>
      </w:pPr>
      <w:r>
        <w:rPr>
          <w:color w:val="auto"/>
          <w:highlight w:val="none"/>
        </w:rPr>
        <w:drawing>
          <wp:inline distT="0" distB="0" distL="0" distR="0">
            <wp:extent cx="1380490" cy="1328420"/>
            <wp:effectExtent l="0" t="0" r="635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380490" cy="1328420"/>
                    </a:xfrm>
                    <a:prstGeom prst="rect">
                      <a:avLst/>
                    </a:prstGeom>
                    <a:noFill/>
                    <a:ln>
                      <a:noFill/>
                    </a:ln>
                  </pic:spPr>
                </pic:pic>
              </a:graphicData>
            </a:graphic>
          </wp:inline>
        </w:drawing>
      </w:r>
    </w:p>
    <w:p>
      <w:pPr>
        <w:tabs>
          <w:tab w:val="left" w:pos="315"/>
          <w:tab w:val="left" w:pos="8820"/>
        </w:tabs>
        <w:spacing w:before="240" w:beforeLines="100" w:after="120" w:afterLines="50" w:line="500" w:lineRule="exact"/>
        <w:ind w:right="25" w:rightChars="12"/>
        <w:jc w:val="center"/>
        <w:rPr>
          <w:rFonts w:ascii="Arial Black" w:hAnsi="Arial Black"/>
          <w:color w:val="auto"/>
          <w:sz w:val="44"/>
          <w:highlight w:val="none"/>
        </w:rPr>
      </w:pPr>
    </w:p>
    <w:p>
      <w:pPr>
        <w:tabs>
          <w:tab w:val="left" w:pos="2410"/>
        </w:tabs>
        <w:autoSpaceDE w:val="0"/>
        <w:autoSpaceDN w:val="0"/>
        <w:adjustRightInd w:val="0"/>
        <w:snapToGrid w:val="0"/>
        <w:spacing w:line="360" w:lineRule="auto"/>
        <w:rPr>
          <w:rFonts w:ascii="宋体" w:hAnsi="DotumChe" w:cs="宋体"/>
          <w:b/>
          <w:color w:val="auto"/>
          <w:spacing w:val="20"/>
          <w:kern w:val="0"/>
          <w:sz w:val="36"/>
          <w:szCs w:val="36"/>
          <w:highlight w:val="none"/>
        </w:rPr>
      </w:pPr>
    </w:p>
    <w:p>
      <w:pPr>
        <w:tabs>
          <w:tab w:val="left" w:pos="2410"/>
        </w:tabs>
        <w:autoSpaceDE w:val="0"/>
        <w:autoSpaceDN w:val="0"/>
        <w:adjustRightInd w:val="0"/>
        <w:snapToGrid w:val="0"/>
        <w:spacing w:line="360" w:lineRule="auto"/>
        <w:rPr>
          <w:rFonts w:ascii="宋体" w:hAnsi="DotumChe" w:cs="宋体"/>
          <w:b/>
          <w:color w:val="auto"/>
          <w:spacing w:val="20"/>
          <w:kern w:val="0"/>
          <w:sz w:val="36"/>
          <w:szCs w:val="36"/>
          <w:highlight w:val="none"/>
        </w:rPr>
      </w:pPr>
    </w:p>
    <w:p>
      <w:pPr>
        <w:numPr>
          <w:ilvl w:val="0"/>
          <w:numId w:val="0"/>
        </w:numPr>
        <w:spacing w:line="360" w:lineRule="auto"/>
        <w:ind w:firstLine="361" w:firstLineChars="100"/>
        <w:jc w:val="center"/>
        <w:rPr>
          <w:rFonts w:hint="eastAsia" w:ascii="宋体" w:hAnsi="DotumChe" w:cs="宋体"/>
          <w:b/>
          <w:color w:val="auto"/>
          <w:spacing w:val="20"/>
          <w:kern w:val="0"/>
          <w:sz w:val="32"/>
          <w:szCs w:val="32"/>
          <w:highlight w:val="none"/>
          <w:lang w:val="en-US" w:eastAsia="zh-CN"/>
        </w:rPr>
      </w:pPr>
      <w:r>
        <w:rPr>
          <w:rFonts w:hint="eastAsia" w:ascii="宋体" w:hAnsi="DotumChe" w:cs="宋体"/>
          <w:b/>
          <w:color w:val="auto"/>
          <w:spacing w:val="20"/>
          <w:kern w:val="0"/>
          <w:sz w:val="32"/>
          <w:szCs w:val="32"/>
          <w:highlight w:val="none"/>
          <w:lang w:val="en-US" w:eastAsia="zh-CN"/>
        </w:rPr>
        <w:t xml:space="preserve">    </w:t>
      </w:r>
      <w:r>
        <w:rPr>
          <w:rFonts w:hint="eastAsia" w:ascii="宋体" w:hAnsi="DotumChe" w:cs="宋体"/>
          <w:b/>
          <w:color w:val="auto"/>
          <w:spacing w:val="20"/>
          <w:kern w:val="0"/>
          <w:sz w:val="32"/>
          <w:szCs w:val="32"/>
          <w:highlight w:val="none"/>
        </w:rPr>
        <w:t>项目名称：</w:t>
      </w:r>
      <w:r>
        <w:rPr>
          <w:rFonts w:hint="eastAsia" w:ascii="宋体" w:hAnsi="DotumChe" w:cs="宋体"/>
          <w:b/>
          <w:color w:val="auto"/>
          <w:spacing w:val="20"/>
          <w:kern w:val="0"/>
          <w:sz w:val="32"/>
          <w:szCs w:val="32"/>
          <w:highlight w:val="none"/>
          <w:lang w:val="en-US" w:eastAsia="zh-CN"/>
        </w:rPr>
        <w:t>合肥登安保安服务有限公司2024年</w:t>
      </w:r>
    </w:p>
    <w:p>
      <w:pPr>
        <w:numPr>
          <w:ilvl w:val="0"/>
          <w:numId w:val="0"/>
        </w:numPr>
        <w:spacing w:line="360" w:lineRule="auto"/>
        <w:ind w:firstLine="361" w:firstLineChars="100"/>
        <w:jc w:val="both"/>
        <w:rPr>
          <w:rFonts w:hint="default" w:ascii="宋体" w:hAnsi="DotumChe" w:cs="宋体"/>
          <w:b/>
          <w:color w:val="auto"/>
          <w:spacing w:val="20"/>
          <w:kern w:val="0"/>
          <w:sz w:val="32"/>
          <w:szCs w:val="32"/>
          <w:highlight w:val="none"/>
          <w:lang w:val="en-US" w:eastAsia="zh-CN"/>
        </w:rPr>
      </w:pPr>
      <w:r>
        <w:rPr>
          <w:rFonts w:hint="eastAsia" w:ascii="宋体" w:hAnsi="DotumChe" w:cs="宋体"/>
          <w:b/>
          <w:color w:val="auto"/>
          <w:spacing w:val="20"/>
          <w:kern w:val="0"/>
          <w:sz w:val="32"/>
          <w:szCs w:val="32"/>
          <w:highlight w:val="none"/>
          <w:lang w:val="en-US" w:eastAsia="zh-CN"/>
        </w:rPr>
        <w:t>度制服清洗（二次招标）</w:t>
      </w:r>
    </w:p>
    <w:p>
      <w:pPr>
        <w:numPr>
          <w:ilvl w:val="0"/>
          <w:numId w:val="0"/>
        </w:numPr>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lang w:val="en-US" w:eastAsia="zh-CN"/>
        </w:rPr>
        <w:t>项目编号：2024DA0011-BZ号</w:t>
      </w:r>
    </w:p>
    <w:p>
      <w:pPr>
        <w:tabs>
          <w:tab w:val="left" w:pos="2410"/>
        </w:tabs>
        <w:autoSpaceDE w:val="0"/>
        <w:autoSpaceDN w:val="0"/>
        <w:adjustRightInd w:val="0"/>
        <w:snapToGrid w:val="0"/>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rPr>
        <w:t>招 标 人：</w:t>
      </w:r>
      <w:r>
        <w:rPr>
          <w:rFonts w:hint="eastAsia" w:ascii="宋体" w:hAnsi="DotumChe" w:cs="宋体"/>
          <w:b/>
          <w:color w:val="auto"/>
          <w:spacing w:val="20"/>
          <w:kern w:val="0"/>
          <w:sz w:val="32"/>
          <w:szCs w:val="32"/>
          <w:highlight w:val="none"/>
          <w:lang w:val="en-US" w:eastAsia="zh-CN"/>
        </w:rPr>
        <w:t>合肥登安保安服务有限公司</w:t>
      </w:r>
    </w:p>
    <w:p>
      <w:pPr>
        <w:tabs>
          <w:tab w:val="left" w:pos="2410"/>
        </w:tabs>
        <w:autoSpaceDE w:val="0"/>
        <w:autoSpaceDN w:val="0"/>
        <w:adjustRightInd w:val="0"/>
        <w:snapToGrid w:val="0"/>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rPr>
        <w:t>招标时间：202</w:t>
      </w:r>
      <w:r>
        <w:rPr>
          <w:rFonts w:hint="eastAsia" w:ascii="宋体" w:hAnsi="DotumChe" w:cs="宋体"/>
          <w:b/>
          <w:color w:val="auto"/>
          <w:spacing w:val="20"/>
          <w:kern w:val="0"/>
          <w:sz w:val="32"/>
          <w:szCs w:val="32"/>
          <w:highlight w:val="none"/>
          <w:lang w:val="en-US" w:eastAsia="zh-CN"/>
        </w:rPr>
        <w:t>4</w:t>
      </w:r>
      <w:r>
        <w:rPr>
          <w:rFonts w:hint="eastAsia" w:ascii="宋体" w:hAnsi="DotumChe" w:cs="宋体"/>
          <w:b/>
          <w:color w:val="auto"/>
          <w:spacing w:val="20"/>
          <w:kern w:val="0"/>
          <w:sz w:val="32"/>
          <w:szCs w:val="32"/>
          <w:highlight w:val="none"/>
        </w:rPr>
        <w:t>年</w:t>
      </w:r>
      <w:r>
        <w:rPr>
          <w:rFonts w:hint="eastAsia" w:ascii="宋体" w:hAnsi="DotumChe" w:cs="宋体"/>
          <w:b/>
          <w:color w:val="auto"/>
          <w:spacing w:val="20"/>
          <w:kern w:val="0"/>
          <w:sz w:val="32"/>
          <w:szCs w:val="32"/>
          <w:highlight w:val="none"/>
          <w:lang w:val="en-US" w:eastAsia="zh-CN"/>
        </w:rPr>
        <w:t>6</w:t>
      </w:r>
      <w:r>
        <w:rPr>
          <w:rFonts w:hint="eastAsia" w:ascii="宋体" w:hAnsi="DotumChe" w:cs="宋体"/>
          <w:b/>
          <w:color w:val="auto"/>
          <w:spacing w:val="20"/>
          <w:kern w:val="0"/>
          <w:sz w:val="32"/>
          <w:szCs w:val="32"/>
          <w:highlight w:val="none"/>
        </w:rPr>
        <w:t>月</w:t>
      </w:r>
    </w:p>
    <w:p>
      <w:pPr>
        <w:spacing w:line="500" w:lineRule="exact"/>
        <w:jc w:val="center"/>
        <w:rPr>
          <w:rFonts w:ascii="仿宋_GB2312" w:eastAsia="仿宋_GB2312"/>
          <w:b/>
          <w:bCs/>
          <w:color w:val="auto"/>
          <w:sz w:val="32"/>
          <w:highlight w:val="none"/>
        </w:rPr>
      </w:pPr>
    </w:p>
    <w:p>
      <w:pPr>
        <w:spacing w:line="500" w:lineRule="exact"/>
        <w:jc w:val="center"/>
        <w:rPr>
          <w:rFonts w:ascii="仿宋_GB2312" w:eastAsia="仿宋_GB2312"/>
          <w:b/>
          <w:bCs/>
          <w:color w:val="auto"/>
          <w:sz w:val="32"/>
          <w:highlight w:val="none"/>
        </w:rPr>
      </w:pPr>
    </w:p>
    <w:p>
      <w:pPr>
        <w:tabs>
          <w:tab w:val="left" w:pos="1358"/>
          <w:tab w:val="left" w:pos="3105"/>
          <w:tab w:val="center" w:pos="4706"/>
          <w:tab w:val="left" w:pos="6588"/>
        </w:tabs>
        <w:spacing w:line="500" w:lineRule="exact"/>
        <w:jc w:val="left"/>
        <w:rPr>
          <w:rFonts w:hint="eastAsia" w:ascii="黑体" w:hAnsi="宋体" w:eastAsia="黑体"/>
          <w:b/>
          <w:i w:val="0"/>
          <w:iCs w:val="0"/>
          <w:color w:val="auto"/>
          <w:sz w:val="32"/>
          <w:highlight w:val="none"/>
          <w:lang w:eastAsia="zh-CN"/>
        </w:rPr>
      </w:pPr>
      <w:r>
        <w:rPr>
          <w:rFonts w:ascii="黑体" w:hAnsi="宋体" w:eastAsia="黑体"/>
          <w:b/>
          <w:color w:val="auto"/>
          <w:sz w:val="32"/>
          <w:highlight w:val="none"/>
        </w:rPr>
        <w:br w:type="page"/>
      </w:r>
      <w:r>
        <w:rPr>
          <w:rFonts w:ascii="黑体" w:hAnsi="宋体" w:eastAsia="黑体"/>
          <w:b/>
          <w:color w:val="auto"/>
          <w:sz w:val="32"/>
          <w:highlight w:val="none"/>
        </w:rPr>
        <w:tab/>
      </w:r>
      <w:r>
        <w:rPr>
          <w:rFonts w:ascii="黑体" w:hAnsi="宋体" w:eastAsia="黑体"/>
          <w:b/>
          <w:color w:val="auto"/>
          <w:sz w:val="32"/>
          <w:highlight w:val="none"/>
        </w:rPr>
        <w:tab/>
      </w:r>
      <w:r>
        <w:rPr>
          <w:rFonts w:ascii="黑体" w:hAnsi="宋体" w:eastAsia="黑体"/>
          <w:b/>
          <w:i w:val="0"/>
          <w:iCs w:val="0"/>
          <w:color w:val="auto"/>
          <w:sz w:val="32"/>
          <w:highlight w:val="none"/>
        </w:rPr>
        <w:tab/>
      </w:r>
      <w:r>
        <w:rPr>
          <w:rFonts w:hint="eastAsia" w:ascii="黑体" w:hAnsi="宋体" w:eastAsia="黑体"/>
          <w:b/>
          <w:i w:val="0"/>
          <w:iCs w:val="0"/>
          <w:color w:val="auto"/>
          <w:sz w:val="32"/>
          <w:highlight w:val="none"/>
        </w:rPr>
        <w:t>目</w:t>
      </w:r>
      <w:r>
        <w:rPr>
          <w:rFonts w:hint="eastAsia" w:ascii="黑体" w:hAnsi="宋体" w:eastAsia="黑体"/>
          <w:b/>
          <w:i w:val="0"/>
          <w:iCs w:val="0"/>
          <w:color w:val="auto"/>
          <w:sz w:val="32"/>
          <w:highlight w:val="none"/>
          <w:lang w:val="en-US" w:eastAsia="zh-CN"/>
        </w:rPr>
        <w:t xml:space="preserve"> </w:t>
      </w:r>
      <w:r>
        <w:rPr>
          <w:rFonts w:hint="eastAsia" w:ascii="黑体" w:hAnsi="宋体" w:eastAsia="黑体"/>
          <w:b/>
          <w:i w:val="0"/>
          <w:iCs w:val="0"/>
          <w:color w:val="auto"/>
          <w:sz w:val="32"/>
          <w:highlight w:val="none"/>
        </w:rPr>
        <w:t>录</w:t>
      </w:r>
      <w:r>
        <w:rPr>
          <w:rFonts w:hint="eastAsia" w:ascii="黑体" w:hAnsi="宋体" w:eastAsia="黑体"/>
          <w:b/>
          <w:i w:val="0"/>
          <w:iCs w:val="0"/>
          <w:color w:val="auto"/>
          <w:sz w:val="32"/>
          <w:highlight w:val="none"/>
          <w:lang w:eastAsia="zh-CN"/>
        </w:rPr>
        <w:tab/>
      </w:r>
    </w:p>
    <w:p>
      <w:pPr>
        <w:pStyle w:val="33"/>
        <w:tabs>
          <w:tab w:val="right" w:leader="dot" w:pos="8630"/>
        </w:tabs>
        <w:spacing w:line="360" w:lineRule="auto"/>
        <w:jc w:val="center"/>
        <w:rPr>
          <w:rFonts w:ascii="Times New Roman" w:hAnsi="Times New Roman" w:eastAsia="黑体"/>
          <w:sz w:val="20"/>
          <w:szCs w:val="20"/>
        </w:rPr>
      </w:pPr>
      <w:bookmarkStart w:id="0" w:name="_Hlt519045295"/>
      <w:bookmarkEnd w:id="0"/>
      <w:bookmarkStart w:id="1" w:name="_Hlt533241375"/>
      <w:bookmarkEnd w:id="1"/>
      <w:bookmarkStart w:id="2" w:name="_Hlt526418134"/>
      <w:bookmarkEnd w:id="2"/>
    </w:p>
    <w:p>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TOC \o "2-2" \h \z \t "标题 1,1,样式 标题 1 + 黑体 三号 非加粗 居中 段前: 6 磅 段后: 6 磅 行距: 固定值 20 磅,1" </w:instrText>
      </w:r>
      <w:r>
        <w:rPr>
          <w:rFonts w:ascii="Times New Roman" w:hAnsi="Times New Roman" w:eastAsia="黑体"/>
          <w:szCs w:val="21"/>
        </w:rPr>
        <w:fldChar w:fldCharType="separate"/>
      </w:r>
      <w:r>
        <w:rPr>
          <w:rFonts w:ascii="Times New Roman" w:hAnsi="Times New Roman" w:eastAsia="黑体"/>
          <w:szCs w:val="21"/>
        </w:rPr>
        <w:fldChar w:fldCharType="begin"/>
      </w:r>
      <w:r>
        <w:rPr>
          <w:rFonts w:ascii="Times New Roman" w:hAnsi="Times New Roman" w:eastAsia="黑体"/>
          <w:szCs w:val="21"/>
        </w:rPr>
        <w:instrText xml:space="preserve"> HYPERLINK \l _Toc18801 </w:instrText>
      </w:r>
      <w:r>
        <w:rPr>
          <w:rFonts w:ascii="Times New Roman" w:hAnsi="Times New Roman" w:eastAsia="黑体"/>
          <w:szCs w:val="21"/>
        </w:rPr>
        <w:fldChar w:fldCharType="separate"/>
      </w:r>
      <w:r>
        <w:rPr>
          <w:rFonts w:eastAsia="黑体"/>
          <w:bCs/>
          <w:szCs w:val="32"/>
        </w:rPr>
        <w:t>第一章 招标公告</w:t>
      </w:r>
      <w:r>
        <w:tab/>
      </w:r>
      <w:r>
        <w:fldChar w:fldCharType="begin"/>
      </w:r>
      <w:r>
        <w:instrText xml:space="preserve"> PAGEREF _Toc18801 \h </w:instrText>
      </w:r>
      <w:r>
        <w:fldChar w:fldCharType="separate"/>
      </w:r>
      <w:r>
        <w:t>1</w:t>
      </w:r>
      <w:r>
        <w:fldChar w:fldCharType="end"/>
      </w:r>
      <w:r>
        <w:rPr>
          <w:rFonts w:ascii="Times New Roman" w:hAnsi="Times New Roman" w:eastAsia="黑体"/>
          <w:szCs w:val="21"/>
        </w:rPr>
        <w:fldChar w:fldCharType="end"/>
      </w:r>
    </w:p>
    <w:p>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_Toc3556 </w:instrText>
      </w:r>
      <w:r>
        <w:rPr>
          <w:rFonts w:ascii="Times New Roman" w:hAnsi="Times New Roman" w:eastAsia="黑体"/>
          <w:szCs w:val="21"/>
        </w:rPr>
        <w:fldChar w:fldCharType="separate"/>
      </w:r>
      <w:r>
        <w:rPr>
          <w:rFonts w:hint="eastAsia" w:ascii="黑体" w:hAnsi="黑体" w:eastAsia="黑体" w:cs="黑体"/>
          <w:szCs w:val="32"/>
        </w:rPr>
        <w:t>第二章  投标人须知</w:t>
      </w:r>
      <w:r>
        <w:tab/>
      </w:r>
      <w:r>
        <w:fldChar w:fldCharType="begin"/>
      </w:r>
      <w:r>
        <w:instrText xml:space="preserve"> PAGEREF _Toc3556 \h </w:instrText>
      </w:r>
      <w:r>
        <w:fldChar w:fldCharType="separate"/>
      </w:r>
      <w:r>
        <w:t>4</w:t>
      </w:r>
      <w:r>
        <w:fldChar w:fldCharType="end"/>
      </w:r>
      <w:r>
        <w:rPr>
          <w:rFonts w:ascii="Times New Roman" w:hAnsi="Times New Roman" w:eastAsia="黑体"/>
          <w:szCs w:val="21"/>
        </w:rPr>
        <w:fldChar w:fldCharType="end"/>
      </w:r>
    </w:p>
    <w:p>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_Toc7021 </w:instrText>
      </w:r>
      <w:r>
        <w:rPr>
          <w:rFonts w:ascii="Times New Roman" w:hAnsi="Times New Roman" w:eastAsia="黑体"/>
          <w:szCs w:val="21"/>
        </w:rPr>
        <w:fldChar w:fldCharType="separate"/>
      </w:r>
      <w:r>
        <w:rPr>
          <w:rFonts w:eastAsia="黑体"/>
          <w:bCs/>
          <w:szCs w:val="32"/>
        </w:rPr>
        <w:t>第三章</w:t>
      </w:r>
      <w:r>
        <w:rPr>
          <w:rFonts w:hint="eastAsia" w:eastAsia="黑体"/>
          <w:bCs/>
          <w:szCs w:val="32"/>
        </w:rPr>
        <w:t xml:space="preserve"> </w:t>
      </w:r>
      <w:r>
        <w:rPr>
          <w:rFonts w:eastAsia="黑体"/>
          <w:bCs/>
          <w:szCs w:val="32"/>
        </w:rPr>
        <w:t>评标办法</w:t>
      </w:r>
      <w:r>
        <w:rPr>
          <w:rFonts w:eastAsia="黑体"/>
        </w:rPr>
        <w:t xml:space="preserve"> </w:t>
      </w:r>
      <w:r>
        <w:rPr>
          <w:rFonts w:eastAsia="黑体"/>
          <w:szCs w:val="32"/>
        </w:rPr>
        <w:t>（第</w:t>
      </w:r>
      <w:r>
        <w:rPr>
          <w:rFonts w:hint="eastAsia" w:eastAsia="黑体"/>
          <w:szCs w:val="32"/>
        </w:rPr>
        <w:t>三</w:t>
      </w:r>
      <w:r>
        <w:rPr>
          <w:rFonts w:eastAsia="黑体"/>
          <w:szCs w:val="32"/>
        </w:rPr>
        <w:t>种：最低</w:t>
      </w:r>
      <w:r>
        <w:rPr>
          <w:rFonts w:hint="eastAsia" w:eastAsia="黑体"/>
          <w:szCs w:val="32"/>
        </w:rPr>
        <w:t>投标价</w:t>
      </w:r>
      <w:r>
        <w:rPr>
          <w:rFonts w:eastAsia="黑体"/>
          <w:szCs w:val="32"/>
        </w:rPr>
        <w:t>法）</w:t>
      </w:r>
      <w:r>
        <w:tab/>
      </w:r>
      <w:r>
        <w:fldChar w:fldCharType="begin"/>
      </w:r>
      <w:r>
        <w:instrText xml:space="preserve"> PAGEREF _Toc7021 \h </w:instrText>
      </w:r>
      <w:r>
        <w:fldChar w:fldCharType="separate"/>
      </w:r>
      <w:r>
        <w:t>58</w:t>
      </w:r>
      <w:r>
        <w:fldChar w:fldCharType="end"/>
      </w:r>
      <w:r>
        <w:rPr>
          <w:rFonts w:ascii="Times New Roman" w:hAnsi="Times New Roman" w:eastAsia="黑体"/>
          <w:szCs w:val="21"/>
        </w:rPr>
        <w:fldChar w:fldCharType="end"/>
      </w:r>
    </w:p>
    <w:p>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_Toc8662 </w:instrText>
      </w:r>
      <w:r>
        <w:rPr>
          <w:rFonts w:ascii="Times New Roman" w:hAnsi="Times New Roman" w:eastAsia="黑体"/>
          <w:szCs w:val="21"/>
        </w:rPr>
        <w:fldChar w:fldCharType="separate"/>
      </w:r>
      <w:r>
        <w:rPr>
          <w:rFonts w:hint="eastAsia" w:ascii="黑体" w:hAnsi="黑体" w:eastAsia="黑体" w:cs="黑体"/>
          <w:szCs w:val="32"/>
        </w:rPr>
        <w:t>第四章  合 同</w:t>
      </w:r>
      <w:r>
        <w:tab/>
      </w:r>
      <w:r>
        <w:fldChar w:fldCharType="begin"/>
      </w:r>
      <w:r>
        <w:instrText xml:space="preserve"> PAGEREF _Toc8662 \h </w:instrText>
      </w:r>
      <w:r>
        <w:fldChar w:fldCharType="separate"/>
      </w:r>
      <w:r>
        <w:t>65</w:t>
      </w:r>
      <w:r>
        <w:fldChar w:fldCharType="end"/>
      </w:r>
      <w:r>
        <w:rPr>
          <w:rFonts w:ascii="Times New Roman" w:hAnsi="Times New Roman" w:eastAsia="黑体"/>
          <w:szCs w:val="21"/>
        </w:rPr>
        <w:fldChar w:fldCharType="end"/>
      </w:r>
    </w:p>
    <w:p>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_Toc24183 </w:instrText>
      </w:r>
      <w:r>
        <w:rPr>
          <w:rFonts w:ascii="Times New Roman" w:hAnsi="Times New Roman" w:eastAsia="黑体"/>
          <w:szCs w:val="21"/>
        </w:rPr>
        <w:fldChar w:fldCharType="separate"/>
      </w:r>
      <w:r>
        <w:rPr>
          <w:rFonts w:eastAsia="黑体"/>
          <w:bCs/>
          <w:szCs w:val="32"/>
        </w:rPr>
        <w:t xml:space="preserve">第五章  </w:t>
      </w:r>
      <w:r>
        <w:rPr>
          <w:rFonts w:hint="eastAsia" w:eastAsia="黑体"/>
          <w:bCs/>
          <w:szCs w:val="32"/>
        </w:rPr>
        <w:t>招标</w:t>
      </w:r>
      <w:r>
        <w:rPr>
          <w:rFonts w:eastAsia="黑体"/>
          <w:bCs/>
          <w:szCs w:val="32"/>
        </w:rPr>
        <w:t>人要求</w:t>
      </w:r>
      <w:r>
        <w:tab/>
      </w:r>
      <w:r>
        <w:fldChar w:fldCharType="begin"/>
      </w:r>
      <w:r>
        <w:instrText xml:space="preserve"> PAGEREF _Toc24183 \h </w:instrText>
      </w:r>
      <w:r>
        <w:fldChar w:fldCharType="separate"/>
      </w:r>
      <w:r>
        <w:t>74</w:t>
      </w:r>
      <w:r>
        <w:fldChar w:fldCharType="end"/>
      </w:r>
      <w:r>
        <w:rPr>
          <w:rFonts w:ascii="Times New Roman" w:hAnsi="Times New Roman" w:eastAsia="黑体"/>
          <w:szCs w:val="21"/>
        </w:rPr>
        <w:fldChar w:fldCharType="end"/>
      </w:r>
    </w:p>
    <w:p>
      <w:pPr>
        <w:pStyle w:val="3"/>
        <w:spacing w:before="240" w:beforeLines="100" w:after="240" w:afterLines="100" w:line="500" w:lineRule="exact"/>
        <w:jc w:val="center"/>
        <w:rPr>
          <w:rFonts w:ascii="Times New Roman" w:hAnsi="Times New Roman" w:eastAsia="黑体"/>
          <w:szCs w:val="21"/>
        </w:rPr>
      </w:pPr>
      <w:r>
        <w:rPr>
          <w:rFonts w:ascii="Times New Roman" w:hAnsi="Times New Roman" w:eastAsia="黑体"/>
          <w:szCs w:val="21"/>
        </w:rPr>
        <w:fldChar w:fldCharType="end"/>
      </w:r>
    </w:p>
    <w:p>
      <w:pPr>
        <w:pStyle w:val="3"/>
        <w:spacing w:before="240" w:beforeLines="100" w:after="240" w:afterLines="100" w:line="500" w:lineRule="exact"/>
        <w:jc w:val="center"/>
        <w:rPr>
          <w:rFonts w:ascii="Times New Roman" w:hAnsi="Times New Roman" w:eastAsia="黑体"/>
          <w:szCs w:val="21"/>
        </w:rPr>
      </w:pPr>
    </w:p>
    <w:p>
      <w:pPr>
        <w:pStyle w:val="3"/>
        <w:spacing w:before="240" w:beforeLines="100" w:after="240" w:afterLines="100" w:line="500" w:lineRule="exact"/>
        <w:jc w:val="center"/>
        <w:rPr>
          <w:rFonts w:eastAsia="黑体"/>
          <w:b w:val="0"/>
          <w:sz w:val="32"/>
          <w:szCs w:val="32"/>
        </w:rPr>
      </w:pPr>
      <w:r>
        <w:rPr>
          <w:rFonts w:eastAsia="黑体"/>
          <w:bCs/>
          <w:sz w:val="32"/>
          <w:szCs w:val="32"/>
        </w:rPr>
        <w:t>第一章 招标公告</w:t>
      </w:r>
    </w:p>
    <w:p>
      <w:pPr>
        <w:keepNext/>
        <w:keepLines/>
        <w:spacing w:line="500" w:lineRule="exact"/>
        <w:jc w:val="center"/>
        <w:rPr>
          <w:rFonts w:ascii="Times New Roman" w:hAnsi="Times New Roman"/>
          <w:bCs/>
          <w:sz w:val="28"/>
          <w:szCs w:val="21"/>
        </w:rPr>
      </w:pPr>
      <w:bookmarkStart w:id="3" w:name="_Toc29350"/>
      <w:bookmarkStart w:id="4" w:name="_Toc22082"/>
      <w:r>
        <w:rPr>
          <w:rFonts w:hint="eastAsia" w:eastAsia="黑体"/>
          <w:bCs/>
          <w:i w:val="0"/>
          <w:iCs w:val="0"/>
          <w:sz w:val="28"/>
          <w:szCs w:val="21"/>
          <w:u w:val="single"/>
          <w:lang w:val="en-US" w:eastAsia="zh-CN"/>
        </w:rPr>
        <w:t>合</w:t>
      </w:r>
      <w:r>
        <w:rPr>
          <w:rFonts w:hint="eastAsia" w:ascii="Times New Roman" w:hAnsi="Times New Roman" w:eastAsia="黑体"/>
          <w:bCs/>
          <w:i w:val="0"/>
          <w:iCs w:val="0"/>
          <w:sz w:val="28"/>
          <w:szCs w:val="21"/>
          <w:u w:val="single"/>
          <w:lang w:val="en-US" w:eastAsia="zh-CN"/>
        </w:rPr>
        <w:t>肥登安保安服务有限公司2024年度制服清洗</w:t>
      </w:r>
      <w:r>
        <w:rPr>
          <w:rFonts w:ascii="Times New Roman" w:hAnsi="Times New Roman" w:eastAsia="黑体"/>
          <w:bCs/>
          <w:sz w:val="28"/>
          <w:szCs w:val="21"/>
        </w:rPr>
        <w:t>招标公告</w:t>
      </w:r>
      <w:bookmarkEnd w:id="3"/>
      <w:bookmarkEnd w:id="4"/>
    </w:p>
    <w:p>
      <w:pPr>
        <w:numPr>
          <w:ilvl w:val="0"/>
          <w:numId w:val="0"/>
        </w:numPr>
        <w:spacing w:line="360" w:lineRule="auto"/>
        <w:ind w:firstLine="210" w:firstLineChars="100"/>
        <w:jc w:val="left"/>
        <w:rPr>
          <w:bCs/>
          <w:color w:val="000000"/>
        </w:rPr>
      </w:pPr>
      <w:r>
        <w:rPr>
          <w:bCs/>
          <w:color w:val="000000"/>
          <w:u w:val="single"/>
        </w:rPr>
        <w:t xml:space="preserve">   </w:t>
      </w:r>
      <w:r>
        <w:rPr>
          <w:rFonts w:hint="eastAsia" w:ascii="宋体" w:hAnsi="宋体"/>
          <w:color w:val="auto"/>
          <w:sz w:val="24"/>
          <w:szCs w:val="24"/>
          <w:highlight w:val="none"/>
          <w:u w:val="single"/>
          <w:lang w:val="en-US" w:eastAsia="zh-CN"/>
        </w:rPr>
        <w:t>合肥登安保安服务有限公司</w:t>
      </w:r>
      <w:r>
        <w:rPr>
          <w:bCs/>
          <w:color w:val="000000"/>
          <w:u w:val="single"/>
        </w:rPr>
        <w:t xml:space="preserve"> </w:t>
      </w:r>
      <w:r>
        <w:rPr>
          <w:rFonts w:hint="eastAsia"/>
          <w:bCs/>
          <w:color w:val="000000"/>
        </w:rPr>
        <w:t>（简称“招标人”）</w:t>
      </w:r>
      <w:r>
        <w:rPr>
          <w:bCs/>
          <w:color w:val="000000"/>
        </w:rPr>
        <w:t>现对</w:t>
      </w:r>
      <w:r>
        <w:rPr>
          <w:bCs/>
          <w:color w:val="000000"/>
          <w:u w:val="single"/>
        </w:rPr>
        <w:t xml:space="preserve">  </w:t>
      </w:r>
      <w:r>
        <w:rPr>
          <w:rFonts w:hint="eastAsia" w:ascii="宋体" w:hAnsi="宋体"/>
          <w:color w:val="auto"/>
          <w:sz w:val="24"/>
          <w:szCs w:val="24"/>
          <w:highlight w:val="none"/>
          <w:u w:val="single"/>
          <w:lang w:val="en-US" w:eastAsia="zh-CN"/>
        </w:rPr>
        <w:t>合肥登安保安服务有限公司2024年度制服清洗</w:t>
      </w:r>
      <w:r>
        <w:rPr>
          <w:bCs/>
          <w:color w:val="000000"/>
        </w:rPr>
        <w:t>进行公开招标，欢迎具备条件的投标人参加投标。</w:t>
      </w:r>
    </w:p>
    <w:p>
      <w:pPr>
        <w:spacing w:line="500" w:lineRule="exact"/>
        <w:rPr>
          <w:rFonts w:ascii="Times New Roman" w:hAnsi="Times New Roman" w:eastAsia="黑体"/>
          <w:sz w:val="24"/>
        </w:rPr>
      </w:pPr>
      <w:r>
        <w:rPr>
          <w:rFonts w:ascii="Times New Roman" w:hAnsi="Times New Roman" w:eastAsia="黑体"/>
          <w:sz w:val="24"/>
        </w:rPr>
        <w:t>1. 项目概况与招标范围</w:t>
      </w:r>
      <w:r>
        <w:rPr>
          <w:rFonts w:ascii="Times New Roman" w:hAnsi="Times New Roman"/>
          <w:bCs/>
          <w:i/>
          <w:iCs/>
          <w:snapToGrid w:val="0"/>
          <w:color w:val="FF0000"/>
          <w:kern w:val="0"/>
          <w:szCs w:val="21"/>
        </w:rPr>
        <w:t>（本节根据项目情况据实填写）</w:t>
      </w:r>
    </w:p>
    <w:p>
      <w:pPr>
        <w:numPr>
          <w:ilvl w:val="0"/>
          <w:numId w:val="0"/>
        </w:numPr>
        <w:spacing w:line="360" w:lineRule="auto"/>
        <w:ind w:firstLine="420" w:firstLineChars="200"/>
        <w:rPr>
          <w:rFonts w:hint="default" w:ascii="宋体" w:hAnsi="宋体"/>
          <w:color w:val="auto"/>
          <w:sz w:val="24"/>
          <w:szCs w:val="24"/>
          <w:highlight w:val="none"/>
          <w:u w:val="single"/>
          <w:lang w:val="en-US" w:eastAsia="zh-CN"/>
        </w:rPr>
      </w:pPr>
      <w:r>
        <w:rPr>
          <w:rFonts w:ascii="Times New Roman" w:hAnsi="Times New Roman"/>
          <w:bCs/>
          <w:snapToGrid w:val="0"/>
          <w:szCs w:val="24"/>
        </w:rPr>
        <w:t>1.1 项目名称：</w:t>
      </w:r>
      <w:r>
        <w:rPr>
          <w:rFonts w:ascii="Times New Roman" w:hAnsi="Times New Roman"/>
          <w:szCs w:val="24"/>
          <w:u w:val="single"/>
        </w:rPr>
        <w:t xml:space="preserve">     </w:t>
      </w:r>
      <w:r>
        <w:rPr>
          <w:rFonts w:hint="eastAsia" w:ascii="宋体" w:hAnsi="宋体"/>
          <w:color w:val="auto"/>
          <w:sz w:val="24"/>
          <w:szCs w:val="24"/>
          <w:highlight w:val="none"/>
          <w:u w:val="single"/>
          <w:lang w:val="en-US" w:eastAsia="zh-CN"/>
        </w:rPr>
        <w:t>合肥登安保安服务有限公司制服清洗</w:t>
      </w:r>
    </w:p>
    <w:p>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ascii="Times New Roman" w:hAnsi="Times New Roman"/>
          <w:bCs/>
          <w:snapToGrid w:val="0"/>
          <w:szCs w:val="24"/>
          <w:u w:val="single"/>
        </w:rPr>
        <w:t xml:space="preserve">     </w:t>
      </w:r>
      <w:r>
        <w:rPr>
          <w:rFonts w:hint="eastAsia" w:ascii="宋体" w:hAnsi="DotumChe" w:cs="宋体"/>
          <w:b/>
          <w:color w:val="auto"/>
          <w:spacing w:val="20"/>
          <w:kern w:val="0"/>
          <w:sz w:val="32"/>
          <w:szCs w:val="32"/>
          <w:highlight w:val="none"/>
          <w:u w:val="single"/>
          <w:lang w:val="en-US" w:eastAsia="zh-CN"/>
        </w:rPr>
        <w:t>2024DA0011-BZ</w:t>
      </w:r>
      <w:r>
        <w:rPr>
          <w:rFonts w:ascii="Times New Roman" w:hAnsi="Times New Roman"/>
          <w:bCs/>
          <w:snapToGrid w:val="0"/>
          <w:szCs w:val="24"/>
          <w:highlight w:val="none"/>
          <w:u w:val="single"/>
        </w:rPr>
        <w:t xml:space="preserve"> </w:t>
      </w:r>
      <w:r>
        <w:rPr>
          <w:rFonts w:ascii="Times New Roman" w:hAnsi="Times New Roman"/>
          <w:bCs/>
          <w:snapToGrid w:val="0"/>
          <w:szCs w:val="24"/>
          <w:u w:val="single"/>
        </w:rPr>
        <w:t xml:space="preserve"> </w:t>
      </w:r>
      <w:r>
        <w:rPr>
          <w:rFonts w:hint="eastAsia"/>
          <w:bCs/>
          <w:snapToGrid w:val="0"/>
          <w:szCs w:val="24"/>
          <w:u w:val="single"/>
          <w:lang w:val="en-US" w:eastAsia="zh-CN"/>
        </w:rPr>
        <w:t xml:space="preserve">      </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u w:val="single"/>
        </w:rPr>
      </w:pPr>
      <w:r>
        <w:rPr>
          <w:rFonts w:ascii="Times New Roman" w:hAnsi="Times New Roman"/>
          <w:bCs/>
          <w:snapToGrid w:val="0"/>
          <w:szCs w:val="24"/>
        </w:rPr>
        <w:t xml:space="preserve">1.3 </w:t>
      </w:r>
      <w:r>
        <w:rPr>
          <w:rFonts w:ascii="Times New Roman" w:hAnsi="Times New Roman"/>
          <w:bCs/>
          <w:snapToGrid w:val="0"/>
          <w:kern w:val="0"/>
          <w:szCs w:val="21"/>
        </w:rPr>
        <w:t>标段划分：</w:t>
      </w:r>
      <w:r>
        <w:rPr>
          <w:rFonts w:ascii="Times New Roman" w:hAnsi="Times New Roman"/>
          <w:szCs w:val="24"/>
          <w:u w:val="single"/>
        </w:rPr>
        <w:t xml:space="preserve">     </w:t>
      </w:r>
      <w:r>
        <w:rPr>
          <w:rFonts w:hint="eastAsia" w:ascii="Times New Roman" w:hAnsi="Times New Roman"/>
          <w:szCs w:val="24"/>
          <w:u w:val="single"/>
          <w:lang w:val="en-US" w:eastAsia="zh-CN"/>
        </w:rPr>
        <w:t>不分标段</w:t>
      </w:r>
      <w:r>
        <w:rPr>
          <w:rFonts w:ascii="Times New Roman" w:hAnsi="Times New Roman"/>
          <w:szCs w:val="24"/>
          <w:u w:val="single"/>
        </w:rPr>
        <w:t xml:space="preserve">   </w:t>
      </w:r>
      <w:r>
        <w:rPr>
          <w:rFonts w:hint="eastAsia"/>
          <w:szCs w:val="24"/>
          <w:u w:val="single"/>
          <w:lang w:val="en-US" w:eastAsia="zh-CN"/>
        </w:rPr>
        <w:t xml:space="preserve">  </w:t>
      </w:r>
      <w:r>
        <w:rPr>
          <w:rFonts w:ascii="Times New Roman" w:hAnsi="Times New Roman"/>
          <w:szCs w:val="24"/>
          <w:u w:val="single"/>
        </w:rPr>
        <w:t xml:space="preserve">                        </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1.4 招标项目标段编号：</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1.5 招标人：</w:t>
      </w:r>
      <w:r>
        <w:rPr>
          <w:rFonts w:ascii="Times New Roman" w:hAnsi="Times New Roman"/>
          <w:bCs/>
          <w:snapToGrid w:val="0"/>
          <w:szCs w:val="24"/>
          <w:u w:val="single"/>
        </w:rPr>
        <w:t xml:space="preserve">   </w:t>
      </w:r>
      <w:r>
        <w:rPr>
          <w:rFonts w:hint="eastAsia" w:ascii="宋体" w:hAnsi="宋体"/>
          <w:color w:val="auto"/>
          <w:sz w:val="24"/>
          <w:szCs w:val="24"/>
          <w:highlight w:val="none"/>
          <w:u w:val="single"/>
          <w:lang w:val="en-US" w:eastAsia="zh-CN"/>
        </w:rPr>
        <w:t>合肥登安保安服务有限公司</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1.6 招标范围：</w:t>
      </w:r>
      <w:r>
        <w:rPr>
          <w:rFonts w:ascii="Times New Roman" w:hAnsi="Times New Roman"/>
          <w:bCs/>
          <w:snapToGrid w:val="0"/>
          <w:szCs w:val="24"/>
          <w:u w:val="single"/>
        </w:rPr>
        <w:t xml:space="preserve">     </w:t>
      </w:r>
      <w:r>
        <w:rPr>
          <w:rFonts w:hint="eastAsia" w:ascii="宋体" w:hAnsi="宋体"/>
          <w:color w:val="auto"/>
          <w:sz w:val="24"/>
          <w:szCs w:val="24"/>
          <w:highlight w:val="none"/>
          <w:u w:val="single"/>
          <w:lang w:val="en-US" w:eastAsia="zh-CN"/>
        </w:rPr>
        <w:t>合肥登安保安服务有限公司制服清洗，预算金额28.8万/年</w:t>
      </w:r>
      <w:r>
        <w:rPr>
          <w:rFonts w:hint="eastAsia" w:ascii="Times New Roman" w:hAnsi="Times New Roman"/>
          <w:color w:val="auto"/>
          <w:szCs w:val="21"/>
          <w:u w:val="single"/>
          <w:lang w:val="en-US" w:eastAsia="zh-CN"/>
        </w:rPr>
        <w:t>，据实结算</w:t>
      </w:r>
      <w:r>
        <w:rPr>
          <w:rFonts w:hint="eastAsia" w:ascii="Times New Roman" w:hAnsi="Times New Roman"/>
          <w:szCs w:val="21"/>
          <w:u w:val="single"/>
        </w:rPr>
        <w:t>。</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 xml:space="preserve">1.7 项目概算： </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28.8万</w:t>
      </w:r>
      <w:r>
        <w:rPr>
          <w:rFonts w:hint="eastAsia"/>
          <w:bCs/>
          <w:snapToGrid w:val="0"/>
          <w:szCs w:val="24"/>
          <w:u w:val="single"/>
          <w:lang w:val="en-US" w:eastAsia="zh-CN"/>
        </w:rPr>
        <w:t>/年</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1.8 资金来源：</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自筹</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1.9 项目性质：</w:t>
      </w:r>
      <w:r>
        <w:rPr>
          <w:rFonts w:ascii="Times New Roman" w:hAnsi="Times New Roman"/>
          <w:bCs/>
          <w:snapToGrid w:val="0"/>
          <w:szCs w:val="24"/>
          <w:u w:val="single"/>
        </w:rPr>
        <w:t xml:space="preserve">               服务类                </w:t>
      </w:r>
      <w:r>
        <w:rPr>
          <w:rFonts w:ascii="Times New Roman" w:hAnsi="Times New Roman"/>
          <w:bCs/>
          <w:snapToGrid w:val="0"/>
          <w:szCs w:val="24"/>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1.1</w:t>
      </w:r>
      <w:r>
        <w:rPr>
          <w:rFonts w:hint="eastAsia" w:ascii="Times New Roman" w:hAnsi="Times New Roman"/>
          <w:bCs/>
          <w:snapToGrid w:val="0"/>
          <w:szCs w:val="24"/>
        </w:rPr>
        <w:t>0</w:t>
      </w:r>
      <w:r>
        <w:rPr>
          <w:rFonts w:ascii="Times New Roman" w:hAnsi="Times New Roman"/>
          <w:bCs/>
          <w:snapToGrid w:val="0"/>
          <w:szCs w:val="24"/>
        </w:rPr>
        <w:t xml:space="preserve"> 其他： </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pPr>
        <w:spacing w:line="500" w:lineRule="exact"/>
        <w:rPr>
          <w:rFonts w:ascii="Times New Roman" w:hAnsi="Times New Roman" w:eastAsia="黑体"/>
          <w:sz w:val="24"/>
        </w:rPr>
      </w:pPr>
      <w:r>
        <w:rPr>
          <w:rFonts w:ascii="Times New Roman" w:hAnsi="Times New Roman" w:eastAsia="黑体"/>
          <w:sz w:val="24"/>
        </w:rPr>
        <w:t>2. 投标人资格要求</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2.1具有独立承担民事责任的能力；</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2.2 投标人资质要求：</w:t>
      </w:r>
      <w:r>
        <w:rPr>
          <w:rFonts w:ascii="Times New Roman" w:hAnsi="Times New Roman"/>
          <w:bCs/>
          <w:snapToGrid w:val="0"/>
          <w:kern w:val="0"/>
          <w:szCs w:val="21"/>
          <w:u w:val="single"/>
        </w:rPr>
        <w:t xml:space="preserve">    </w:t>
      </w:r>
      <w:r>
        <w:rPr>
          <w:rFonts w:hint="eastAsia" w:ascii="宋体" w:hAnsi="宋体"/>
          <w:color w:val="auto"/>
          <w:sz w:val="24"/>
          <w:szCs w:val="24"/>
          <w:highlight w:val="none"/>
          <w:u w:val="single"/>
          <w:lang w:val="en-US" w:eastAsia="zh-CN"/>
        </w:rPr>
        <w:t>/</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2.3 投标人业绩要求：</w:t>
      </w:r>
      <w:r>
        <w:rPr>
          <w:rFonts w:ascii="Times New Roman" w:hAnsi="Times New Roman"/>
          <w:bCs/>
          <w:snapToGrid w:val="0"/>
          <w:color w:val="000000"/>
        </w:rPr>
        <w:t>自</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2021</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w:t>
      </w:r>
      <w:r>
        <w:rPr>
          <w:rFonts w:ascii="Times New Roman" w:hAnsi="Times New Roman"/>
          <w:bCs/>
          <w:snapToGrid w:val="0"/>
          <w:kern w:val="0"/>
          <w:szCs w:val="21"/>
          <w:u w:val="single"/>
        </w:rPr>
        <w:t xml:space="preserve">  </w:t>
      </w:r>
      <w:r>
        <w:rPr>
          <w:rFonts w:ascii="Times New Roman" w:hAnsi="Times New Roman"/>
          <w:bCs/>
          <w:snapToGrid w:val="0"/>
          <w:kern w:val="0"/>
          <w:szCs w:val="21"/>
        </w:rPr>
        <w:t>日以来</w:t>
      </w:r>
      <w:r>
        <w:rPr>
          <w:rFonts w:ascii="Times New Roman" w:hAnsi="Times New Roman"/>
          <w:bCs/>
          <w:snapToGrid w:val="0"/>
          <w:color w:val="000000"/>
        </w:rPr>
        <w:t>（</w:t>
      </w:r>
      <w:r>
        <w:rPr>
          <w:rFonts w:ascii="Times New Roman" w:hAnsi="Times New Roman"/>
          <w:bCs/>
          <w:snapToGrid w:val="0"/>
          <w:kern w:val="0"/>
          <w:szCs w:val="21"/>
        </w:rPr>
        <w:t>以合同签订时间为准</w:t>
      </w:r>
      <w:r>
        <w:rPr>
          <w:rFonts w:ascii="Times New Roman" w:hAnsi="Times New Roman"/>
          <w:bCs/>
          <w:snapToGrid w:val="0"/>
          <w:color w:val="000000"/>
        </w:rPr>
        <w:t>），投标人在中华人民共和国境内（不含港澳台）须具备</w:t>
      </w:r>
      <w:r>
        <w:rPr>
          <w:rFonts w:hint="eastAsia" w:ascii="宋体" w:hAnsi="宋体"/>
          <w:color w:val="auto"/>
          <w:sz w:val="24"/>
          <w:szCs w:val="24"/>
          <w:highlight w:val="none"/>
          <w:u w:val="single"/>
          <w:lang w:val="en-US" w:eastAsia="zh-CN"/>
        </w:rPr>
        <w:t xml:space="preserve">  服装清洗类 </w:t>
      </w:r>
      <w:r>
        <w:rPr>
          <w:rFonts w:ascii="Times New Roman" w:hAnsi="Times New Roman"/>
          <w:bCs/>
          <w:snapToGrid w:val="0"/>
          <w:kern w:val="0"/>
          <w:szCs w:val="21"/>
        </w:rPr>
        <w:t>业绩</w:t>
      </w:r>
      <w:r>
        <w:rPr>
          <w:rFonts w:ascii="Times New Roman" w:hAnsi="Times New Roman"/>
          <w:bCs/>
          <w:snapToGrid w:val="0"/>
          <w:color w:val="000000"/>
        </w:rPr>
        <w:t>。</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2.4 项目负责人资格要求：投标人拟委任项目负责人须具备</w:t>
      </w:r>
      <w:r>
        <w:rPr>
          <w:rFonts w:ascii="Times New Roman" w:hAnsi="Times New Roman" w:eastAsia="楷体"/>
          <w:u w:val="single"/>
        </w:rPr>
        <w:t xml:space="preserve"> </w:t>
      </w:r>
      <w:r>
        <w:rPr>
          <w:rFonts w:hint="eastAsia" w:ascii="Times New Roman" w:hAnsi="Times New Roman" w:eastAsia="楷体"/>
          <w:u w:val="single"/>
          <w:lang w:val="en-US" w:eastAsia="zh-CN"/>
        </w:rPr>
        <w:t>/</w:t>
      </w:r>
      <w:r>
        <w:rPr>
          <w:rFonts w:ascii="Times New Roman" w:hAnsi="Times New Roman" w:eastAsia="楷体"/>
          <w:u w:val="single"/>
        </w:rPr>
        <w:t xml:space="preserve"> </w:t>
      </w:r>
      <w:r>
        <w:rPr>
          <w:rFonts w:ascii="Times New Roman" w:hAnsi="Times New Roman" w:eastAsia="楷体"/>
          <w:bCs/>
          <w:snapToGrid w:val="0"/>
          <w:kern w:val="0"/>
          <w:szCs w:val="21"/>
          <w:u w:val="single"/>
        </w:rPr>
        <w:t xml:space="preserve"> </w:t>
      </w:r>
      <w:r>
        <w:rPr>
          <w:rFonts w:ascii="Times New Roman" w:hAnsi="Times New Roman"/>
          <w:bCs/>
          <w:snapToGrid w:val="0"/>
          <w:kern w:val="0"/>
          <w:szCs w:val="21"/>
        </w:rPr>
        <w:t>。</w:t>
      </w:r>
    </w:p>
    <w:p>
      <w:pPr>
        <w:spacing w:line="500" w:lineRule="exact"/>
        <w:ind w:firstLine="420" w:firstLineChars="200"/>
        <w:jc w:val="left"/>
        <w:rPr>
          <w:rFonts w:ascii="Times New Roman" w:hAnsi="Times New Roman" w:eastAsia="楷体"/>
          <w:bCs/>
          <w:snapToGrid w:val="0"/>
          <w:kern w:val="0"/>
          <w:szCs w:val="21"/>
        </w:rPr>
      </w:pPr>
      <w:r>
        <w:rPr>
          <w:rFonts w:ascii="Times New Roman" w:hAnsi="Times New Roman"/>
          <w:bCs/>
          <w:snapToGrid w:val="0"/>
          <w:kern w:val="0"/>
          <w:szCs w:val="21"/>
        </w:rPr>
        <w:t xml:space="preserve">2.5 项目负责人业绩要求： </w:t>
      </w:r>
      <w:r>
        <w:rPr>
          <w:rFonts w:ascii="Times New Roman" w:hAnsi="Times New Roman"/>
          <w:bCs/>
          <w:snapToGrid w:val="0"/>
          <w:color w:val="000000"/>
        </w:rPr>
        <w:t>自</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w:t>
      </w:r>
      <w:r>
        <w:rPr>
          <w:rFonts w:hint="eastAsia"/>
          <w:bCs/>
          <w:snapToGrid w:val="0"/>
          <w:kern w:val="0"/>
          <w:szCs w:val="21"/>
          <w:u w:val="single"/>
          <w:lang w:val="en-US" w:eastAsia="zh-CN"/>
        </w:rPr>
        <w:t xml:space="preserve"> </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hint="eastAsia" w:ascii="Times New Roman" w:hAnsi="Times New Roman"/>
          <w:bCs/>
          <w:snapToGrid w:val="0"/>
          <w:kern w:val="0"/>
          <w:szCs w:val="21"/>
          <w:u w:val="single"/>
          <w:lang w:val="en-US" w:eastAsia="zh-CN"/>
        </w:rPr>
        <w:t>/</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ascii="Times New Roman" w:hAnsi="Times New Roman"/>
          <w:bCs/>
          <w:snapToGrid w:val="0"/>
          <w:kern w:val="0"/>
          <w:szCs w:val="21"/>
        </w:rPr>
        <w:t>日以来</w:t>
      </w:r>
      <w:r>
        <w:rPr>
          <w:rFonts w:ascii="Times New Roman" w:hAnsi="Times New Roman"/>
          <w:bCs/>
          <w:snapToGrid w:val="0"/>
          <w:color w:val="000000"/>
        </w:rPr>
        <w:t>（</w:t>
      </w:r>
      <w:r>
        <w:rPr>
          <w:rFonts w:ascii="Times New Roman" w:hAnsi="Times New Roman"/>
          <w:bCs/>
          <w:snapToGrid w:val="0"/>
          <w:kern w:val="0"/>
          <w:szCs w:val="21"/>
        </w:rPr>
        <w:t>以合同签订时间为准</w:t>
      </w:r>
      <w:r>
        <w:rPr>
          <w:rFonts w:ascii="Times New Roman" w:hAnsi="Times New Roman"/>
          <w:bCs/>
          <w:snapToGrid w:val="0"/>
          <w:color w:val="000000"/>
        </w:rPr>
        <w:t>），投标人拟委任</w:t>
      </w:r>
      <w:r>
        <w:rPr>
          <w:rFonts w:ascii="Times New Roman" w:hAnsi="Times New Roman"/>
          <w:bCs/>
          <w:snapToGrid w:val="0"/>
          <w:kern w:val="0"/>
          <w:szCs w:val="21"/>
        </w:rPr>
        <w:t>项目负责人</w:t>
      </w:r>
      <w:r>
        <w:rPr>
          <w:rFonts w:ascii="Times New Roman" w:hAnsi="Times New Roman"/>
          <w:bCs/>
          <w:snapToGrid w:val="0"/>
          <w:color w:val="000000"/>
        </w:rPr>
        <w:t>在中华人民共和国境内（不含港澳台）须</w:t>
      </w:r>
      <w:r>
        <w:rPr>
          <w:rFonts w:ascii="Times New Roman" w:hAnsi="Times New Roman"/>
          <w:bCs/>
          <w:snapToGrid w:val="0"/>
        </w:rPr>
        <w:t>具备</w:t>
      </w:r>
      <w:r>
        <w:rPr>
          <w:rFonts w:ascii="Times New Roman" w:hAnsi="Times New Roman"/>
          <w:color w:val="FF0000"/>
          <w:u w:val="single"/>
        </w:rPr>
        <w:t xml:space="preserve"> </w:t>
      </w:r>
      <w:r>
        <w:rPr>
          <w:rFonts w:hint="eastAsia"/>
          <w:color w:val="FF0000"/>
          <w:u w:val="single"/>
          <w:lang w:val="en-US" w:eastAsia="zh-CN"/>
        </w:rPr>
        <w:t xml:space="preserve"> </w:t>
      </w:r>
      <w:r>
        <w:rPr>
          <w:rFonts w:hint="eastAsia" w:ascii="Times New Roman" w:hAnsi="Times New Roman"/>
          <w:color w:val="FF0000"/>
          <w:u w:val="single"/>
          <w:lang w:val="en-US" w:eastAsia="zh-CN"/>
        </w:rPr>
        <w:t>/</w:t>
      </w:r>
      <w:r>
        <w:rPr>
          <w:rFonts w:hint="eastAsia"/>
          <w:color w:val="FF0000"/>
          <w:u w:val="single"/>
          <w:lang w:val="en-US" w:eastAsia="zh-CN"/>
        </w:rPr>
        <w:t xml:space="preserve"> </w:t>
      </w:r>
      <w:r>
        <w:rPr>
          <w:rFonts w:ascii="Times New Roman" w:hAnsi="Times New Roman"/>
          <w:color w:val="FF0000"/>
          <w:u w:val="single"/>
        </w:rPr>
        <w:t xml:space="preserve"> </w:t>
      </w:r>
      <w:r>
        <w:rPr>
          <w:rFonts w:ascii="Times New Roman" w:hAnsi="Times New Roman"/>
          <w:bCs/>
          <w:snapToGrid w:val="0"/>
          <w:kern w:val="0"/>
          <w:szCs w:val="21"/>
        </w:rPr>
        <w:t>业绩</w:t>
      </w:r>
      <w:r>
        <w:rPr>
          <w:rFonts w:ascii="Times New Roman" w:hAnsi="Times New Roman"/>
          <w:bCs/>
          <w:snapToGrid w:val="0"/>
          <w:color w:val="000000"/>
        </w:rPr>
        <w:t>。</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color w:val="000000"/>
          <w:kern w:val="0"/>
          <w:szCs w:val="21"/>
        </w:rPr>
        <w:t>2.6 信誉要求：</w:t>
      </w: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pPr>
        <w:spacing w:line="500" w:lineRule="exact"/>
        <w:ind w:firstLine="420" w:firstLineChars="200"/>
        <w:rPr>
          <w:rFonts w:ascii="Times New Roman" w:hAnsi="Times New Roman"/>
          <w:color w:val="FF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7</w:t>
      </w:r>
      <w:r>
        <w:rPr>
          <w:rFonts w:ascii="Times New Roman" w:hAnsi="Times New Roman"/>
          <w:bCs/>
          <w:snapToGrid w:val="0"/>
          <w:color w:val="000000"/>
          <w:kern w:val="0"/>
          <w:szCs w:val="21"/>
        </w:rPr>
        <w:t xml:space="preserve"> 本次招标</w:t>
      </w:r>
      <w:r>
        <w:rPr>
          <w:rFonts w:ascii="Times New Roman" w:hAnsi="Times New Roman"/>
          <w:color w:val="000000"/>
          <w:u w:val="single"/>
        </w:rPr>
        <w:t xml:space="preserve">  </w:t>
      </w:r>
      <w:r>
        <w:rPr>
          <w:rFonts w:hint="eastAsia" w:ascii="Times New Roman" w:hAnsi="Times New Roman"/>
          <w:color w:val="000000"/>
          <w:u w:val="single"/>
          <w:lang w:val="en-US" w:eastAsia="zh-CN"/>
        </w:rPr>
        <w:t>不接受</w:t>
      </w:r>
      <w:r>
        <w:rPr>
          <w:rFonts w:ascii="Times New Roman" w:hAnsi="Times New Roman"/>
          <w:color w:val="000000"/>
          <w:u w:val="single"/>
        </w:rPr>
        <w:t xml:space="preserve">  </w:t>
      </w:r>
      <w:r>
        <w:rPr>
          <w:rFonts w:ascii="Times New Roman" w:hAnsi="Times New Roman"/>
          <w:bCs/>
          <w:i/>
          <w:iCs/>
          <w:snapToGrid w:val="0"/>
          <w:color w:val="FF0000"/>
          <w:kern w:val="0"/>
          <w:szCs w:val="21"/>
        </w:rPr>
        <w:t>(接受或不接受)</w:t>
      </w:r>
      <w:r>
        <w:rPr>
          <w:rFonts w:ascii="Times New Roman" w:hAnsi="Times New Roman"/>
          <w:bCs/>
          <w:snapToGrid w:val="0"/>
          <w:color w:val="000000"/>
          <w:kern w:val="0"/>
          <w:szCs w:val="21"/>
        </w:rPr>
        <w:t>联合体投标。</w:t>
      </w:r>
      <w:r>
        <w:rPr>
          <w:rFonts w:ascii="Times New Roman" w:hAnsi="Times New Roman"/>
        </w:rPr>
        <w:t>联合体投标的，联合体各方总数量不超过*家，且联合体各方均须具备投标人资格2.1、2.2及2.5要求，投标时须提供联合体协议书。</w:t>
      </w:r>
    </w:p>
    <w:p>
      <w:pPr>
        <w:spacing w:line="500" w:lineRule="exact"/>
        <w:ind w:firstLine="420" w:firstLineChars="200"/>
        <w:rPr>
          <w:rFonts w:ascii="Times New Roman" w:hAnsi="Times New Roman"/>
          <w:color w:val="00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9</w:t>
      </w:r>
      <w:r>
        <w:rPr>
          <w:rFonts w:ascii="Times New Roman" w:hAnsi="Times New Roman"/>
          <w:bCs/>
          <w:snapToGrid w:val="0"/>
          <w:color w:val="000000"/>
          <w:kern w:val="0"/>
          <w:szCs w:val="21"/>
        </w:rPr>
        <w:t>其他要求</w:t>
      </w:r>
      <w:r>
        <w:rPr>
          <w:rStyle w:val="59"/>
          <w:rFonts w:ascii="Times New Roman" w:hAnsi="Times New Roman"/>
          <w:bCs/>
          <w:snapToGrid w:val="0"/>
          <w:color w:val="000000"/>
          <w:kern w:val="0"/>
          <w:szCs w:val="21"/>
        </w:rPr>
        <w:footnoteReference w:id="0"/>
      </w:r>
      <w:r>
        <w:rPr>
          <w:rFonts w:ascii="Times New Roman" w:hAnsi="Times New Roman"/>
          <w:bCs/>
          <w:snapToGrid w:val="0"/>
          <w:color w:val="000000"/>
          <w:kern w:val="0"/>
          <w:szCs w:val="21"/>
        </w:rPr>
        <w:t>：</w:t>
      </w:r>
      <w:r>
        <w:rPr>
          <w:rFonts w:ascii="Times New Roman" w:hAnsi="Times New Roman"/>
          <w:color w:val="000000"/>
          <w:u w:val="single"/>
        </w:rPr>
        <w:t xml:space="preserve">   </w:t>
      </w:r>
      <w:r>
        <w:rPr>
          <w:rFonts w:hint="eastAsia" w:ascii="Times New Roman" w:hAnsi="Times New Roman"/>
          <w:color w:val="000000"/>
          <w:u w:val="single"/>
          <w:lang w:val="en-US" w:eastAsia="zh-CN"/>
        </w:rPr>
        <w:t>/</w:t>
      </w:r>
      <w:r>
        <w:rPr>
          <w:rFonts w:ascii="Times New Roman" w:hAnsi="Times New Roman"/>
          <w:color w:val="000000"/>
          <w:u w:val="single"/>
        </w:rPr>
        <w:t xml:space="preserve">    </w:t>
      </w:r>
      <w:r>
        <w:rPr>
          <w:rFonts w:ascii="Times New Roman" w:hAnsi="Times New Roman"/>
          <w:color w:val="000000"/>
        </w:rPr>
        <w:t>。</w:t>
      </w:r>
    </w:p>
    <w:p>
      <w:pPr>
        <w:spacing w:line="500" w:lineRule="exact"/>
        <w:rPr>
          <w:rFonts w:eastAsia="黑体"/>
          <w:sz w:val="24"/>
        </w:rPr>
      </w:pPr>
      <w:r>
        <w:rPr>
          <w:rFonts w:eastAsia="黑体"/>
          <w:sz w:val="24"/>
        </w:rPr>
        <w:t>3. 招标文件的获取</w:t>
      </w:r>
      <w:r>
        <w:rPr>
          <w:rFonts w:hint="eastAsia" w:eastAsia="黑体"/>
          <w:sz w:val="24"/>
        </w:rPr>
        <w:t>及报名</w:t>
      </w:r>
    </w:p>
    <w:p>
      <w:pPr>
        <w:widowControl/>
        <w:spacing w:line="500" w:lineRule="exact"/>
        <w:ind w:firstLine="420" w:firstLineChars="200"/>
        <w:jc w:val="left"/>
        <w:rPr>
          <w:bCs/>
          <w:snapToGrid w:val="0"/>
          <w:color w:val="000000"/>
        </w:rPr>
      </w:pPr>
      <w:r>
        <w:rPr>
          <w:bCs/>
          <w:snapToGrid w:val="0"/>
          <w:color w:val="000000"/>
        </w:rPr>
        <w:t xml:space="preserve">3.1 </w:t>
      </w:r>
      <w:r>
        <w:rPr>
          <w:rFonts w:hint="eastAsia"/>
          <w:bCs/>
          <w:snapToGrid w:val="0"/>
          <w:color w:val="000000"/>
        </w:rPr>
        <w:t>报名</w:t>
      </w:r>
      <w:r>
        <w:rPr>
          <w:bCs/>
          <w:snapToGrid w:val="0"/>
          <w:color w:val="000000"/>
        </w:rPr>
        <w:t>时间：</w:t>
      </w:r>
      <w:r>
        <w:rPr>
          <w:bCs/>
          <w:snapToGrid w:val="0"/>
          <w:kern w:val="0"/>
          <w:szCs w:val="21"/>
          <w:u w:val="single"/>
        </w:rPr>
        <w:t xml:space="preserve"> </w:t>
      </w:r>
      <w:r>
        <w:rPr>
          <w:rFonts w:hint="eastAsia"/>
          <w:bCs/>
          <w:snapToGrid w:val="0"/>
          <w:kern w:val="0"/>
          <w:szCs w:val="21"/>
          <w:u w:val="single"/>
          <w:lang w:val="en-US" w:eastAsia="zh-CN"/>
        </w:rPr>
        <w:t>2024</w:t>
      </w:r>
      <w:r>
        <w:rPr>
          <w:bCs/>
          <w:snapToGrid w:val="0"/>
          <w:kern w:val="0"/>
          <w:szCs w:val="21"/>
          <w:u w:val="single"/>
        </w:rPr>
        <w:t xml:space="preserve">  </w:t>
      </w:r>
      <w:r>
        <w:rPr>
          <w:bCs/>
          <w:snapToGrid w:val="0"/>
          <w:color w:val="000000"/>
        </w:rPr>
        <w:t>年</w:t>
      </w:r>
      <w:r>
        <w:rPr>
          <w:bCs/>
          <w:snapToGrid w:val="0"/>
          <w:kern w:val="0"/>
          <w:szCs w:val="21"/>
          <w:u w:val="single"/>
        </w:rPr>
        <w:t xml:space="preserve"> </w:t>
      </w:r>
      <w:r>
        <w:rPr>
          <w:rFonts w:hint="eastAsia"/>
          <w:bCs/>
          <w:snapToGrid w:val="0"/>
          <w:kern w:val="0"/>
          <w:szCs w:val="21"/>
          <w:u w:val="single"/>
          <w:lang w:val="en-US" w:eastAsia="zh-CN"/>
        </w:rPr>
        <w:t xml:space="preserve"> 6</w:t>
      </w:r>
      <w:r>
        <w:rPr>
          <w:bCs/>
          <w:snapToGrid w:val="0"/>
          <w:kern w:val="0"/>
          <w:szCs w:val="21"/>
          <w:u w:val="single"/>
        </w:rPr>
        <w:t xml:space="preserve">  </w:t>
      </w:r>
      <w:r>
        <w:rPr>
          <w:bCs/>
          <w:snapToGrid w:val="0"/>
          <w:color w:val="000000"/>
        </w:rPr>
        <w:t>月</w:t>
      </w:r>
      <w:r>
        <w:rPr>
          <w:bCs/>
          <w:snapToGrid w:val="0"/>
          <w:kern w:val="0"/>
          <w:szCs w:val="21"/>
          <w:u w:val="single"/>
        </w:rPr>
        <w:t xml:space="preserve"> </w:t>
      </w:r>
      <w:r>
        <w:rPr>
          <w:rFonts w:hint="eastAsia"/>
          <w:bCs/>
          <w:snapToGrid w:val="0"/>
          <w:kern w:val="0"/>
          <w:szCs w:val="21"/>
          <w:u w:val="single"/>
          <w:lang w:val="en-US" w:eastAsia="zh-CN"/>
        </w:rPr>
        <w:t xml:space="preserve">18  </w:t>
      </w:r>
      <w:r>
        <w:rPr>
          <w:bCs/>
          <w:snapToGrid w:val="0"/>
          <w:kern w:val="0"/>
          <w:szCs w:val="21"/>
          <w:u w:val="single"/>
        </w:rPr>
        <w:t xml:space="preserve"> </w:t>
      </w:r>
      <w:r>
        <w:rPr>
          <w:bCs/>
          <w:snapToGrid w:val="0"/>
          <w:color w:val="000000"/>
        </w:rPr>
        <w:t>日至</w:t>
      </w:r>
      <w:r>
        <w:rPr>
          <w:bCs/>
          <w:snapToGrid w:val="0"/>
          <w:kern w:val="0"/>
          <w:szCs w:val="21"/>
          <w:u w:val="single"/>
        </w:rPr>
        <w:t xml:space="preserve"> </w:t>
      </w:r>
      <w:r>
        <w:rPr>
          <w:rFonts w:hint="eastAsia"/>
          <w:bCs/>
          <w:snapToGrid w:val="0"/>
          <w:kern w:val="0"/>
          <w:szCs w:val="21"/>
          <w:u w:val="single"/>
          <w:lang w:val="en-US" w:eastAsia="zh-CN"/>
        </w:rPr>
        <w:t>2024</w:t>
      </w:r>
      <w:r>
        <w:rPr>
          <w:bCs/>
          <w:snapToGrid w:val="0"/>
          <w:kern w:val="0"/>
          <w:szCs w:val="21"/>
          <w:u w:val="single"/>
        </w:rPr>
        <w:t xml:space="preserve">  </w:t>
      </w:r>
      <w:r>
        <w:rPr>
          <w:bCs/>
          <w:snapToGrid w:val="0"/>
          <w:color w:val="000000"/>
        </w:rPr>
        <w:t>年</w:t>
      </w:r>
      <w:r>
        <w:rPr>
          <w:bCs/>
          <w:snapToGrid w:val="0"/>
          <w:kern w:val="0"/>
          <w:szCs w:val="21"/>
          <w:u w:val="single"/>
        </w:rPr>
        <w:t xml:space="preserve"> </w:t>
      </w:r>
      <w:r>
        <w:rPr>
          <w:rFonts w:hint="eastAsia"/>
          <w:bCs/>
          <w:snapToGrid w:val="0"/>
          <w:kern w:val="0"/>
          <w:szCs w:val="21"/>
          <w:u w:val="single"/>
          <w:lang w:val="en-US" w:eastAsia="zh-CN"/>
        </w:rPr>
        <w:t xml:space="preserve"> 6</w:t>
      </w:r>
      <w:r>
        <w:rPr>
          <w:bCs/>
          <w:snapToGrid w:val="0"/>
          <w:kern w:val="0"/>
          <w:szCs w:val="21"/>
          <w:u w:val="single"/>
        </w:rPr>
        <w:t xml:space="preserve">  </w:t>
      </w:r>
      <w:r>
        <w:rPr>
          <w:bCs/>
          <w:snapToGrid w:val="0"/>
          <w:color w:val="000000"/>
        </w:rPr>
        <w:t>月</w:t>
      </w:r>
      <w:r>
        <w:rPr>
          <w:bCs/>
          <w:snapToGrid w:val="0"/>
          <w:kern w:val="0"/>
          <w:szCs w:val="21"/>
          <w:u w:val="single"/>
        </w:rPr>
        <w:t xml:space="preserve"> </w:t>
      </w:r>
      <w:r>
        <w:rPr>
          <w:rFonts w:hint="eastAsia"/>
          <w:bCs/>
          <w:snapToGrid w:val="0"/>
          <w:kern w:val="0"/>
          <w:szCs w:val="21"/>
          <w:u w:val="single"/>
          <w:lang w:val="en-US" w:eastAsia="zh-CN"/>
        </w:rPr>
        <w:t xml:space="preserve"> 20 </w:t>
      </w:r>
      <w:r>
        <w:rPr>
          <w:bCs/>
          <w:snapToGrid w:val="0"/>
          <w:kern w:val="0"/>
          <w:szCs w:val="21"/>
          <w:u w:val="single"/>
        </w:rPr>
        <w:t xml:space="preserve">  </w:t>
      </w:r>
      <w:r>
        <w:rPr>
          <w:bCs/>
          <w:snapToGrid w:val="0"/>
          <w:color w:val="000000"/>
        </w:rPr>
        <w:t>日(北京时间)</w:t>
      </w:r>
    </w:p>
    <w:p>
      <w:pPr>
        <w:widowControl/>
        <w:spacing w:line="500" w:lineRule="exact"/>
        <w:ind w:firstLine="420" w:firstLineChars="200"/>
        <w:jc w:val="left"/>
        <w:rPr>
          <w:bCs/>
          <w:snapToGrid w:val="0"/>
          <w:color w:val="000000"/>
        </w:rPr>
      </w:pPr>
      <w:r>
        <w:rPr>
          <w:bCs/>
          <w:snapToGrid w:val="0"/>
          <w:color w:val="000000"/>
        </w:rPr>
        <w:t xml:space="preserve">3.2 </w:t>
      </w:r>
      <w:r>
        <w:rPr>
          <w:rFonts w:hint="eastAsia"/>
          <w:bCs/>
          <w:snapToGrid w:val="0"/>
          <w:color w:val="000000"/>
        </w:rPr>
        <w:t>招标文件获取</w:t>
      </w:r>
      <w:r>
        <w:rPr>
          <w:bCs/>
          <w:snapToGrid w:val="0"/>
          <w:color w:val="000000"/>
        </w:rPr>
        <w:t>方式：投标人登录合肥文旅博览集团有限公司网站（http://www.zwzcgl.com）下载招标文件</w:t>
      </w:r>
    </w:p>
    <w:p>
      <w:pPr>
        <w:widowControl/>
        <w:spacing w:line="500" w:lineRule="exact"/>
        <w:ind w:firstLine="420" w:firstLineChars="200"/>
        <w:jc w:val="left"/>
        <w:rPr>
          <w:bCs/>
          <w:snapToGrid w:val="0"/>
          <w:color w:val="000000"/>
        </w:rPr>
      </w:pPr>
      <w:r>
        <w:rPr>
          <w:bCs/>
          <w:snapToGrid w:val="0"/>
          <w:color w:val="000000"/>
        </w:rPr>
        <w:t>3.3 报名方法：投标人下载附件《投标报名信息表》并完整填写信息后在</w:t>
      </w:r>
      <w:r>
        <w:rPr>
          <w:rFonts w:hint="eastAsia"/>
          <w:bCs/>
          <w:snapToGrid w:val="0"/>
          <w:color w:val="000000"/>
        </w:rPr>
        <w:t>本章节3.1</w:t>
      </w:r>
      <w:r>
        <w:rPr>
          <w:bCs/>
          <w:snapToGrid w:val="0"/>
          <w:color w:val="000000"/>
        </w:rPr>
        <w:t>规定的报名日期内发送至邮箱：</w:t>
      </w:r>
      <w:r>
        <w:rPr>
          <w:bCs/>
          <w:snapToGrid w:val="0"/>
          <w:color w:val="000000"/>
        </w:rPr>
        <w:fldChar w:fldCharType="begin"/>
      </w:r>
      <w:r>
        <w:rPr>
          <w:bCs/>
          <w:snapToGrid w:val="0"/>
          <w:color w:val="000000"/>
        </w:rPr>
        <w:instrText xml:space="preserve"> HYPERLINK "mailto:120156961@qq.com" </w:instrText>
      </w:r>
      <w:r>
        <w:rPr>
          <w:bCs/>
          <w:snapToGrid w:val="0"/>
          <w:color w:val="000000"/>
        </w:rPr>
        <w:fldChar w:fldCharType="separate"/>
      </w:r>
      <w:r>
        <w:rPr>
          <w:rFonts w:hint="eastAsia"/>
          <w:bCs/>
          <w:snapToGrid w:val="0"/>
          <w:color w:val="000000"/>
        </w:rPr>
        <w:t>404743350@qq.com</w:t>
      </w:r>
      <w:r>
        <w:rPr>
          <w:rFonts w:hint="default"/>
          <w:bCs/>
          <w:snapToGrid w:val="0"/>
          <w:color w:val="000000"/>
        </w:rPr>
        <w:fldChar w:fldCharType="end"/>
      </w:r>
    </w:p>
    <w:p>
      <w:pPr>
        <w:spacing w:line="500" w:lineRule="exact"/>
        <w:rPr>
          <w:rFonts w:ascii="Times New Roman" w:hAnsi="Times New Roman" w:eastAsia="黑体"/>
          <w:sz w:val="24"/>
        </w:rPr>
      </w:pPr>
      <w:r>
        <w:rPr>
          <w:rFonts w:ascii="Times New Roman" w:hAnsi="Times New Roman" w:eastAsia="黑体"/>
          <w:sz w:val="24"/>
        </w:rPr>
        <w:t>4. 投标文件的递交</w:t>
      </w:r>
    </w:p>
    <w:p>
      <w:pPr>
        <w:pStyle w:val="45"/>
        <w:spacing w:before="0" w:beforeAutospacing="0" w:after="0" w:afterAutospacing="0" w:line="500" w:lineRule="exact"/>
        <w:ind w:firstLine="420" w:firstLineChars="200"/>
        <w:rPr>
          <w:rFonts w:hint="eastAsia" w:eastAsia="宋体"/>
          <w:lang w:eastAsia="zh-CN"/>
        </w:rPr>
      </w:pPr>
      <w:r>
        <w:rPr>
          <w:rFonts w:ascii="Times New Roman" w:hAnsi="Times New Roman" w:cs="Times New Roman"/>
          <w:bCs/>
          <w:snapToGrid w:val="0"/>
          <w:color w:val="auto"/>
          <w:sz w:val="21"/>
          <w:szCs w:val="21"/>
        </w:rPr>
        <w:t>投标文件递交的截止时间(开标时间，下同）为</w:t>
      </w:r>
      <w:r>
        <w:rPr>
          <w:rFonts w:hint="eastAsia" w:ascii="Times New Roman" w:hAnsi="Times New Roman" w:cs="Times New Roman"/>
          <w:bCs/>
          <w:snapToGrid w:val="0"/>
          <w:color w:val="auto"/>
          <w:szCs w:val="21"/>
          <w:u w:val="single"/>
          <w:lang w:val="en-US" w:eastAsia="zh-CN"/>
        </w:rPr>
        <w:t>2024</w:t>
      </w:r>
      <w:r>
        <w:rPr>
          <w:rFonts w:ascii="Times New Roman" w:hAnsi="Times New Roman" w:cs="Times New Roman"/>
          <w:bCs/>
          <w:snapToGrid w:val="0"/>
          <w:color w:val="auto"/>
          <w:sz w:val="21"/>
          <w:szCs w:val="21"/>
        </w:rPr>
        <w:t>年</w:t>
      </w:r>
      <w:r>
        <w:rPr>
          <w:rFonts w:hint="eastAsia" w:ascii="Times New Roman" w:hAnsi="Times New Roman" w:cs="Times New Roman"/>
          <w:bCs/>
          <w:snapToGrid w:val="0"/>
          <w:color w:val="auto"/>
          <w:szCs w:val="21"/>
          <w:u w:val="single"/>
          <w:lang w:val="en-US" w:eastAsia="zh-CN"/>
        </w:rPr>
        <w:t>6</w:t>
      </w:r>
      <w:r>
        <w:rPr>
          <w:rFonts w:ascii="Times New Roman" w:hAnsi="Times New Roman" w:cs="Times New Roman"/>
          <w:bCs/>
          <w:snapToGrid w:val="0"/>
          <w:color w:val="auto"/>
          <w:sz w:val="21"/>
          <w:szCs w:val="21"/>
        </w:rPr>
        <w:t>月</w:t>
      </w:r>
      <w:r>
        <w:rPr>
          <w:rFonts w:hint="eastAsia" w:ascii="Times New Roman" w:hAnsi="Times New Roman" w:cs="Times New Roman"/>
          <w:bCs/>
          <w:snapToGrid w:val="0"/>
          <w:color w:val="auto"/>
          <w:szCs w:val="21"/>
          <w:u w:val="single"/>
          <w:lang w:val="en-US" w:eastAsia="zh-CN"/>
        </w:rPr>
        <w:t>19</w:t>
      </w:r>
      <w:r>
        <w:rPr>
          <w:rFonts w:ascii="Times New Roman" w:hAnsi="Times New Roman" w:cs="Times New Roman"/>
          <w:bCs/>
          <w:snapToGrid w:val="0"/>
          <w:color w:val="auto"/>
          <w:sz w:val="21"/>
          <w:szCs w:val="21"/>
        </w:rPr>
        <w:t>日</w:t>
      </w:r>
      <w:r>
        <w:rPr>
          <w:rFonts w:hint="eastAsia" w:ascii="Times New Roman" w:hAnsi="Times New Roman" w:cs="Times New Roman"/>
          <w:bCs/>
          <w:snapToGrid w:val="0"/>
          <w:color w:val="auto"/>
          <w:szCs w:val="21"/>
          <w:u w:val="single"/>
          <w:lang w:val="en-US" w:eastAsia="zh-CN"/>
        </w:rPr>
        <w:t>17</w:t>
      </w:r>
      <w:r>
        <w:rPr>
          <w:rFonts w:ascii="Times New Roman" w:hAnsi="Times New Roman" w:cs="Times New Roman"/>
          <w:bCs/>
          <w:snapToGrid w:val="0"/>
          <w:color w:val="auto"/>
          <w:sz w:val="21"/>
          <w:szCs w:val="21"/>
        </w:rPr>
        <w:t>时</w:t>
      </w:r>
      <w:r>
        <w:rPr>
          <w:rFonts w:hint="eastAsia" w:ascii="Times New Roman" w:hAnsi="Times New Roman" w:cs="Times New Roman"/>
          <w:bCs/>
          <w:snapToGrid w:val="0"/>
          <w:color w:val="auto"/>
          <w:szCs w:val="21"/>
          <w:u w:val="single"/>
          <w:lang w:val="en-US" w:eastAsia="zh-CN"/>
        </w:rPr>
        <w:t>00</w:t>
      </w:r>
      <w:r>
        <w:rPr>
          <w:rFonts w:ascii="Times New Roman" w:hAnsi="Times New Roman" w:cs="Times New Roman"/>
          <w:bCs/>
          <w:snapToGrid w:val="0"/>
          <w:color w:val="auto"/>
          <w:sz w:val="21"/>
          <w:szCs w:val="21"/>
        </w:rPr>
        <w:t>分，投标人应在截止时间前到达指定开标地点递交纸质版投标文件</w:t>
      </w:r>
      <w:r>
        <w:rPr>
          <w:rFonts w:ascii="Times New Roman" w:hAnsi="Times New Roman" w:cs="Times New Roman"/>
          <w:bCs/>
          <w:snapToGrid w:val="0"/>
        </w:rPr>
        <w:t>。</w:t>
      </w:r>
    </w:p>
    <w:p>
      <w:pPr>
        <w:spacing w:line="500" w:lineRule="exact"/>
        <w:rPr>
          <w:rFonts w:ascii="Times New Roman" w:hAnsi="Times New Roman" w:eastAsia="黑体"/>
          <w:sz w:val="24"/>
        </w:rPr>
      </w:pPr>
      <w:bookmarkStart w:id="5" w:name="_Toc460226716"/>
      <w:bookmarkStart w:id="6" w:name="_Toc460660058"/>
      <w:bookmarkStart w:id="7" w:name="_Toc460226985"/>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pPr>
        <w:widowControl/>
        <w:spacing w:line="500" w:lineRule="exact"/>
        <w:ind w:firstLine="420" w:firstLineChars="200"/>
        <w:jc w:val="left"/>
        <w:rPr>
          <w:rFonts w:ascii="Times New Roman" w:hAnsi="Times New Roman"/>
          <w:bCs/>
          <w:color w:val="000000"/>
          <w:szCs w:val="21"/>
        </w:rPr>
      </w:pPr>
      <w:r>
        <w:rPr>
          <w:rFonts w:ascii="Times New Roman" w:hAnsi="Times New Roman"/>
          <w:bCs/>
          <w:snapToGrid w:val="0"/>
          <w:kern w:val="0"/>
          <w:szCs w:val="21"/>
        </w:rPr>
        <w:t>5.1 开标时间：</w:t>
      </w:r>
      <w:r>
        <w:rPr>
          <w:rFonts w:hint="eastAsia" w:ascii="Times New Roman" w:hAnsi="Times New Roman"/>
          <w:bCs/>
          <w:snapToGrid w:val="0"/>
          <w:kern w:val="0"/>
          <w:szCs w:val="21"/>
          <w:u w:val="single"/>
          <w:lang w:val="en-US" w:eastAsia="zh-CN"/>
        </w:rPr>
        <w:t>2024</w:t>
      </w:r>
      <w:r>
        <w:rPr>
          <w:rFonts w:ascii="Times New Roman" w:hAnsi="Times New Roman"/>
          <w:bCs/>
          <w:color w:val="000000"/>
          <w:szCs w:val="21"/>
        </w:rPr>
        <w:t>年</w:t>
      </w:r>
      <w:r>
        <w:rPr>
          <w:rFonts w:hint="eastAsia"/>
          <w:bCs/>
          <w:snapToGrid w:val="0"/>
          <w:kern w:val="0"/>
          <w:szCs w:val="21"/>
          <w:u w:val="single"/>
          <w:lang w:val="en-US" w:eastAsia="zh-CN"/>
        </w:rPr>
        <w:t>6</w:t>
      </w:r>
      <w:r>
        <w:rPr>
          <w:rFonts w:ascii="Times New Roman" w:hAnsi="Times New Roman"/>
          <w:bCs/>
          <w:color w:val="000000"/>
          <w:szCs w:val="21"/>
        </w:rPr>
        <w:t>月</w:t>
      </w:r>
      <w:r>
        <w:rPr>
          <w:rFonts w:hint="eastAsia"/>
          <w:bCs/>
          <w:snapToGrid w:val="0"/>
          <w:kern w:val="0"/>
          <w:szCs w:val="21"/>
          <w:u w:val="single"/>
          <w:lang w:val="en-US" w:eastAsia="zh-CN"/>
        </w:rPr>
        <w:t>21</w:t>
      </w:r>
      <w:r>
        <w:rPr>
          <w:rFonts w:ascii="Times New Roman" w:hAnsi="Times New Roman"/>
          <w:bCs/>
          <w:color w:val="000000"/>
          <w:szCs w:val="21"/>
        </w:rPr>
        <w:t>日</w:t>
      </w:r>
      <w:r>
        <w:rPr>
          <w:rFonts w:hint="eastAsia"/>
          <w:bCs/>
          <w:snapToGrid w:val="0"/>
          <w:kern w:val="0"/>
          <w:szCs w:val="21"/>
          <w:u w:val="single"/>
          <w:lang w:val="en-US" w:eastAsia="zh-CN"/>
        </w:rPr>
        <w:t>10</w:t>
      </w:r>
      <w:r>
        <w:rPr>
          <w:rFonts w:ascii="Times New Roman" w:hAnsi="Times New Roman"/>
          <w:bCs/>
          <w:snapToGrid w:val="0"/>
          <w:kern w:val="0"/>
          <w:szCs w:val="21"/>
        </w:rPr>
        <w:t>时</w:t>
      </w:r>
      <w:r>
        <w:rPr>
          <w:rFonts w:hint="eastAsia"/>
          <w:bCs/>
          <w:snapToGrid w:val="0"/>
          <w:kern w:val="0"/>
          <w:szCs w:val="21"/>
          <w:u w:val="single"/>
          <w:lang w:val="en-US" w:eastAsia="zh-CN"/>
        </w:rPr>
        <w:t>3</w:t>
      </w:r>
      <w:bookmarkStart w:id="442" w:name="_GoBack"/>
      <w:bookmarkEnd w:id="442"/>
      <w:r>
        <w:rPr>
          <w:rFonts w:hint="eastAsia"/>
          <w:bCs/>
          <w:snapToGrid w:val="0"/>
          <w:kern w:val="0"/>
          <w:szCs w:val="21"/>
          <w:u w:val="single"/>
          <w:lang w:val="en-US" w:eastAsia="zh-CN"/>
        </w:rPr>
        <w:t>0</w:t>
      </w:r>
      <w:r>
        <w:rPr>
          <w:rFonts w:ascii="Times New Roman" w:hAnsi="Times New Roman"/>
          <w:bCs/>
          <w:snapToGrid w:val="0"/>
          <w:kern w:val="0"/>
          <w:szCs w:val="21"/>
        </w:rPr>
        <w:t>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宋体" w:hAnsi="宋体" w:cs="宋体"/>
          <w:color w:val="FF0000"/>
          <w:kern w:val="0"/>
          <w:sz w:val="24"/>
          <w:szCs w:val="24"/>
          <w:u w:val="single"/>
        </w:rPr>
        <w:t>合肥市</w:t>
      </w:r>
      <w:r>
        <w:rPr>
          <w:rFonts w:hint="eastAsia" w:ascii="宋体" w:hAnsi="宋体" w:eastAsia="宋体" w:cs="宋体"/>
          <w:i w:val="0"/>
          <w:iCs w:val="0"/>
          <w:caps w:val="0"/>
          <w:color w:val="FF0000"/>
          <w:spacing w:val="0"/>
          <w:sz w:val="24"/>
          <w:szCs w:val="24"/>
          <w:u w:val="single"/>
          <w:lang w:val="en-US" w:eastAsia="zh-CN"/>
        </w:rPr>
        <w:t>瑶海区惠丰大厦合肥登安保安服务有限公司</w:t>
      </w:r>
      <w:r>
        <w:rPr>
          <w:rFonts w:hint="eastAsia" w:ascii="宋体" w:hAnsi="宋体" w:cs="宋体"/>
          <w:i w:val="0"/>
          <w:iCs w:val="0"/>
          <w:caps w:val="0"/>
          <w:color w:val="FF0000"/>
          <w:spacing w:val="0"/>
          <w:sz w:val="24"/>
          <w:szCs w:val="24"/>
          <w:u w:val="single"/>
          <w:lang w:val="en-US" w:eastAsia="zh-CN"/>
        </w:rPr>
        <w:t>四</w:t>
      </w:r>
      <w:r>
        <w:rPr>
          <w:rFonts w:hint="eastAsia" w:ascii="宋体" w:hAnsi="宋体" w:eastAsia="宋体" w:cs="宋体"/>
          <w:i w:val="0"/>
          <w:iCs w:val="0"/>
          <w:caps w:val="0"/>
          <w:color w:val="FF0000"/>
          <w:spacing w:val="0"/>
          <w:sz w:val="24"/>
          <w:szCs w:val="24"/>
          <w:u w:val="single"/>
          <w:lang w:val="en-US" w:eastAsia="zh-CN"/>
        </w:rPr>
        <w:t>楼会议室</w:t>
      </w:r>
    </w:p>
    <w:p>
      <w:pPr>
        <w:spacing w:line="500" w:lineRule="exact"/>
        <w:rPr>
          <w:rFonts w:ascii="Times New Roman" w:hAnsi="Times New Roman" w:eastAsia="黑体"/>
          <w:sz w:val="24"/>
        </w:rPr>
      </w:pPr>
      <w:r>
        <w:rPr>
          <w:rFonts w:ascii="Times New Roman" w:hAnsi="Times New Roman" w:eastAsia="黑体"/>
          <w:sz w:val="24"/>
        </w:rPr>
        <w:t>6. 发布公告的媒介</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官网上发布。</w:t>
      </w:r>
    </w:p>
    <w:p>
      <w:pPr>
        <w:spacing w:line="500" w:lineRule="exact"/>
        <w:rPr>
          <w:rFonts w:ascii="Times New Roman" w:hAnsi="Times New Roman" w:eastAsia="黑体"/>
          <w:sz w:val="24"/>
          <w:szCs w:val="24"/>
        </w:rPr>
      </w:pPr>
      <w:r>
        <w:rPr>
          <w:rFonts w:ascii="Times New Roman" w:hAnsi="Times New Roman" w:eastAsia="黑体"/>
          <w:sz w:val="24"/>
        </w:rPr>
        <w:t>7.联系方式</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7.1招标人</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招标人：</w:t>
      </w:r>
      <w:r>
        <w:rPr>
          <w:rFonts w:ascii="Times New Roman" w:hAnsi="Times New Roman"/>
          <w:bCs/>
          <w:snapToGrid w:val="0"/>
          <w:kern w:val="0"/>
          <w:szCs w:val="21"/>
          <w:u w:val="single"/>
        </w:rPr>
        <w:t xml:space="preserve">  </w:t>
      </w:r>
      <w:r>
        <w:rPr>
          <w:rFonts w:hint="eastAsia" w:ascii="宋体" w:hAnsi="宋体" w:eastAsia="宋体" w:cs="宋体"/>
          <w:i w:val="0"/>
          <w:iCs w:val="0"/>
          <w:caps w:val="0"/>
          <w:color w:val="auto"/>
          <w:spacing w:val="0"/>
          <w:sz w:val="24"/>
          <w:szCs w:val="24"/>
          <w:u w:val="single"/>
          <w:lang w:val="en-US" w:eastAsia="zh-CN"/>
        </w:rPr>
        <w:t>合肥登安保安服务有限公司</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ascii="Times New Roman" w:hAnsi="Times New Roman"/>
          <w:bCs/>
          <w:snapToGrid w:val="0"/>
          <w:kern w:val="0"/>
          <w:szCs w:val="21"/>
          <w:u w:val="single"/>
        </w:rPr>
        <w:t xml:space="preserve">  </w:t>
      </w:r>
      <w:r>
        <w:rPr>
          <w:rFonts w:hint="eastAsia" w:ascii="宋体" w:hAnsi="宋体" w:cs="宋体"/>
          <w:color w:val="auto"/>
          <w:kern w:val="0"/>
          <w:sz w:val="24"/>
          <w:szCs w:val="24"/>
          <w:u w:val="single"/>
        </w:rPr>
        <w:t>合肥市</w:t>
      </w:r>
      <w:r>
        <w:rPr>
          <w:rFonts w:hint="eastAsia" w:ascii="宋体" w:hAnsi="宋体" w:eastAsia="宋体" w:cs="宋体"/>
          <w:i w:val="0"/>
          <w:iCs w:val="0"/>
          <w:caps w:val="0"/>
          <w:color w:val="auto"/>
          <w:spacing w:val="0"/>
          <w:sz w:val="24"/>
          <w:szCs w:val="24"/>
          <w:u w:val="single"/>
          <w:lang w:val="en-US" w:eastAsia="zh-CN"/>
        </w:rPr>
        <w:t>瑶海区惠丰大厦合肥登安保安服务有限公司三楼会议室</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 xml:space="preserve">联系人：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颜工</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 xml:space="preserve">电  话：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0551-66029903</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spacing w:line="500" w:lineRule="exact"/>
        <w:rPr>
          <w:rFonts w:ascii="Times New Roman" w:hAnsi="Times New Roman" w:eastAsia="黑体"/>
          <w:sz w:val="24"/>
        </w:rPr>
      </w:pPr>
      <w:r>
        <w:rPr>
          <w:rFonts w:ascii="Times New Roman" w:hAnsi="Times New Roman" w:eastAsia="黑体"/>
          <w:sz w:val="24"/>
        </w:rPr>
        <w:t>8.其他事项说明</w:t>
      </w:r>
    </w:p>
    <w:p>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pPr>
        <w:snapToGrid w:val="0"/>
        <w:spacing w:line="500" w:lineRule="exact"/>
        <w:rPr>
          <w:rFonts w:ascii="Times New Roman" w:hAnsi="Times New Roman"/>
          <w:i/>
          <w:iCs/>
          <w:sz w:val="24"/>
          <w:szCs w:val="24"/>
        </w:rPr>
      </w:pPr>
      <w:r>
        <w:rPr>
          <w:rFonts w:ascii="Times New Roman" w:hAnsi="Times New Roman" w:eastAsia="黑体"/>
          <w:sz w:val="24"/>
        </w:rPr>
        <w:t>9.投标保证金账户</w:t>
      </w:r>
      <w:r>
        <w:rPr>
          <w:rFonts w:ascii="Times New Roman" w:hAnsi="Times New Roman"/>
          <w:i/>
          <w:iCs/>
          <w:color w:val="FF0000"/>
          <w:kern w:val="0"/>
          <w:szCs w:val="21"/>
        </w:rPr>
        <w:t>（</w:t>
      </w:r>
      <w:r>
        <w:rPr>
          <w:rFonts w:hint="eastAsia" w:ascii="Times New Roman" w:hAnsi="Times New Roman"/>
          <w:i/>
          <w:iCs/>
          <w:color w:val="FF0000"/>
          <w:szCs w:val="21"/>
        </w:rPr>
        <w:t>所属企业</w:t>
      </w:r>
      <w:r>
        <w:rPr>
          <w:rFonts w:ascii="Times New Roman" w:hAnsi="Times New Roman"/>
          <w:i/>
          <w:iCs/>
          <w:color w:val="FF0000"/>
          <w:szCs w:val="21"/>
        </w:rPr>
        <w:t>自行招标项目</w:t>
      </w:r>
      <w:r>
        <w:rPr>
          <w:rFonts w:hint="eastAsia" w:ascii="Times New Roman" w:hAnsi="Times New Roman"/>
          <w:i/>
          <w:iCs/>
          <w:color w:val="FF0000"/>
          <w:szCs w:val="21"/>
        </w:rPr>
        <w:t>填</w:t>
      </w:r>
      <w:r>
        <w:rPr>
          <w:rFonts w:ascii="Times New Roman" w:hAnsi="Times New Roman"/>
          <w:i/>
          <w:iCs/>
          <w:color w:val="FF0000"/>
          <w:szCs w:val="21"/>
        </w:rPr>
        <w:t>写</w:t>
      </w:r>
      <w:r>
        <w:rPr>
          <w:rFonts w:hint="eastAsia" w:ascii="Times New Roman" w:hAnsi="Times New Roman"/>
          <w:i/>
          <w:iCs/>
          <w:color w:val="FF0000"/>
          <w:szCs w:val="21"/>
        </w:rPr>
        <w:t>所属企业</w:t>
      </w:r>
      <w:r>
        <w:rPr>
          <w:rFonts w:ascii="Times New Roman" w:hAnsi="Times New Roman"/>
          <w:i/>
          <w:iCs/>
          <w:color w:val="FF0000"/>
          <w:szCs w:val="21"/>
        </w:rPr>
        <w:t>账户）</w:t>
      </w:r>
    </w:p>
    <w:bookmarkEnd w:id="5"/>
    <w:bookmarkEnd w:id="6"/>
    <w:bookmarkEnd w:id="7"/>
    <w:p>
      <w:pPr>
        <w:widowControl/>
        <w:spacing w:line="460" w:lineRule="exact"/>
        <w:ind w:firstLine="420" w:firstLineChars="200"/>
        <w:jc w:val="left"/>
        <w:rPr>
          <w:rFonts w:hint="eastAsia" w:ascii="Times New Roman" w:hAnsi="Times New Roman"/>
          <w:bCs/>
          <w:snapToGrid w:val="0"/>
          <w:color w:val="auto"/>
          <w:kern w:val="0"/>
          <w:szCs w:val="21"/>
        </w:rPr>
      </w:pPr>
      <w:r>
        <w:rPr>
          <w:rFonts w:ascii="Times New Roman" w:hAnsi="Times New Roman"/>
          <w:bCs/>
          <w:snapToGrid w:val="0"/>
          <w:kern w:val="0"/>
          <w:szCs w:val="21"/>
        </w:rPr>
        <w:t>单位名称：</w:t>
      </w:r>
      <w:r>
        <w:rPr>
          <w:rFonts w:ascii="Times New Roman" w:hAnsi="Times New Roman"/>
          <w:bCs/>
          <w:snapToGrid w:val="0"/>
          <w:kern w:val="0"/>
          <w:szCs w:val="21"/>
          <w:u w:val="single"/>
        </w:rPr>
        <w:t xml:space="preserve">   </w:t>
      </w:r>
      <w:r>
        <w:rPr>
          <w:rFonts w:ascii="Times New Roman" w:hAnsi="Times New Roman"/>
          <w:bCs/>
          <w:snapToGrid w:val="0"/>
          <w:color w:val="auto"/>
          <w:kern w:val="0"/>
          <w:szCs w:val="21"/>
          <w:u w:val="single"/>
        </w:rPr>
        <w:t xml:space="preserve"> </w:t>
      </w:r>
      <w:r>
        <w:rPr>
          <w:rFonts w:hint="eastAsia"/>
          <w:b w:val="0"/>
          <w:color w:val="auto"/>
          <w:kern w:val="2"/>
          <w:sz w:val="24"/>
          <w:szCs w:val="20"/>
          <w:u w:val="single"/>
          <w:lang w:val="en-US" w:eastAsia="zh-CN"/>
        </w:rPr>
        <w:t>合肥登安保安服务有限公司</w:t>
      </w:r>
      <w:r>
        <w:rPr>
          <w:rFonts w:hint="eastAsia" w:ascii="Times New Roman" w:hAnsi="Times New Roman"/>
          <w:bCs/>
          <w:snapToGrid w:val="0"/>
          <w:color w:val="auto"/>
          <w:kern w:val="0"/>
          <w:szCs w:val="21"/>
          <w:u w:val="single"/>
        </w:rPr>
        <w:t xml:space="preserve">           </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p>
    <w:p>
      <w:pPr>
        <w:widowControl/>
        <w:spacing w:line="460" w:lineRule="exact"/>
        <w:ind w:firstLine="420" w:firstLineChars="200"/>
        <w:jc w:val="left"/>
        <w:rPr>
          <w:rFonts w:ascii="Times New Roman" w:hAnsi="Times New Roman"/>
          <w:bCs/>
          <w:snapToGrid w:val="0"/>
          <w:color w:val="auto"/>
          <w:kern w:val="0"/>
          <w:szCs w:val="21"/>
        </w:rPr>
      </w:pPr>
      <w:r>
        <w:rPr>
          <w:rFonts w:ascii="Times New Roman" w:hAnsi="Times New Roman"/>
          <w:bCs/>
          <w:snapToGrid w:val="0"/>
          <w:color w:val="auto"/>
          <w:kern w:val="0"/>
          <w:szCs w:val="21"/>
        </w:rPr>
        <w:t>开户银行账号：</w:t>
      </w:r>
      <w:r>
        <w:rPr>
          <w:rFonts w:ascii="Times New Roman" w:hAnsi="Times New Roman"/>
          <w:bCs/>
          <w:snapToGrid w:val="0"/>
          <w:color w:val="auto"/>
          <w:kern w:val="0"/>
          <w:szCs w:val="21"/>
          <w:u w:val="single"/>
        </w:rPr>
        <w:t xml:space="preserve"> </w:t>
      </w:r>
      <w:r>
        <w:rPr>
          <w:rFonts w:hint="eastAsia" w:ascii="宋体" w:hAnsi="宋体" w:cs="宋体"/>
          <w:color w:val="auto"/>
          <w:kern w:val="0"/>
          <w:sz w:val="28"/>
          <w:szCs w:val="28"/>
          <w:u w:val="single"/>
          <w:lang w:val="en-US" w:eastAsia="zh-CN" w:bidi="ar"/>
        </w:rPr>
        <w:t>225006866441000002</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color w:val="auto"/>
          <w:kern w:val="0"/>
          <w:szCs w:val="21"/>
        </w:rPr>
        <w:t>开户银行：</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r>
        <w:rPr>
          <w:rFonts w:hint="eastAsia" w:ascii="Times New Roman" w:hAnsi="Times New Roman" w:eastAsia="宋体" w:cs="Times New Roman"/>
          <w:b w:val="0"/>
          <w:color w:val="auto"/>
          <w:kern w:val="2"/>
          <w:sz w:val="24"/>
          <w:szCs w:val="20"/>
          <w:u w:val="single"/>
          <w:lang w:val="en-US" w:eastAsia="zh-CN"/>
        </w:rPr>
        <w:t>徽商银行股份有限公司合肥阜阳北路支行</w:t>
      </w:r>
      <w:r>
        <w:rPr>
          <w:rFonts w:hint="eastAsia" w:ascii="Times New Roman" w:hAnsi="Times New Roman"/>
          <w:bCs/>
          <w:snapToGrid w:val="0"/>
          <w:color w:val="auto"/>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643" w:firstLineChars="200"/>
        <w:jc w:val="left"/>
        <w:rPr>
          <w:rFonts w:hint="eastAsia" w:ascii="Times New Roman" w:hAnsi="Times New Roman" w:eastAsia="黑体"/>
          <w:b/>
          <w:bCs/>
          <w:sz w:val="32"/>
          <w:szCs w:val="32"/>
        </w:rPr>
      </w:pPr>
    </w:p>
    <w:p>
      <w:pPr>
        <w:pStyle w:val="4"/>
        <w:spacing w:before="0" w:line="360" w:lineRule="auto"/>
        <w:ind w:firstLine="0"/>
        <w:rPr>
          <w:rFonts w:hint="eastAsia" w:ascii="宋体" w:hAnsi="宋体" w:eastAsia="宋体"/>
          <w:color w:val="auto"/>
          <w:highlight w:val="none"/>
        </w:rPr>
      </w:pPr>
    </w:p>
    <w:p>
      <w:pPr>
        <w:rPr>
          <w:rFonts w:hint="eastAsia"/>
        </w:rPr>
      </w:pPr>
    </w:p>
    <w:p>
      <w:pPr>
        <w:pStyle w:val="4"/>
        <w:spacing w:before="0" w:line="360" w:lineRule="auto"/>
        <w:ind w:firstLine="3534" w:firstLineChars="1100"/>
        <w:jc w:val="both"/>
        <w:rPr>
          <w:rFonts w:hint="eastAsia" w:ascii="宋体" w:hAnsi="宋体" w:eastAsia="宋体"/>
          <w:color w:val="auto"/>
          <w:highlight w:val="none"/>
        </w:rPr>
      </w:pPr>
    </w:p>
    <w:p>
      <w:pPr>
        <w:pStyle w:val="3"/>
        <w:spacing w:before="240" w:beforeLines="100" w:after="240" w:afterLines="100" w:line="360" w:lineRule="auto"/>
        <w:jc w:val="center"/>
        <w:rPr>
          <w:rFonts w:hint="eastAsia" w:ascii="黑体" w:hAnsi="黑体" w:eastAsia="黑体" w:cs="黑体"/>
          <w:sz w:val="32"/>
          <w:szCs w:val="32"/>
        </w:rPr>
      </w:pPr>
      <w:bookmarkStart w:id="8" w:name="_Hlt510343011"/>
      <w:bookmarkStart w:id="9" w:name="_Hlt510342998"/>
      <w:r>
        <w:rPr>
          <w:rFonts w:hint="eastAsia" w:ascii="黑体" w:hAnsi="黑体" w:eastAsia="黑体" w:cs="黑体"/>
          <w:sz w:val="32"/>
          <w:szCs w:val="32"/>
        </w:rPr>
        <w:t>第二章  投标人须知</w:t>
      </w:r>
    </w:p>
    <w:p>
      <w:pPr>
        <w:pStyle w:val="4"/>
        <w:spacing w:before="120" w:beforeLines="50" w:after="120" w:afterLines="50" w:line="500" w:lineRule="exact"/>
        <w:jc w:val="center"/>
        <w:rPr>
          <w:rFonts w:ascii="Times New Roman" w:hAnsi="Times New Roman"/>
          <w:b w:val="0"/>
          <w:sz w:val="28"/>
          <w:szCs w:val="18"/>
        </w:rPr>
      </w:pPr>
      <w:bookmarkStart w:id="10" w:name="_Toc21016"/>
      <w:bookmarkStart w:id="11" w:name="_Toc13805"/>
      <w:bookmarkStart w:id="12" w:name="_Toc7591"/>
      <w:bookmarkStart w:id="13" w:name="_Toc5587"/>
      <w:bookmarkStart w:id="14" w:name="_Toc7779"/>
      <w:bookmarkStart w:id="15" w:name="_Toc17753"/>
      <w:bookmarkStart w:id="16" w:name="_Toc2650"/>
      <w:bookmarkStart w:id="17" w:name="_Toc19735"/>
      <w:r>
        <w:rPr>
          <w:rFonts w:ascii="Times New Roman" w:hAnsi="Times New Roman"/>
          <w:b w:val="0"/>
          <w:sz w:val="28"/>
          <w:szCs w:val="18"/>
        </w:rPr>
        <w:t>投标人须知前附表</w:t>
      </w:r>
      <w:bookmarkEnd w:id="10"/>
      <w:bookmarkEnd w:id="11"/>
      <w:bookmarkEnd w:id="12"/>
      <w:bookmarkEnd w:id="13"/>
      <w:bookmarkEnd w:id="14"/>
      <w:bookmarkEnd w:id="15"/>
      <w:bookmarkEnd w:id="16"/>
      <w:bookmarkEnd w:id="17"/>
    </w:p>
    <w:tbl>
      <w:tblPr>
        <w:tblStyle w:val="50"/>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pPr>
              <w:spacing w:line="500" w:lineRule="exact"/>
              <w:jc w:val="center"/>
              <w:rPr>
                <w:rFonts w:ascii="Times New Roman" w:hAnsi="Times New Roman"/>
                <w:b/>
              </w:rPr>
            </w:pPr>
            <w:r>
              <w:rPr>
                <w:rFonts w:ascii="Times New Roman" w:hAnsi="Times New Roman"/>
                <w:b/>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1.1.2</w:t>
            </w:r>
          </w:p>
        </w:tc>
        <w:tc>
          <w:tcPr>
            <w:tcW w:w="2487" w:type="dxa"/>
            <w:noWrap w:val="0"/>
            <w:vAlign w:val="center"/>
          </w:tcPr>
          <w:p>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1.2.1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1.2.2</w:t>
            </w:r>
          </w:p>
        </w:tc>
        <w:tc>
          <w:tcPr>
            <w:tcW w:w="2487" w:type="dxa"/>
            <w:noWrap w:val="0"/>
            <w:vAlign w:val="center"/>
          </w:tcPr>
          <w:p>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pPr>
              <w:spacing w:line="500" w:lineRule="exact"/>
              <w:rPr>
                <w:rFonts w:ascii="Times New Roman" w:hAnsi="Times New Roman"/>
              </w:rPr>
            </w:pPr>
            <w:r>
              <w:rPr>
                <w:rFonts w:ascii="Times New Roman" w:hAnsi="Times New Roma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1.3.1</w:t>
            </w:r>
          </w:p>
        </w:tc>
        <w:tc>
          <w:tcPr>
            <w:tcW w:w="2487" w:type="dxa"/>
            <w:noWrap w:val="0"/>
            <w:vAlign w:val="center"/>
          </w:tcPr>
          <w:p>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pPr>
              <w:spacing w:line="500" w:lineRule="exact"/>
              <w:rPr>
                <w:rFonts w:ascii="Times New Roman" w:hAnsi="Times New Roman"/>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1.3.2</w:t>
            </w:r>
          </w:p>
        </w:tc>
        <w:tc>
          <w:tcPr>
            <w:tcW w:w="2487" w:type="dxa"/>
            <w:noWrap w:val="0"/>
            <w:vAlign w:val="center"/>
          </w:tcPr>
          <w:p>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1.3.3</w:t>
            </w:r>
          </w:p>
        </w:tc>
        <w:tc>
          <w:tcPr>
            <w:tcW w:w="2487" w:type="dxa"/>
            <w:noWrap w:val="0"/>
            <w:vAlign w:val="center"/>
          </w:tcPr>
          <w:p>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1.4.1</w:t>
            </w:r>
          </w:p>
        </w:tc>
        <w:tc>
          <w:tcPr>
            <w:tcW w:w="2487" w:type="dxa"/>
            <w:noWrap w:val="0"/>
            <w:vAlign w:val="center"/>
          </w:tcPr>
          <w:p>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pPr>
              <w:spacing w:line="500" w:lineRule="exact"/>
              <w:rPr>
                <w:rFonts w:ascii="Times New Roman" w:hAnsi="Times New Roman"/>
              </w:rPr>
            </w:pPr>
            <w:r>
              <w:rPr>
                <w:rFonts w:ascii="Times New Roman" w:hAnsi="Times New Roman"/>
              </w:rPr>
              <w:t>（1）资质要求：见附录1</w:t>
            </w:r>
          </w:p>
          <w:p>
            <w:pPr>
              <w:spacing w:line="500" w:lineRule="exact"/>
              <w:rPr>
                <w:rFonts w:ascii="Times New Roman" w:hAnsi="Times New Roman"/>
              </w:rPr>
            </w:pPr>
            <w:r>
              <w:rPr>
                <w:rFonts w:ascii="Times New Roman" w:hAnsi="Times New Roman"/>
              </w:rPr>
              <w:t>（2）业绩要求：见附录2</w:t>
            </w:r>
          </w:p>
          <w:p>
            <w:pPr>
              <w:spacing w:line="500" w:lineRule="exact"/>
              <w:rPr>
                <w:rFonts w:ascii="Times New Roman" w:hAnsi="Times New Roman"/>
              </w:rPr>
            </w:pPr>
            <w:r>
              <w:rPr>
                <w:rFonts w:ascii="Times New Roman" w:hAnsi="Times New Roman"/>
              </w:rPr>
              <w:t>（3）信誉要求：见附录3</w:t>
            </w:r>
          </w:p>
          <w:p>
            <w:pPr>
              <w:spacing w:line="50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1.4.2</w:t>
            </w:r>
          </w:p>
        </w:tc>
        <w:tc>
          <w:tcPr>
            <w:tcW w:w="2487" w:type="dxa"/>
            <w:noWrap w:val="0"/>
            <w:vAlign w:val="center"/>
          </w:tcPr>
          <w:p>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pPr>
              <w:snapToGrid w:val="0"/>
              <w:spacing w:line="500" w:lineRule="exact"/>
              <w:rPr>
                <w:rFonts w:hint="eastAsia"/>
                <w:i/>
                <w:iCs/>
                <w:color w:val="FF0000"/>
              </w:rPr>
            </w:pPr>
            <w:r>
              <w:rPr>
                <w:rFonts w:hint="eastAsia"/>
                <w:i/>
                <w:iCs/>
                <w:color w:val="FF0000"/>
              </w:rPr>
              <w:t>（请勾选）</w:t>
            </w:r>
          </w:p>
          <w:p>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1.4.3</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投</w:t>
            </w:r>
            <w:r>
              <w:rPr>
                <w:rFonts w:ascii="Times New Roman" w:hAnsi="Times New Roman"/>
              </w:rPr>
              <w:t>标人不得存在的其他关联情形</w:t>
            </w:r>
          </w:p>
        </w:tc>
        <w:tc>
          <w:tcPr>
            <w:tcW w:w="5670" w:type="dxa"/>
            <w:noWrap w:val="0"/>
            <w:vAlign w:val="center"/>
          </w:tcPr>
          <w:p>
            <w:pPr>
              <w:snapToGrid w:val="0"/>
              <w:spacing w:line="500" w:lineRule="exact"/>
              <w:rPr>
                <w:rFonts w:ascii="Times New Roman" w:hAnsi="Times New Roman"/>
                <w:i/>
                <w:iCs/>
                <w:color w:val="000000"/>
              </w:rPr>
            </w:pPr>
            <w:r>
              <w:rPr>
                <w:rFonts w:ascii="Times New Roman" w:hAnsi="Times New Roman"/>
                <w:b/>
                <w:i/>
                <w:iCs/>
                <w:color w:val="FF0000"/>
              </w:rPr>
              <w:t>/</w:t>
            </w:r>
          </w:p>
          <w:p>
            <w:pPr>
              <w:topLinePunct/>
              <w:spacing w:line="500" w:lineRule="exact"/>
              <w:rPr>
                <w:rFonts w:ascii="Times New Roman" w:hAnsi="Times New Roman"/>
                <w:color w:val="FF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1.4.4</w:t>
            </w:r>
          </w:p>
        </w:tc>
        <w:tc>
          <w:tcPr>
            <w:tcW w:w="2487" w:type="dxa"/>
            <w:noWrap w:val="0"/>
            <w:vAlign w:val="center"/>
          </w:tcPr>
          <w:p>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pPr>
              <w:snapToGrid w:val="0"/>
              <w:spacing w:line="500" w:lineRule="exact"/>
              <w:rPr>
                <w:rFonts w:ascii="Times New Roman" w:hAnsi="Times New Roman"/>
                <w:color w:val="FF0000"/>
                <w:sz w:val="32"/>
              </w:rPr>
            </w:pPr>
            <w:r>
              <w:rPr>
                <w:rFonts w:ascii="Times New Roman" w:hAnsi="Times New Roman"/>
              </w:rPr>
              <w:t>详见“投标人须知”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1.9.1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pPr>
              <w:pStyle w:val="17"/>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pPr>
              <w:pStyle w:val="17"/>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pPr>
              <w:pStyle w:val="17"/>
              <w:topLinePunct/>
              <w:spacing w:line="500" w:lineRule="exact"/>
              <w:ind w:firstLine="843"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2.1</w:t>
            </w:r>
          </w:p>
        </w:tc>
        <w:tc>
          <w:tcPr>
            <w:tcW w:w="2487" w:type="dxa"/>
            <w:noWrap w:val="0"/>
            <w:vAlign w:val="center"/>
          </w:tcPr>
          <w:p>
            <w:pPr>
              <w:spacing w:line="500" w:lineRule="exact"/>
              <w:jc w:val="center"/>
              <w:rPr>
                <w:rFonts w:ascii="Times New Roman" w:hAnsi="Times New Roman"/>
              </w:rPr>
            </w:pPr>
            <w:r>
              <w:rPr>
                <w:rFonts w:ascii="Times New Roman" w:hAnsi="Times New Roman"/>
              </w:rPr>
              <w:t>构成招标文件的其他资料</w:t>
            </w:r>
          </w:p>
        </w:tc>
        <w:tc>
          <w:tcPr>
            <w:tcW w:w="5670" w:type="dxa"/>
            <w:noWrap w:val="0"/>
            <w:vAlign w:val="center"/>
          </w:tcPr>
          <w:p>
            <w:pPr>
              <w:spacing w:line="500" w:lineRule="exact"/>
              <w:rPr>
                <w:rFonts w:hint="eastAsia" w:ascii="Times New Roman" w:hAnsi="Times New Roman" w:eastAsia="宋体"/>
                <w:lang w:val="en-US" w:eastAsia="zh-CN"/>
              </w:rPr>
            </w:pPr>
            <w:r>
              <w:rPr>
                <w:rFonts w:hint="eastAsia" w:ascii="Times New Roman" w:hAnsi="Times New Roman"/>
                <w:lang w:val="en-US" w:eastAsia="zh-CN"/>
              </w:rPr>
              <w:t>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pPr>
              <w:spacing w:line="500" w:lineRule="exact"/>
              <w:jc w:val="center"/>
              <w:rPr>
                <w:rFonts w:ascii="Times New Roman" w:hAnsi="Times New Roman"/>
              </w:rPr>
            </w:pPr>
          </w:p>
        </w:tc>
        <w:tc>
          <w:tcPr>
            <w:tcW w:w="2487" w:type="dxa"/>
            <w:vMerge w:val="continue"/>
            <w:noWrap w:val="0"/>
            <w:vAlign w:val="center"/>
          </w:tcPr>
          <w:p>
            <w:pPr>
              <w:spacing w:line="500" w:lineRule="exact"/>
              <w:jc w:val="center"/>
              <w:rPr>
                <w:rFonts w:ascii="Times New Roman" w:hAnsi="Times New Roman"/>
              </w:rPr>
            </w:pPr>
          </w:p>
        </w:tc>
        <w:tc>
          <w:tcPr>
            <w:tcW w:w="5670" w:type="dxa"/>
            <w:noWrap w:val="0"/>
            <w:vAlign w:val="center"/>
          </w:tcPr>
          <w:p>
            <w:pPr>
              <w:spacing w:line="500" w:lineRule="exact"/>
              <w:rPr>
                <w:rFonts w:ascii="Times New Roman" w:hAnsi="Times New Roman"/>
              </w:rPr>
            </w:pPr>
            <w:r>
              <w:rPr>
                <w:rFonts w:ascii="Times New Roman" w:hAnsi="Times New Roman"/>
                <w:bCs/>
                <w:snapToGrid w:val="0"/>
                <w:kern w:val="0"/>
                <w:szCs w:val="21"/>
              </w:rPr>
              <w:t>形式：</w:t>
            </w:r>
            <w:r>
              <w:rPr>
                <w:rFonts w:ascii="Times New Roman" w:hAnsi="Times New Roman"/>
              </w:rPr>
              <w:t>相关澄清要求应通过</w:t>
            </w:r>
            <w:r>
              <w:rPr>
                <w:rFonts w:ascii="Times New Roman" w:hAnsi="Times New Roman"/>
                <w:bCs/>
                <w:snapToGrid w:val="0"/>
                <w:color w:val="000000"/>
                <w:kern w:val="0"/>
                <w:szCs w:val="21"/>
              </w:rPr>
              <w:t>邮箱</w:t>
            </w:r>
            <w:r>
              <w:rPr>
                <w:rFonts w:hint="eastAsia" w:ascii="宋体" w:hAnsi="宋体"/>
                <w:color w:val="000000"/>
                <w:sz w:val="24"/>
                <w:szCs w:val="24"/>
                <w:u w:val="single"/>
                <w:lang w:val="en-US" w:eastAsia="zh-CN"/>
              </w:rPr>
              <w:t>404743350</w:t>
            </w:r>
            <w:r>
              <w:rPr>
                <w:rFonts w:hint="eastAsia" w:ascii="宋体" w:hAnsi="宋体"/>
                <w:color w:val="000000"/>
                <w:sz w:val="24"/>
                <w:szCs w:val="24"/>
                <w:u w:val="single"/>
              </w:rPr>
              <w:t>@qq.com</w:t>
            </w:r>
            <w:r>
              <w:rPr>
                <w:rFonts w:ascii="Times New Roman" w:hAnsi="Times New Roman"/>
              </w:rPr>
              <w:t>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2.2.2</w:t>
            </w:r>
          </w:p>
        </w:tc>
        <w:tc>
          <w:tcPr>
            <w:tcW w:w="2487" w:type="dxa"/>
            <w:noWrap w:val="0"/>
            <w:vAlign w:val="center"/>
          </w:tcPr>
          <w:p>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w:t>
            </w:r>
            <w:r>
              <w:rPr>
                <w:rFonts w:hint="eastAsia" w:ascii="Times New Roman" w:hAnsi="Times New Roman"/>
                <w:bCs/>
                <w:snapToGrid w:val="0"/>
                <w:color w:val="000000"/>
                <w:kern w:val="0"/>
                <w:szCs w:val="21"/>
                <w:lang w:val="en-US" w:eastAsia="zh-CN"/>
              </w:rPr>
              <w:t>登安保安服务有限公司</w:t>
            </w:r>
            <w:r>
              <w:rPr>
                <w:rFonts w:ascii="Times New Roman" w:hAnsi="Times New Roman"/>
                <w:bCs/>
                <w:snapToGrid w:val="0"/>
                <w:color w:val="000000"/>
                <w:kern w:val="0"/>
                <w:szCs w:val="21"/>
              </w:rPr>
              <w:t>官网</w:t>
            </w:r>
            <w:r>
              <w:rPr>
                <w:rFonts w:ascii="Times New Roman" w:hAnsi="Times New Roman"/>
              </w:rPr>
              <w:t>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3.2.1</w:t>
            </w:r>
          </w:p>
        </w:tc>
        <w:tc>
          <w:tcPr>
            <w:tcW w:w="2487" w:type="dxa"/>
            <w:noWrap w:val="0"/>
            <w:vAlign w:val="center"/>
          </w:tcPr>
          <w:p>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增值税专用发票</w:t>
            </w:r>
          </w:p>
          <w:p>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增值税普通发票</w:t>
            </w:r>
          </w:p>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总价：</w:t>
            </w:r>
            <w:r>
              <w:rPr>
                <w:rFonts w:ascii="Times New Roman" w:hAnsi="Times New Roman"/>
                <w:bCs/>
                <w:snapToGrid w:val="0"/>
                <w:kern w:val="0"/>
                <w:szCs w:val="21"/>
              </w:rPr>
              <w:t>___</w:t>
            </w:r>
          </w:p>
          <w:p>
            <w:pPr>
              <w:spacing w:line="500" w:lineRule="exact"/>
              <w:rPr>
                <w:rFonts w:ascii="Times New Roman" w:hAnsi="Times New Roman"/>
                <w:szCs w:val="21"/>
              </w:rPr>
            </w:pPr>
            <w:r>
              <w:rPr>
                <w:rFonts w:hint="eastAsia" w:ascii="Times New Roman" w:hAnsi="Times New Roman"/>
                <w:sz w:val="32"/>
                <w:lang w:eastAsia="zh-CN"/>
              </w:rPr>
              <w:t>☑</w:t>
            </w:r>
            <w:r>
              <w:rPr>
                <w:rFonts w:ascii="Times New Roman" w:hAnsi="Times New Roman"/>
              </w:rPr>
              <w:t>单价</w:t>
            </w:r>
            <w:r>
              <w:rPr>
                <w:rFonts w:ascii="Times New Roman" w:hAnsi="Times New Roman"/>
                <w:szCs w:val="21"/>
                <w:highlight w:val="lightGray"/>
                <w:u w:val="single"/>
              </w:rPr>
              <w:t>：</w:t>
            </w:r>
            <w:r>
              <w:rPr>
                <w:rFonts w:hint="eastAsia" w:ascii="Times New Roman" w:hAnsi="Times New Roman"/>
                <w:bCs/>
                <w:snapToGrid w:val="0"/>
                <w:kern w:val="0"/>
                <w:szCs w:val="21"/>
                <w:highlight w:val="lightGray"/>
                <w:u w:val="single"/>
                <w:lang w:val="en-US" w:eastAsia="zh-CN"/>
              </w:rPr>
              <w:t>按照单</w:t>
            </w:r>
            <w:r>
              <w:rPr>
                <w:rFonts w:hint="eastAsia"/>
                <w:bCs/>
                <w:snapToGrid w:val="0"/>
                <w:kern w:val="0"/>
                <w:szCs w:val="21"/>
                <w:highlight w:val="lightGray"/>
                <w:u w:val="single"/>
                <w:lang w:val="en-US" w:eastAsia="zh-CN"/>
              </w:rPr>
              <w:t>件服装</w:t>
            </w:r>
            <w:r>
              <w:rPr>
                <w:rFonts w:hint="eastAsia" w:ascii="Times New Roman" w:hAnsi="Times New Roman"/>
                <w:bCs/>
                <w:snapToGrid w:val="0"/>
                <w:kern w:val="0"/>
                <w:szCs w:val="21"/>
                <w:highlight w:val="lightGray"/>
                <w:u w:val="single"/>
                <w:lang w:val="en-US" w:eastAsia="zh-CN"/>
              </w:rPr>
              <w:t>报价</w:t>
            </w:r>
            <w:r>
              <w:rPr>
                <w:rFonts w:ascii="Times New Roman" w:hAnsi="Times New Roman"/>
                <w:bCs/>
                <w:snapToGrid w:val="0"/>
                <w:kern w:val="0"/>
                <w:szCs w:val="21"/>
                <w:highlight w:val="lightGray"/>
                <w:u w:val="single"/>
              </w:rPr>
              <w:t>__</w:t>
            </w:r>
          </w:p>
          <w:p>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3.2.4</w:t>
            </w:r>
          </w:p>
        </w:tc>
        <w:tc>
          <w:tcPr>
            <w:tcW w:w="2487" w:type="dxa"/>
            <w:noWrap w:val="0"/>
            <w:vAlign w:val="center"/>
          </w:tcPr>
          <w:p>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pPr>
              <w:snapToGrid w:val="0"/>
              <w:spacing w:line="500" w:lineRule="exact"/>
              <w:rPr>
                <w:rFonts w:hint="eastAsia"/>
                <w:i/>
                <w:iCs/>
                <w:color w:val="FF0000"/>
              </w:rPr>
            </w:pPr>
          </w:p>
          <w:p>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无</w:t>
            </w:r>
          </w:p>
          <w:p>
            <w:pPr>
              <w:snapToGrid w:val="0"/>
              <w:spacing w:line="500" w:lineRule="exact"/>
              <w:rPr>
                <w:rFonts w:hint="default" w:ascii="Times New Roman" w:hAnsi="Times New Roman"/>
                <w:bCs/>
                <w:snapToGrid w:val="0"/>
                <w:kern w:val="0"/>
                <w:szCs w:val="21"/>
                <w:lang w:val="en-US"/>
              </w:rPr>
            </w:pPr>
            <w:r>
              <w:rPr>
                <w:rFonts w:hint="eastAsia"/>
                <w:sz w:val="32"/>
                <w:lang w:eastAsia="zh-CN"/>
              </w:rPr>
              <w:t>☑</w:t>
            </w:r>
            <w:r>
              <w:rPr>
                <w:rFonts w:ascii="Times New Roman" w:hAnsi="Times New Roman"/>
                <w:bCs/>
                <w:snapToGrid w:val="0"/>
                <w:kern w:val="0"/>
                <w:szCs w:val="21"/>
              </w:rPr>
              <w:t>有，最高投标限价</w:t>
            </w:r>
            <w:r>
              <w:rPr>
                <w:rFonts w:hint="eastAsia" w:ascii="Times New Roman" w:hAnsi="Times New Roman"/>
                <w:bCs/>
                <w:snapToGrid w:val="0"/>
                <w:kern w:val="0"/>
                <w:szCs w:val="21"/>
                <w:u w:val="thick"/>
                <w:lang w:val="en-US" w:eastAsia="zh-CN"/>
              </w:rPr>
              <w:t>288000</w:t>
            </w:r>
            <w:r>
              <w:rPr>
                <w:rFonts w:hint="eastAsia"/>
                <w:bCs/>
                <w:snapToGrid w:val="0"/>
                <w:kern w:val="0"/>
                <w:szCs w:val="21"/>
                <w:u w:val="thick"/>
                <w:lang w:val="en-US" w:eastAsia="zh-CN"/>
              </w:rPr>
              <w:t>元。</w:t>
            </w:r>
          </w:p>
          <w:p>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w:t>
            </w:r>
            <w:r>
              <w:rPr>
                <w:rFonts w:hint="eastAsia" w:ascii="Times New Roman" w:hAnsi="Times New Roman"/>
                <w:bCs/>
                <w:snapToGrid w:val="0"/>
                <w:kern w:val="0"/>
                <w:szCs w:val="21"/>
                <w:lang w:val="en-US" w:eastAsia="zh-CN"/>
              </w:rPr>
              <w:t>登安保安服务有限公司</w:t>
            </w:r>
            <w:r>
              <w:rPr>
                <w:rFonts w:ascii="Times New Roman" w:hAnsi="Times New Roman"/>
                <w:bCs/>
                <w:snapToGrid w:val="0"/>
                <w:kern w:val="0"/>
                <w:szCs w:val="21"/>
              </w:rPr>
              <w:t>官网发布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3.2.5</w:t>
            </w:r>
          </w:p>
        </w:tc>
        <w:tc>
          <w:tcPr>
            <w:tcW w:w="2487" w:type="dxa"/>
            <w:noWrap w:val="0"/>
            <w:vAlign w:val="center"/>
          </w:tcPr>
          <w:p>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pPr>
              <w:spacing w:line="500" w:lineRule="exact"/>
              <w:rPr>
                <w:rFonts w:hint="default" w:ascii="Times New Roman" w:hAnsi="Times New Roman" w:eastAsia="宋体"/>
                <w:lang w:val="en-US" w:eastAsia="zh-CN"/>
              </w:rPr>
            </w:pPr>
            <w:r>
              <w:rPr>
                <w:rFonts w:hint="eastAsia" w:ascii="Times New Roman" w:hAnsi="Times New Roman"/>
                <w:u w:val="single"/>
                <w:lang w:val="en-US" w:eastAsia="zh-CN"/>
              </w:rPr>
              <w:t>不得</w:t>
            </w:r>
            <w:r>
              <w:rPr>
                <w:rFonts w:hint="eastAsia"/>
                <w:u w:val="single"/>
                <w:lang w:val="en-US" w:eastAsia="zh-CN"/>
              </w:rPr>
              <w:t>高</w:t>
            </w:r>
            <w:r>
              <w:rPr>
                <w:rFonts w:hint="eastAsia" w:ascii="Times New Roman" w:hAnsi="Times New Roman"/>
                <w:u w:val="single"/>
                <w:lang w:val="en-US" w:eastAsia="zh-CN"/>
              </w:rPr>
              <w:t>于</w:t>
            </w:r>
            <w:r>
              <w:rPr>
                <w:rFonts w:hint="eastAsia"/>
                <w:u w:val="single"/>
                <w:lang w:val="en-US" w:eastAsia="zh-CN"/>
              </w:rPr>
              <w:t>28.8万总价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3.3.1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pPr>
              <w:spacing w:line="500" w:lineRule="exact"/>
              <w:rPr>
                <w:rFonts w:ascii="Times New Roman" w:hAnsi="Times New Roman"/>
                <w:color w:val="000000"/>
              </w:rPr>
            </w:pPr>
            <w:bookmarkStart w:id="18" w:name="_Toc300834946"/>
            <w:bookmarkStart w:id="19" w:name="_Toc352691470"/>
            <w:bookmarkStart w:id="20" w:name="_Toc361508582"/>
            <w:bookmarkStart w:id="21" w:name="_Toc1789"/>
            <w:bookmarkStart w:id="22" w:name="_Toc369531512"/>
            <w:bookmarkStart w:id="23" w:name="_Toc384308207"/>
            <w:r>
              <w:rPr>
                <w:rFonts w:ascii="Times New Roman" w:hAnsi="Times New Roman"/>
                <w:snapToGrid w:val="0"/>
                <w:color w:val="000000"/>
                <w:kern w:val="0"/>
                <w:szCs w:val="21"/>
              </w:rPr>
              <w:t>自投标人提交投标文件截止之日起计算120日</w:t>
            </w:r>
          </w:p>
        </w:tc>
      </w:tr>
      <w:bookmarkEnd w:id="18"/>
      <w:bookmarkEnd w:id="19"/>
      <w:bookmarkEnd w:id="20"/>
      <w:bookmarkEnd w:id="21"/>
      <w:bookmarkEnd w:id="22"/>
      <w:bookmark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3.4.1</w:t>
            </w:r>
          </w:p>
        </w:tc>
        <w:tc>
          <w:tcPr>
            <w:tcW w:w="2487" w:type="dxa"/>
            <w:noWrap w:val="0"/>
            <w:vAlign w:val="center"/>
          </w:tcPr>
          <w:p>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pPr>
              <w:snapToGrid w:val="0"/>
              <w:spacing w:line="500" w:lineRule="exact"/>
              <w:rPr>
                <w:rFonts w:ascii="Times New Roman" w:hAnsi="Times New Roman"/>
              </w:rPr>
            </w:pPr>
            <w:r>
              <w:rPr>
                <w:rFonts w:ascii="Times New Roman" w:hAnsi="Times New Roman"/>
              </w:rPr>
              <w:t>1.是否要求投标人递交投标保证金：</w:t>
            </w:r>
          </w:p>
          <w:p>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pPr>
              <w:snapToGrid w:val="0"/>
              <w:spacing w:line="500" w:lineRule="exact"/>
              <w:rPr>
                <w:rFonts w:ascii="Times New Roman" w:hAnsi="Times New Roman"/>
              </w:rPr>
            </w:pPr>
            <w:r>
              <w:rPr>
                <w:rFonts w:ascii="Times New Roman" w:hAnsi="Times New Roman"/>
              </w:rPr>
              <w:t>投标保证金的形式：</w:t>
            </w:r>
          </w:p>
          <w:p>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pPr>
              <w:snapToGrid w:val="0"/>
              <w:spacing w:line="500" w:lineRule="exact"/>
              <w:rPr>
                <w:rFonts w:ascii="Times New Roman" w:hAnsi="Times New Roman"/>
                <w:color w:val="FF0000"/>
              </w:rPr>
            </w:pPr>
            <w:r>
              <w:rPr>
                <w:rFonts w:ascii="Times New Roman" w:hAnsi="Times New Roman"/>
              </w:rPr>
              <w:t>投标保证金的金额：</w:t>
            </w:r>
            <w:r>
              <w:rPr>
                <w:rFonts w:ascii="Times New Roman" w:hAnsi="Times New Roman"/>
                <w:i/>
                <w:iCs/>
                <w:color w:val="FF0000"/>
              </w:rPr>
              <w:t>人民币</w:t>
            </w:r>
            <w:r>
              <w:rPr>
                <w:rFonts w:ascii="Times New Roman" w:hAnsi="Times New Roman"/>
                <w:i/>
                <w:iCs/>
                <w:color w:val="FF0000"/>
                <w:u w:val="single"/>
              </w:rPr>
              <w:t xml:space="preserve">  </w:t>
            </w:r>
            <w:r>
              <w:rPr>
                <w:rFonts w:hint="eastAsia" w:ascii="Times New Roman" w:hAnsi="Times New Roman"/>
                <w:i/>
                <w:iCs/>
                <w:color w:val="FF0000"/>
                <w:u w:val="single"/>
                <w:lang w:val="en-US" w:eastAsia="zh-CN"/>
              </w:rPr>
              <w:t>0.</w:t>
            </w:r>
            <w:r>
              <w:rPr>
                <w:rFonts w:hint="eastAsia"/>
                <w:i/>
                <w:iCs/>
                <w:color w:val="FF0000"/>
                <w:u w:val="single"/>
                <w:lang w:val="en-US" w:eastAsia="zh-CN"/>
              </w:rPr>
              <w:t>5</w:t>
            </w:r>
            <w:r>
              <w:rPr>
                <w:rFonts w:ascii="Times New Roman" w:hAnsi="Times New Roman"/>
                <w:i/>
                <w:iCs/>
                <w:color w:val="FF0000"/>
              </w:rPr>
              <w:t xml:space="preserve"> 万元</w:t>
            </w:r>
          </w:p>
          <w:p>
            <w:pPr>
              <w:snapToGrid w:val="0"/>
              <w:spacing w:line="500" w:lineRule="exact"/>
            </w:pPr>
            <w:r>
              <w:t xml:space="preserve">递交要求： </w:t>
            </w:r>
          </w:p>
          <w:p>
            <w:pPr>
              <w:snapToGrid w:val="0"/>
              <w:spacing w:line="500" w:lineRule="exact"/>
            </w:pPr>
            <w:r>
              <w:t>①投标保证金的到账截止时间：</w:t>
            </w:r>
            <w:r>
              <w:rPr>
                <w:rFonts w:hint="eastAsia"/>
              </w:rPr>
              <w:t>报名</w:t>
            </w:r>
            <w:r>
              <w:t>截止时间。</w:t>
            </w:r>
          </w:p>
          <w:p>
            <w:pPr>
              <w:snapToGrid w:val="0"/>
              <w:spacing w:line="500" w:lineRule="exact"/>
            </w:pPr>
            <w:r>
              <w:t>②投标保证金应当从投标人基本账户转出，转出保证金的账户与投标人投标文件提供的基本账户不一致的，视为未按招标文件规定要求递交投标保证金。</w:t>
            </w:r>
          </w:p>
          <w:p>
            <w:pPr>
              <w:snapToGrid w:val="0"/>
              <w:spacing w:line="500" w:lineRule="exact"/>
              <w:rPr>
                <w:rFonts w:hint="eastAsia" w:ascii="Times New Roman" w:hAnsi="Times New Roman"/>
                <w:color w:val="000000"/>
                <w:szCs w:val="21"/>
              </w:rPr>
            </w:pPr>
            <w:r>
              <w:rPr>
                <w:color w:val="FF0000"/>
              </w:rPr>
              <w:t>③转帐时请备注“</w:t>
            </w:r>
            <w:r>
              <w:rPr>
                <w:rFonts w:hint="eastAsia"/>
                <w:color w:val="FF0000"/>
                <w:lang w:val="en-US" w:eastAsia="zh-CN"/>
              </w:rPr>
              <w:t>合肥登安保安服务有限公司2024年支付清洗</w:t>
            </w:r>
            <w:r>
              <w:rPr>
                <w:color w:val="FF0000"/>
              </w:rPr>
              <w:t>项目投标保证金，并将转账凭证扫描件发送至</w:t>
            </w:r>
            <w:r>
              <w:rPr>
                <w:rFonts w:hint="eastAsia" w:ascii="宋体" w:hAnsi="宋体"/>
                <w:color w:val="000000"/>
                <w:sz w:val="24"/>
                <w:szCs w:val="24"/>
                <w:u w:val="single"/>
                <w:lang w:val="en-US" w:eastAsia="zh-CN"/>
              </w:rPr>
              <w:t>404743350</w:t>
            </w:r>
            <w:r>
              <w:rPr>
                <w:rFonts w:hint="eastAsia" w:ascii="宋体" w:hAnsi="宋体"/>
                <w:color w:val="000000"/>
                <w:sz w:val="24"/>
                <w:szCs w:val="24"/>
                <w:u w:val="single"/>
              </w:rPr>
              <w:t>@qq.com</w:t>
            </w:r>
            <w:r>
              <w:rPr>
                <w:color w:val="FF0000"/>
              </w:rPr>
              <w:t>邮箱</w:t>
            </w:r>
            <w:r>
              <w:rPr>
                <w:rFonts w:hint="eastAsia"/>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3.4.4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pPr>
              <w:keepNext/>
              <w:keepLines/>
              <w:spacing w:line="500" w:lineRule="exact"/>
              <w:outlineLvl w:val="0"/>
              <w:rPr>
                <w:rFonts w:ascii="Times New Roman" w:hAnsi="Times New Roman"/>
                <w:bCs/>
                <w:snapToGrid w:val="0"/>
                <w:color w:val="000000"/>
                <w:kern w:val="0"/>
                <w:szCs w:val="21"/>
              </w:rPr>
            </w:pPr>
            <w:r>
              <w:rPr>
                <w:rFonts w:ascii="Times New Roman" w:hAnsi="Times New Roman"/>
                <w:bCs/>
                <w:snapToGrid w:val="0"/>
                <w:color w:val="000000"/>
                <w:kern w:val="0"/>
                <w:szCs w:val="21"/>
              </w:rPr>
              <w:t>（1）中标候选人无正当理由放弃中标项目资格的；</w:t>
            </w:r>
          </w:p>
          <w:p>
            <w:pPr>
              <w:spacing w:line="500" w:lineRule="exact"/>
              <w:rPr>
                <w:rFonts w:ascii="Times New Roman" w:hAnsi="Times New Roman"/>
                <w:color w:val="000000"/>
              </w:rPr>
            </w:pPr>
            <w:r>
              <w:rPr>
                <w:rFonts w:ascii="Times New Roman" w:hAnsi="Times New Roman"/>
                <w:color w:val="000000"/>
              </w:rPr>
              <w:t>（2）投标人存在弄虚作假行为的；</w:t>
            </w:r>
          </w:p>
          <w:p>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3.6.1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pPr>
              <w:pStyle w:val="17"/>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3.7.1</w:t>
            </w:r>
          </w:p>
        </w:tc>
        <w:tc>
          <w:tcPr>
            <w:tcW w:w="2487" w:type="dxa"/>
            <w:noWrap w:val="0"/>
            <w:vAlign w:val="center"/>
          </w:tcPr>
          <w:p>
            <w:pPr>
              <w:pStyle w:val="15"/>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pPr>
              <w:snapToGrid w:val="0"/>
              <w:spacing w:line="500" w:lineRule="exact"/>
              <w:rPr>
                <w:rFonts w:ascii="Times New Roman" w:hAnsi="Times New Roman"/>
                <w:i/>
                <w:iCs/>
                <w:snapToGrid w:val="0"/>
                <w:color w:val="FF0000"/>
                <w:kern w:val="0"/>
                <w:szCs w:val="21"/>
                <w:shd w:val="clear" w:color="auto" w:fill="FFFFFF"/>
              </w:rPr>
            </w:pPr>
          </w:p>
          <w:p>
            <w:pPr>
              <w:snapToGrid w:val="0"/>
              <w:spacing w:line="500" w:lineRule="exact"/>
              <w:rPr>
                <w:rFonts w:hint="eastAsia" w:ascii="Times New Roman" w:hAnsi="Times New Roman" w:eastAsia="宋体"/>
                <w:color w:val="000000"/>
                <w:sz w:val="32"/>
                <w:lang w:eastAsia="zh-CN"/>
              </w:rPr>
            </w:pPr>
            <w:r>
              <w:rPr>
                <w:rFonts w:hint="eastAsia" w:ascii="Times New Roman" w:hAnsi="Times New Roman"/>
                <w:snapToGrid w:val="0"/>
                <w:kern w:val="0"/>
                <w:szCs w:val="21"/>
                <w:shd w:val="clear" w:color="auto" w:fill="FFFFFF"/>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pPr>
              <w:pStyle w:val="17"/>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pPr>
              <w:pStyle w:val="17"/>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5.1</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pPr>
              <w:spacing w:line="500" w:lineRule="exact"/>
              <w:rPr>
                <w:rFonts w:ascii="Times New Roman" w:hAnsi="Times New Roman"/>
              </w:rPr>
            </w:pPr>
            <w:r>
              <w:rPr>
                <w:rFonts w:ascii="Times New Roman" w:hAnsi="Times New Roman"/>
              </w:rPr>
              <w:t>开标时间：</w:t>
            </w:r>
            <w:r>
              <w:rPr>
                <w:rFonts w:hint="eastAsia" w:ascii="Times New Roman" w:hAnsi="Times New Roman"/>
                <w:bCs/>
                <w:snapToGrid w:val="0"/>
                <w:szCs w:val="24"/>
              </w:rPr>
              <w:t>见招标公告</w:t>
            </w:r>
          </w:p>
          <w:p>
            <w:pPr>
              <w:spacing w:line="500" w:lineRule="exact"/>
              <w:rPr>
                <w:rFonts w:ascii="Times New Roman" w:hAnsi="Times New Roman"/>
              </w:rPr>
            </w:pPr>
            <w:r>
              <w:rPr>
                <w:rFonts w:ascii="Times New Roman" w:hAnsi="Times New Roman"/>
              </w:rPr>
              <w:t>开标地点：见招标公告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5.2</w:t>
            </w:r>
          </w:p>
        </w:tc>
        <w:tc>
          <w:tcPr>
            <w:tcW w:w="2487" w:type="dxa"/>
            <w:noWrap w:val="0"/>
            <w:vAlign w:val="center"/>
          </w:tcPr>
          <w:p>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6.1.1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6.3.2</w:t>
            </w:r>
          </w:p>
        </w:tc>
        <w:tc>
          <w:tcPr>
            <w:tcW w:w="2487" w:type="dxa"/>
            <w:noWrap w:val="0"/>
            <w:vAlign w:val="center"/>
          </w:tcPr>
          <w:p>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pPr>
              <w:spacing w:line="500" w:lineRule="exact"/>
              <w:rPr>
                <w:rFonts w:ascii="Times New Roman" w:hAnsi="Times New Roman"/>
              </w:rPr>
            </w:pPr>
            <w:r>
              <w:rPr>
                <w:rFonts w:ascii="Times New Roman" w:hAnsi="Times New Roman"/>
                <w:szCs w:val="24"/>
              </w:rPr>
              <w:t>不多于1家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7.1</w:t>
            </w:r>
          </w:p>
        </w:tc>
        <w:tc>
          <w:tcPr>
            <w:tcW w:w="2487" w:type="dxa"/>
            <w:noWrap w:val="0"/>
            <w:vAlign w:val="center"/>
          </w:tcPr>
          <w:p>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pPr>
              <w:snapToGrid w:val="0"/>
              <w:spacing w:line="500" w:lineRule="exact"/>
              <w:rPr>
                <w:rFonts w:ascii="Times New Roman" w:hAnsi="Times New Roman"/>
              </w:rPr>
            </w:pPr>
            <w:r>
              <w:rPr>
                <w:rFonts w:ascii="Times New Roman" w:hAnsi="Times New Roman"/>
              </w:rPr>
              <w:t>公示媒介：同招标公告发布媒介</w:t>
            </w:r>
          </w:p>
          <w:p>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7.5</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7.6</w:t>
            </w:r>
          </w:p>
        </w:tc>
        <w:tc>
          <w:tcPr>
            <w:tcW w:w="2487" w:type="dxa"/>
            <w:noWrap w:val="0"/>
            <w:vAlign w:val="center"/>
          </w:tcPr>
          <w:p>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pPr>
              <w:spacing w:line="500" w:lineRule="exact"/>
              <w:rPr>
                <w:rFonts w:ascii="Times New Roman" w:hAnsi="Times New Roman"/>
                <w:sz w:val="32"/>
              </w:rPr>
            </w:pPr>
            <w:r>
              <w:rPr>
                <w:rFonts w:ascii="Times New Roman" w:hAnsi="Times New Roman"/>
              </w:rPr>
              <w:t>公示媒介：同招标公告发布媒介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7.7.1</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r>
              <w:rPr>
                <w:rFonts w:hint="eastAsia" w:ascii="Times New Roman" w:hAnsi="Times New Roman"/>
                <w:i/>
                <w:iCs/>
                <w:snapToGrid w:val="0"/>
                <w:color w:val="FF0000"/>
              </w:rPr>
              <w:t>（请勾选）</w:t>
            </w:r>
          </w:p>
          <w:p>
            <w:pPr>
              <w:snapToGrid w:val="0"/>
              <w:spacing w:line="500" w:lineRule="exact"/>
              <w:rPr>
                <w:rFonts w:ascii="Times New Roman" w:hAnsi="Times New Roman"/>
                <w:b/>
                <w:bCs/>
                <w:snapToGrid w:val="0"/>
              </w:rPr>
            </w:pPr>
            <w:r>
              <w:rPr>
                <w:rFonts w:hint="eastAsia" w:ascii="Times New Roman" w:hAnsi="Times New Roman"/>
                <w:b/>
                <w:bCs/>
                <w:snapToGrid w:val="0"/>
                <w:lang w:eastAsia="zh-CN"/>
              </w:rPr>
              <w:t>☑</w:t>
            </w:r>
            <w:r>
              <w:rPr>
                <w:rFonts w:ascii="Times New Roman" w:hAnsi="Times New Roman"/>
                <w:b/>
                <w:bCs/>
                <w:snapToGrid w:val="0"/>
              </w:rPr>
              <w:t xml:space="preserve">不要求  </w:t>
            </w:r>
            <w:r>
              <w:rPr>
                <w:rFonts w:hint="eastAsia" w:ascii="Times New Roman" w:hAnsi="Times New Roman"/>
                <w:szCs w:val="24"/>
                <w:lang w:eastAsia="zh-CN"/>
              </w:rPr>
              <w:t>□</w:t>
            </w:r>
            <w:r>
              <w:rPr>
                <w:rFonts w:ascii="Times New Roman" w:hAnsi="Times New Roman"/>
                <w:b/>
                <w:bCs/>
                <w:snapToGrid w:val="0"/>
              </w:rPr>
              <w:t>要求</w:t>
            </w:r>
          </w:p>
          <w:p>
            <w:pPr>
              <w:snapToGrid w:val="0"/>
              <w:spacing w:line="500" w:lineRule="exact"/>
              <w:rPr>
                <w:rFonts w:ascii="Times New Roman" w:hAnsi="Times New Roman"/>
                <w:bCs/>
                <w:snapToGrid w:val="0"/>
              </w:rPr>
            </w:pPr>
            <w:r>
              <w:rPr>
                <w:rFonts w:ascii="Times New Roman" w:hAnsi="Times New Roman"/>
                <w:bCs/>
                <w:snapToGrid w:val="0"/>
              </w:rPr>
              <w:t>（1）递交形式：</w:t>
            </w:r>
          </w:p>
          <w:p>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position w:val="1"/>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pPr>
              <w:numPr>
                <w:ilvl w:val="0"/>
                <w:numId w:val="4"/>
              </w:numPr>
              <w:snapToGrid w:val="0"/>
              <w:spacing w:line="500" w:lineRule="exact"/>
              <w:rPr>
                <w:rFonts w:ascii="Times New Roman" w:hAnsi="Times New Roman"/>
              </w:rPr>
            </w:pPr>
            <w:r>
              <w:rPr>
                <w:rFonts w:ascii="Times New Roman" w:hAnsi="Times New Roman"/>
                <w:bCs/>
                <w:snapToGrid w:val="0"/>
              </w:rPr>
              <w:t>递交金额：</w:t>
            </w:r>
            <w:r>
              <w:rPr>
                <w:rFonts w:ascii="Times New Roman" w:hAnsi="Times New Roman"/>
                <w:bCs/>
                <w:snapToGrid w:val="0"/>
                <w:szCs w:val="24"/>
              </w:rPr>
              <w:t>中标金</w:t>
            </w:r>
            <w:r>
              <w:rPr>
                <w:rFonts w:ascii="Times New Roman" w:hAnsi="Times New Roman"/>
                <w:szCs w:val="24"/>
              </w:rPr>
              <w:t xml:space="preserve">额的 </w:t>
            </w:r>
            <w:r>
              <w:rPr>
                <w:rFonts w:ascii="Times New Roman" w:hAnsi="Times New Roman"/>
                <w:b/>
                <w:color w:val="FF0000"/>
                <w:szCs w:val="24"/>
                <w:u w:val="single"/>
              </w:rPr>
              <w:t xml:space="preserve">   </w:t>
            </w:r>
            <w:r>
              <w:rPr>
                <w:rFonts w:ascii="Times New Roman" w:hAnsi="Times New Roman"/>
                <w:b/>
                <w:color w:val="FF000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10.1</w:t>
            </w:r>
          </w:p>
        </w:tc>
        <w:tc>
          <w:tcPr>
            <w:tcW w:w="2487" w:type="dxa"/>
            <w:noWrap w:val="0"/>
            <w:vAlign w:val="center"/>
          </w:tcPr>
          <w:p>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pPr>
              <w:spacing w:line="500" w:lineRule="exact"/>
              <w:rPr>
                <w:rFonts w:ascii="Times New Roman" w:hAnsi="Times New Roman"/>
              </w:rPr>
            </w:pPr>
            <w:r>
              <w:rPr>
                <w:rFonts w:ascii="Times New Roman" w:hAnsi="Times New Roman"/>
              </w:rPr>
              <w:t>（1）项目负责人必须是投标人本单位工作人员。</w:t>
            </w:r>
          </w:p>
          <w:p>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pPr>
              <w:spacing w:line="500" w:lineRule="exact"/>
              <w:rPr>
                <w:rFonts w:ascii="Times New Roman" w:hAnsi="Times New Roman"/>
              </w:rPr>
            </w:pPr>
            <w:r>
              <w:rPr>
                <w:rFonts w:ascii="Times New Roman" w:hAnsi="Times New Roman"/>
              </w:rPr>
              <w:t xml:space="preserve">   无   </w:t>
            </w:r>
          </w:p>
        </w:tc>
      </w:tr>
    </w:tbl>
    <w:p>
      <w:pPr>
        <w:pStyle w:val="4"/>
        <w:spacing w:before="120" w:beforeLines="50" w:after="120" w:afterLines="50" w:line="500" w:lineRule="exact"/>
        <w:jc w:val="center"/>
        <w:rPr>
          <w:rFonts w:ascii="Times New Roman" w:hAnsi="Times New Roman"/>
          <w:b w:val="0"/>
          <w:sz w:val="28"/>
          <w:szCs w:val="28"/>
        </w:rPr>
      </w:pPr>
      <w:r>
        <w:rPr>
          <w:rFonts w:ascii="Times New Roman" w:hAnsi="Times New Roman"/>
        </w:rPr>
        <w:br w:type="page"/>
      </w:r>
      <w:bookmarkStart w:id="24" w:name="_Toc283798416"/>
      <w:bookmarkStart w:id="25" w:name="_Toc460660062"/>
      <w:bookmarkStart w:id="26" w:name="_Toc32634"/>
      <w:bookmarkStart w:id="27" w:name="_Toc11078137"/>
      <w:bookmarkStart w:id="28" w:name="_Toc31368"/>
      <w:bookmarkStart w:id="29" w:name="_Toc12462189"/>
      <w:bookmarkStart w:id="30" w:name="_Toc26050"/>
      <w:bookmarkStart w:id="31" w:name="_Toc421916975"/>
      <w:bookmarkStart w:id="32" w:name="_Toc460226720"/>
      <w:bookmarkStart w:id="33" w:name="_Toc460226989"/>
      <w:bookmarkStart w:id="34" w:name="_Toc12533"/>
      <w:bookmarkStart w:id="35" w:name="_Toc10046"/>
      <w:bookmarkStart w:id="36" w:name="_Toc14409"/>
      <w:bookmarkStart w:id="37" w:name="_Toc24429"/>
      <w:r>
        <w:rPr>
          <w:rFonts w:ascii="Times New Roman" w:hAnsi="Times New Roman"/>
          <w:b w:val="0"/>
          <w:sz w:val="28"/>
          <w:szCs w:val="28"/>
        </w:rPr>
        <w:t>附录1  资格审查条件(资质最低条件)</w:t>
      </w:r>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pPr>
              <w:pStyle w:val="131"/>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pPr>
              <w:pStyle w:val="131"/>
              <w:adjustRightInd w:val="0"/>
              <w:snapToGrid w:val="0"/>
              <w:spacing w:before="120" w:beforeLines="50" w:line="360" w:lineRule="auto"/>
              <w:ind w:firstLine="420" w:firstLineChars="200"/>
              <w:rPr>
                <w:rFonts w:hint="eastAsia" w:ascii="Times New Roman" w:hAnsi="Times New Roman" w:eastAsia="宋体"/>
                <w:bCs/>
                <w:snapToGrid w:val="0"/>
                <w:kern w:val="0"/>
                <w:szCs w:val="21"/>
                <w:lang w:eastAsia="zh-CN"/>
              </w:rPr>
            </w:pPr>
            <w:r>
              <w:rPr>
                <w:rFonts w:ascii="Times New Roman" w:hAnsi="Times New Roman"/>
                <w:bCs/>
                <w:snapToGrid w:val="0"/>
                <w:kern w:val="0"/>
                <w:szCs w:val="21"/>
              </w:rPr>
              <w:t>1.具备有效的营业执照</w:t>
            </w:r>
            <w:r>
              <w:rPr>
                <w:rFonts w:hint="eastAsia" w:ascii="Times New Roman" w:hAnsi="Times New Roman"/>
                <w:bCs/>
                <w:snapToGrid w:val="0"/>
                <w:kern w:val="0"/>
                <w:szCs w:val="21"/>
                <w:lang w:eastAsia="zh-CN"/>
              </w:rPr>
              <w:t>。</w:t>
            </w:r>
          </w:p>
          <w:p>
            <w:pPr>
              <w:pStyle w:val="131"/>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w:t>
            </w:r>
          </w:p>
        </w:tc>
      </w:tr>
    </w:tbl>
    <w:p>
      <w:pPr>
        <w:pStyle w:val="131"/>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、资质证书等材料扫描件。</w:t>
      </w:r>
    </w:p>
    <w:p>
      <w:pPr>
        <w:pStyle w:val="131"/>
        <w:adjustRightInd w:val="0"/>
        <w:snapToGrid w:val="0"/>
        <w:spacing w:line="300" w:lineRule="exact"/>
        <w:ind w:firstLine="648" w:firstLineChars="270"/>
        <w:rPr>
          <w:rFonts w:ascii="Times New Roman" w:hAnsi="Times New Roman" w:eastAsia="黑体"/>
          <w:sz w:val="24"/>
        </w:rPr>
      </w:pPr>
    </w:p>
    <w:p>
      <w:pPr>
        <w:widowControl/>
        <w:jc w:val="left"/>
        <w:rPr>
          <w:rFonts w:ascii="Times New Roman" w:hAnsi="Times New Roman" w:eastAsia="黑体"/>
          <w:sz w:val="24"/>
        </w:rPr>
      </w:pPr>
    </w:p>
    <w:p>
      <w:pPr>
        <w:widowControl/>
        <w:jc w:val="left"/>
        <w:rPr>
          <w:rFonts w:ascii="Times New Roman" w:hAnsi="Times New Roman"/>
          <w:b/>
        </w:rPr>
      </w:pPr>
      <w:bookmarkStart w:id="38" w:name="_Toc283798418"/>
      <w:bookmarkStart w:id="39" w:name="_Toc12462191"/>
      <w:bookmarkStart w:id="40" w:name="_Toc460226722"/>
      <w:bookmarkStart w:id="41" w:name="_Toc421916977"/>
      <w:bookmarkStart w:id="42" w:name="_Toc11078139"/>
      <w:bookmarkStart w:id="43" w:name="_Toc460660064"/>
      <w:bookmarkStart w:id="44" w:name="_Toc460226991"/>
    </w:p>
    <w:p>
      <w:pPr>
        <w:widowControl/>
        <w:jc w:val="left"/>
        <w:rPr>
          <w:rFonts w:ascii="Times New Roman" w:hAnsi="Times New Roman"/>
          <w:b/>
        </w:rPr>
      </w:pPr>
    </w:p>
    <w:p>
      <w:pPr>
        <w:widowControl/>
        <w:jc w:val="left"/>
        <w:rPr>
          <w:rFonts w:ascii="Times New Roman" w:hAnsi="Times New Roman"/>
          <w:b/>
        </w:rPr>
      </w:pPr>
    </w:p>
    <w:p>
      <w:pPr>
        <w:widowControl/>
        <w:jc w:val="left"/>
        <w:rPr>
          <w:rFonts w:ascii="Times New Roman" w:hAnsi="Times New Roman" w:eastAsia="黑体"/>
          <w:sz w:val="32"/>
          <w:szCs w:val="20"/>
        </w:rPr>
      </w:pPr>
    </w:p>
    <w:p>
      <w:pPr>
        <w:pStyle w:val="4"/>
        <w:pageBreakBefore/>
        <w:spacing w:before="120" w:beforeLines="50" w:after="120" w:afterLines="50" w:line="500" w:lineRule="exact"/>
        <w:jc w:val="center"/>
        <w:rPr>
          <w:rFonts w:ascii="Times New Roman" w:hAnsi="Times New Roman"/>
          <w:b w:val="0"/>
          <w:bCs/>
          <w:sz w:val="28"/>
          <w:szCs w:val="28"/>
        </w:rPr>
      </w:pPr>
      <w:bookmarkStart w:id="45" w:name="_Toc10412"/>
      <w:bookmarkStart w:id="46" w:name="_Toc23624"/>
      <w:bookmarkStart w:id="47" w:name="_Toc2259"/>
      <w:bookmarkStart w:id="48" w:name="_Toc32013"/>
      <w:bookmarkStart w:id="49" w:name="_Toc16134"/>
      <w:bookmarkStart w:id="50" w:name="_Toc4338"/>
      <w:bookmarkStart w:id="51" w:name="_Toc1581"/>
      <w:r>
        <w:rPr>
          <w:rFonts w:ascii="Times New Roman" w:hAnsi="Times New Roman"/>
          <w:b w:val="0"/>
          <w:bCs/>
          <w:sz w:val="28"/>
          <w:szCs w:val="28"/>
        </w:rPr>
        <w:t>附录2  资格审查条件(业绩最低要求)</w:t>
      </w:r>
      <w:bookmarkEnd w:id="38"/>
      <w:bookmarkEnd w:id="39"/>
      <w:bookmarkEnd w:id="40"/>
      <w:bookmarkEnd w:id="41"/>
      <w:bookmarkEnd w:id="42"/>
      <w:bookmarkEnd w:id="43"/>
      <w:bookmarkEnd w:id="44"/>
      <w:bookmarkEnd w:id="45"/>
      <w:bookmarkEnd w:id="46"/>
      <w:bookmarkEnd w:id="47"/>
      <w:bookmarkEnd w:id="48"/>
      <w:bookmarkEnd w:id="49"/>
      <w:bookmarkEnd w:id="50"/>
      <w:bookmarkEnd w:id="51"/>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pStyle w:val="131"/>
              <w:adjustRightInd w:val="0"/>
              <w:snapToGrid w:val="0"/>
              <w:jc w:val="center"/>
              <w:rPr>
                <w:rFonts w:ascii="Times New Roman" w:hAnsi="Times New Roman"/>
                <w:b/>
                <w:bCs/>
                <w:szCs w:val="21"/>
              </w:rPr>
            </w:pPr>
            <w:r>
              <w:rPr>
                <w:rFonts w:ascii="Times New Roman" w:hAnsi="Times New Roman"/>
                <w:b/>
                <w:bCs/>
                <w:szCs w:val="21"/>
              </w:rPr>
              <w:t>投标人业绩要求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pPr>
        <w:spacing w:line="500" w:lineRule="exact"/>
        <w:ind w:firstLine="420" w:firstLineChars="200"/>
        <w:rPr>
          <w:rFonts w:ascii="Times New Roman" w:hAnsi="Times New Roman"/>
          <w:szCs w:val="21"/>
        </w:rPr>
      </w:pPr>
      <w:r>
        <w:rPr>
          <w:rFonts w:ascii="Times New Roman" w:hAnsi="Times New Roman"/>
          <w:szCs w:val="21"/>
        </w:rPr>
        <w:t>1.上述要求的业绩须为:</w:t>
      </w:r>
    </w:p>
    <w:p>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已完成的业绩：投标文件中须同时提供以下业绩证明材料：</w:t>
      </w:r>
    </w:p>
    <w:p>
      <w:pPr>
        <w:spacing w:line="500" w:lineRule="exact"/>
        <w:ind w:firstLine="420" w:firstLineChars="200"/>
        <w:rPr>
          <w:rFonts w:ascii="Times New Roman" w:hAnsi="Times New Roman"/>
          <w:szCs w:val="21"/>
        </w:rPr>
      </w:pPr>
      <w:r>
        <w:rPr>
          <w:rFonts w:ascii="Times New Roman" w:hAnsi="Times New Roman"/>
          <w:szCs w:val="21"/>
        </w:rPr>
        <w:t>（1）业绩合同扫描件；</w:t>
      </w:r>
    </w:p>
    <w:p>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正在履约或已完成的业绩：投标文件中须同时提供以下业绩证明材料：</w:t>
      </w:r>
    </w:p>
    <w:p>
      <w:pPr>
        <w:spacing w:line="500" w:lineRule="exact"/>
        <w:ind w:firstLine="420" w:firstLineChars="200"/>
        <w:rPr>
          <w:rFonts w:ascii="Times New Roman" w:hAnsi="Times New Roman"/>
          <w:szCs w:val="21"/>
        </w:rPr>
      </w:pPr>
      <w:r>
        <w:rPr>
          <w:rFonts w:ascii="Times New Roman" w:hAnsi="Times New Roman"/>
          <w:szCs w:val="21"/>
        </w:rPr>
        <w:t>（1）业绩合同扫描件；</w:t>
      </w:r>
    </w:p>
    <w:p>
      <w:pPr>
        <w:spacing w:line="500" w:lineRule="exact"/>
        <w:ind w:firstLine="420" w:firstLineChars="200"/>
        <w:rPr>
          <w:rFonts w:ascii="Times New Roman" w:hAnsi="Times New Roman"/>
          <w:szCs w:val="21"/>
        </w:rPr>
      </w:pPr>
      <w:r>
        <w:rPr>
          <w:rFonts w:ascii="Times New Roman" w:hAnsi="Times New Roman"/>
          <w:szCs w:val="21"/>
        </w:rPr>
        <w:t>（2）与该业绩对应的项目正在履约或已完成的证明材料（如验收报告或业主（或合同甲方）证明）。</w:t>
      </w:r>
    </w:p>
    <w:p>
      <w:pPr>
        <w:spacing w:line="500" w:lineRule="exact"/>
        <w:ind w:firstLine="420" w:firstLineChars="200"/>
        <w:rPr>
          <w:rFonts w:ascii="Times New Roman" w:hAnsi="Times New Roman"/>
          <w:szCs w:val="21"/>
        </w:rPr>
      </w:pPr>
      <w:r>
        <w:rPr>
          <w:rFonts w:ascii="Times New Roman" w:hAnsi="Times New Roman"/>
          <w:szCs w:val="21"/>
        </w:rPr>
        <w:t>已签订合同但尚未实施的业绩不予认可。即截至投标截止时间，项目如存在目前尚未开始履约、人员进场但尚未实质性开展、处于暂停等情况的，该业绩不予认可。</w:t>
      </w:r>
    </w:p>
    <w:p>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pPr>
        <w:pStyle w:val="131"/>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pPr>
        <w:pStyle w:val="131"/>
        <w:adjustRightInd w:val="0"/>
        <w:snapToGrid w:val="0"/>
        <w:spacing w:line="300" w:lineRule="exact"/>
        <w:ind w:firstLine="567" w:firstLineChars="270"/>
        <w:rPr>
          <w:rFonts w:ascii="Times New Roman" w:hAnsi="Times New Roman"/>
          <w:bCs/>
          <w:snapToGrid w:val="0"/>
          <w:kern w:val="0"/>
          <w:szCs w:val="21"/>
        </w:rPr>
      </w:pPr>
    </w:p>
    <w:p>
      <w:pPr>
        <w:pStyle w:val="131"/>
        <w:adjustRightInd w:val="0"/>
        <w:snapToGrid w:val="0"/>
        <w:spacing w:line="300" w:lineRule="exact"/>
        <w:ind w:firstLine="567" w:firstLineChars="270"/>
        <w:rPr>
          <w:rFonts w:ascii="Times New Roman" w:hAnsi="Times New Roman"/>
          <w:bCs/>
          <w:snapToGrid w:val="0"/>
          <w:kern w:val="0"/>
          <w:szCs w:val="21"/>
        </w:rPr>
      </w:pPr>
    </w:p>
    <w:p>
      <w:pPr>
        <w:pStyle w:val="4"/>
        <w:tabs>
          <w:tab w:val="left" w:pos="1476"/>
        </w:tabs>
        <w:spacing w:before="120" w:beforeLines="50" w:after="120" w:afterLines="50" w:line="500" w:lineRule="exact"/>
        <w:jc w:val="center"/>
        <w:rPr>
          <w:rFonts w:ascii="Times New Roman" w:hAnsi="Times New Roman"/>
          <w:b w:val="0"/>
          <w:sz w:val="28"/>
          <w:szCs w:val="18"/>
        </w:rPr>
      </w:pPr>
      <w:bookmarkStart w:id="52" w:name="_Toc8524"/>
      <w:bookmarkStart w:id="53" w:name="_Toc10696"/>
      <w:bookmarkStart w:id="54" w:name="_Toc29515"/>
      <w:bookmarkStart w:id="55" w:name="_Toc27835"/>
      <w:bookmarkStart w:id="56" w:name="_Toc12173"/>
      <w:bookmarkStart w:id="57" w:name="_Toc12462192"/>
      <w:bookmarkStart w:id="58" w:name="_Toc30006"/>
      <w:bookmarkStart w:id="59" w:name="_Toc15624"/>
      <w:bookmarkStart w:id="60" w:name="_Toc11078140"/>
    </w:p>
    <w:p>
      <w:pPr>
        <w:pStyle w:val="4"/>
        <w:tabs>
          <w:tab w:val="left" w:pos="1476"/>
        </w:tabs>
        <w:spacing w:before="120" w:beforeLines="50" w:after="120" w:afterLines="50" w:line="500" w:lineRule="exact"/>
        <w:jc w:val="center"/>
        <w:rPr>
          <w:rFonts w:ascii="Times New Roman" w:hAnsi="Times New Roman"/>
          <w:b w:val="0"/>
          <w:sz w:val="28"/>
          <w:szCs w:val="18"/>
        </w:rPr>
      </w:pPr>
    </w:p>
    <w:p>
      <w:pPr>
        <w:pStyle w:val="4"/>
        <w:tabs>
          <w:tab w:val="left" w:pos="1476"/>
        </w:tabs>
        <w:spacing w:before="120" w:beforeLines="50" w:after="120" w:afterLines="50" w:line="500" w:lineRule="exact"/>
        <w:jc w:val="center"/>
        <w:rPr>
          <w:rFonts w:ascii="Times New Roman" w:hAnsi="Times New Roman"/>
          <w:b w:val="0"/>
          <w:sz w:val="28"/>
          <w:szCs w:val="18"/>
        </w:rPr>
      </w:pPr>
      <w:r>
        <w:rPr>
          <w:rFonts w:ascii="Times New Roman" w:hAnsi="Times New Roman"/>
          <w:b w:val="0"/>
          <w:sz w:val="28"/>
          <w:szCs w:val="18"/>
        </w:rPr>
        <w:t>附录3 资格审查条件(信誉最低要求)</w:t>
      </w:r>
      <w:bookmarkEnd w:id="52"/>
      <w:bookmarkEnd w:id="53"/>
      <w:bookmarkEnd w:id="54"/>
      <w:bookmarkEnd w:id="55"/>
      <w:bookmarkEnd w:id="56"/>
      <w:bookmarkEnd w:id="57"/>
      <w:bookmarkEnd w:id="58"/>
      <w:bookmarkEnd w:id="59"/>
      <w:bookmarkEnd w:id="60"/>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pStyle w:val="131"/>
              <w:adjustRightInd w:val="0"/>
              <w:snapToGrid w:val="0"/>
              <w:jc w:val="center"/>
              <w:rPr>
                <w:rFonts w:ascii="Times New Roman" w:hAnsi="Times New Roman"/>
                <w:b/>
                <w:bCs/>
                <w:szCs w:val="21"/>
              </w:rPr>
            </w:pPr>
            <w:r>
              <w:rPr>
                <w:rFonts w:ascii="Times New Roman" w:hAnsi="Times New Roman"/>
                <w:b/>
                <w:bCs/>
                <w:szCs w:val="21"/>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pPr>
              <w:spacing w:line="460" w:lineRule="exact"/>
              <w:jc w:val="left"/>
              <w:rPr>
                <w:rFonts w:ascii="Times New Roman" w:hAnsi="Times New Roman"/>
                <w:bCs/>
                <w:snapToGrid w:val="0"/>
                <w:color w:val="FF0000"/>
                <w:kern w:val="0"/>
                <w:szCs w:val="21"/>
              </w:rPr>
            </w:pPr>
          </w:p>
        </w:tc>
      </w:tr>
    </w:tbl>
    <w:p>
      <w:pPr>
        <w:adjustRightInd w:val="0"/>
        <w:snapToGrid w:val="0"/>
        <w:spacing w:line="4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注：投标人在投标函中承诺，不需要提供相关证明材料。如投标人承诺与实际不符，将视为投标人弄虚作假。</w:t>
      </w: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color w:val="auto"/>
          <w:highlight w:val="none"/>
        </w:rPr>
      </w:pPr>
    </w:p>
    <w:p>
      <w:pPr>
        <w:pStyle w:val="4"/>
        <w:spacing w:before="0" w:line="360" w:lineRule="auto"/>
        <w:ind w:firstLine="0"/>
        <w:rPr>
          <w:rFonts w:hint="eastAsia" w:ascii="宋体" w:hAnsi="宋体" w:eastAsia="宋体"/>
          <w:color w:val="auto"/>
          <w:highlight w:val="none"/>
        </w:rPr>
      </w:pPr>
    </w:p>
    <w:p>
      <w:pPr>
        <w:rPr>
          <w:rFonts w:hint="eastAsia" w:ascii="宋体" w:hAnsi="宋体" w:eastAsia="宋体"/>
          <w:color w:val="auto"/>
          <w:highlight w:val="none"/>
        </w:rPr>
      </w:pPr>
    </w:p>
    <w:p>
      <w:pPr>
        <w:pStyle w:val="60"/>
        <w:rPr>
          <w:rFonts w:hint="eastAsia" w:ascii="宋体" w:hAnsi="宋体" w:eastAsia="宋体"/>
          <w:color w:val="auto"/>
          <w:highlight w:val="none"/>
        </w:rPr>
      </w:pPr>
    </w:p>
    <w:p>
      <w:pPr>
        <w:pStyle w:val="60"/>
        <w:rPr>
          <w:rFonts w:hint="eastAsia" w:ascii="宋体" w:hAnsi="宋体" w:eastAsia="宋体"/>
          <w:color w:val="auto"/>
          <w:highlight w:val="none"/>
        </w:rPr>
      </w:pPr>
    </w:p>
    <w:p>
      <w:pPr>
        <w:pStyle w:val="60"/>
        <w:rPr>
          <w:rFonts w:hint="eastAsia" w:ascii="宋体" w:hAnsi="宋体" w:eastAsia="宋体"/>
          <w:color w:val="auto"/>
          <w:highlight w:val="none"/>
        </w:rPr>
      </w:pPr>
    </w:p>
    <w:p>
      <w:pPr>
        <w:pStyle w:val="60"/>
        <w:rPr>
          <w:rFonts w:hint="eastAsia" w:ascii="宋体" w:hAnsi="宋体" w:eastAsia="宋体"/>
          <w:color w:val="auto"/>
          <w:highlight w:val="none"/>
        </w:rPr>
      </w:pPr>
    </w:p>
    <w:bookmarkEnd w:id="8"/>
    <w:bookmarkEnd w:id="9"/>
    <w:p>
      <w:pPr>
        <w:rPr>
          <w:rFonts w:hint="eastAsia"/>
          <w:color w:val="auto"/>
          <w:highlight w:val="none"/>
        </w:rPr>
      </w:pPr>
      <w:bookmarkStart w:id="61" w:name="_Toc508363589"/>
      <w:bookmarkStart w:id="62" w:name="_Toc459990137"/>
    </w:p>
    <w:p>
      <w:pPr>
        <w:rPr>
          <w:color w:val="auto"/>
          <w:highlight w:val="none"/>
        </w:rPr>
      </w:pPr>
    </w:p>
    <w:p>
      <w:pPr>
        <w:pStyle w:val="4"/>
        <w:numPr>
          <w:ilvl w:val="0"/>
          <w:numId w:val="0"/>
        </w:numPr>
        <w:spacing w:before="0" w:after="0" w:line="500" w:lineRule="exact"/>
        <w:rPr>
          <w:rFonts w:ascii="Times New Roman" w:hAnsi="Times New Roman"/>
          <w:b w:val="0"/>
        </w:rPr>
      </w:pPr>
      <w:bookmarkStart w:id="63" w:name="_Toc1590"/>
      <w:bookmarkStart w:id="64" w:name="_Toc24347"/>
      <w:bookmarkStart w:id="65" w:name="_Toc152042305"/>
      <w:bookmarkStart w:id="66" w:name="_Toc179632546"/>
      <w:bookmarkStart w:id="67" w:name="_Toc19300"/>
      <w:bookmarkStart w:id="68" w:name="_Toc11558"/>
      <w:bookmarkStart w:id="69" w:name="_Toc14931"/>
      <w:bookmarkStart w:id="70" w:name="_Toc3399"/>
      <w:bookmarkStart w:id="71" w:name="_Toc18354"/>
      <w:bookmarkStart w:id="72" w:name="_Toc144974497"/>
      <w:bookmarkStart w:id="73" w:name="_Toc152045529"/>
      <w:bookmarkStart w:id="74" w:name="_Toc15587"/>
      <w:r>
        <w:rPr>
          <w:rFonts w:ascii="Times New Roman" w:hAnsi="Times New Roman"/>
          <w:b w:val="0"/>
          <w:sz w:val="28"/>
          <w:szCs w:val="18"/>
        </w:rPr>
        <w:t>总则</w:t>
      </w:r>
      <w:bookmarkEnd w:id="63"/>
      <w:bookmarkEnd w:id="64"/>
      <w:bookmarkEnd w:id="65"/>
      <w:bookmarkEnd w:id="66"/>
      <w:bookmarkEnd w:id="67"/>
      <w:bookmarkEnd w:id="68"/>
      <w:bookmarkEnd w:id="69"/>
      <w:bookmarkEnd w:id="70"/>
      <w:bookmarkEnd w:id="71"/>
      <w:bookmarkEnd w:id="72"/>
      <w:bookmarkEnd w:id="73"/>
      <w:bookmarkEnd w:id="74"/>
    </w:p>
    <w:p>
      <w:pPr>
        <w:pStyle w:val="2"/>
        <w:spacing w:before="0" w:after="0" w:line="500" w:lineRule="exact"/>
        <w:ind w:firstLine="118"/>
        <w:rPr>
          <w:rFonts w:ascii="Times New Roman" w:hAnsi="Times New Roman"/>
          <w:snapToGrid w:val="0"/>
          <w:sz w:val="24"/>
          <w:szCs w:val="18"/>
          <w:shd w:val="clear" w:color="auto" w:fill="FFFFFF"/>
        </w:rPr>
      </w:pPr>
      <w:bookmarkStart w:id="75" w:name="_Toc152045530"/>
      <w:bookmarkStart w:id="76" w:name="_Toc144974498"/>
      <w:bookmarkStart w:id="77" w:name="_Toc152042306"/>
      <w:bookmarkStart w:id="78" w:name="_Toc179632547"/>
      <w:r>
        <w:rPr>
          <w:rFonts w:ascii="Times New Roman" w:hAnsi="Times New Roman"/>
          <w:snapToGrid w:val="0"/>
          <w:sz w:val="24"/>
          <w:szCs w:val="18"/>
          <w:shd w:val="clear" w:color="auto" w:fill="FFFFFF"/>
          <w:lang w:val="zh-CN"/>
        </w:rPr>
        <w:t>1.1 项目概况</w:t>
      </w:r>
      <w:bookmarkEnd w:id="75"/>
      <w:bookmarkEnd w:id="76"/>
      <w:bookmarkEnd w:id="77"/>
      <w:bookmarkEnd w:id="78"/>
      <w:r>
        <w:rPr>
          <w:rFonts w:ascii="Times New Roman" w:hAnsi="Times New Roman"/>
          <w:snapToGrid w:val="0"/>
          <w:sz w:val="24"/>
          <w:szCs w:val="18"/>
          <w:shd w:val="clear" w:color="auto" w:fill="FFFFFF"/>
        </w:rPr>
        <w:t xml:space="preserve"> </w:t>
      </w:r>
    </w:p>
    <w:p>
      <w:pPr>
        <w:spacing w:line="500" w:lineRule="exact"/>
        <w:ind w:firstLine="420" w:firstLineChars="200"/>
        <w:rPr>
          <w:rFonts w:ascii="Times New Roman" w:hAnsi="Times New Roman"/>
        </w:rPr>
      </w:pPr>
      <w:r>
        <w:rPr>
          <w:rFonts w:ascii="Times New Roman" w:hAnsi="Times New Roman"/>
        </w:rPr>
        <w:t>1.1.1 根据《中华人民共和国招标投标法》《中华人民共和国招标投标法实施条例》等有关法律、法规和规章的规定，本招标项目已具备招标条件，现对本项目进行招标。</w:t>
      </w:r>
    </w:p>
    <w:p>
      <w:pPr>
        <w:spacing w:line="500" w:lineRule="exact"/>
        <w:ind w:firstLine="420" w:firstLineChars="200"/>
        <w:rPr>
          <w:rFonts w:ascii="Times New Roman" w:hAnsi="Times New Roman"/>
        </w:rPr>
      </w:pPr>
      <w:r>
        <w:rPr>
          <w:rFonts w:ascii="Times New Roman" w:hAnsi="Times New Roman"/>
        </w:rPr>
        <w:t>1.1.2招标人：见投标人须知前附表。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pPr>
        <w:spacing w:line="500" w:lineRule="exact"/>
        <w:ind w:firstLine="420" w:firstLineChars="200"/>
        <w:rPr>
          <w:rFonts w:ascii="Times New Roman" w:hAnsi="Times New Roman"/>
        </w:rPr>
      </w:pPr>
      <w:r>
        <w:rPr>
          <w:rFonts w:ascii="Times New Roman" w:hAnsi="Times New Roman"/>
        </w:rPr>
        <w:t>1.2.1资金来源：见投标人须知前附表。</w:t>
      </w:r>
    </w:p>
    <w:p>
      <w:pPr>
        <w:spacing w:line="500" w:lineRule="exact"/>
        <w:ind w:firstLine="420" w:firstLineChars="200"/>
        <w:rPr>
          <w:rFonts w:ascii="Times New Roman" w:hAnsi="Times New Roman"/>
        </w:rPr>
      </w:pPr>
      <w:r>
        <w:rPr>
          <w:rFonts w:ascii="Times New Roman" w:hAnsi="Times New Roman"/>
        </w:rPr>
        <w:t>1.2.2资金落实情况：见投标人须知前附表。</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pPr>
        <w:spacing w:line="500" w:lineRule="exact"/>
        <w:ind w:firstLine="420" w:firstLineChars="200"/>
        <w:rPr>
          <w:rFonts w:ascii="Times New Roman" w:hAnsi="Times New Roman"/>
        </w:rPr>
      </w:pPr>
      <w:r>
        <w:rPr>
          <w:rFonts w:ascii="Times New Roman" w:hAnsi="Times New Roman"/>
        </w:rPr>
        <w:t>1.3.1招标范围：见投标人须知前附表。</w:t>
      </w:r>
    </w:p>
    <w:p>
      <w:pPr>
        <w:spacing w:line="500" w:lineRule="exact"/>
        <w:ind w:firstLine="420" w:firstLineChars="200"/>
        <w:rPr>
          <w:rFonts w:ascii="Times New Roman" w:hAnsi="Times New Roman"/>
        </w:rPr>
      </w:pPr>
      <w:r>
        <w:rPr>
          <w:rFonts w:ascii="Times New Roman" w:hAnsi="Times New Roman"/>
        </w:rPr>
        <w:t>1.3.2服务期限：见投标人须知前附表。</w:t>
      </w:r>
    </w:p>
    <w:p>
      <w:pPr>
        <w:spacing w:line="500" w:lineRule="exact"/>
        <w:ind w:firstLine="420" w:firstLineChars="200"/>
        <w:rPr>
          <w:rFonts w:ascii="Times New Roman" w:hAnsi="Times New Roman"/>
        </w:rPr>
      </w:pPr>
      <w:r>
        <w:rPr>
          <w:rFonts w:ascii="Times New Roman" w:hAnsi="Times New Roman"/>
        </w:rPr>
        <w:t>1.3.3质量要求：见投标人须知前附表。</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pPr>
        <w:spacing w:line="500" w:lineRule="exact"/>
        <w:ind w:firstLine="315" w:firstLineChars="150"/>
        <w:rPr>
          <w:rFonts w:ascii="Times New Roman" w:hAnsi="Times New Roman"/>
        </w:rPr>
      </w:pPr>
      <w:r>
        <w:rPr>
          <w:rFonts w:ascii="Times New Roman" w:hAnsi="Times New Roman"/>
        </w:rPr>
        <w:t>（1）资质要求：见投标人须知前附表；</w:t>
      </w:r>
    </w:p>
    <w:p>
      <w:pPr>
        <w:spacing w:line="500" w:lineRule="exact"/>
        <w:ind w:firstLine="315" w:firstLineChars="150"/>
        <w:rPr>
          <w:rFonts w:ascii="Times New Roman" w:hAnsi="Times New Roman"/>
        </w:rPr>
      </w:pPr>
      <w:r>
        <w:rPr>
          <w:rFonts w:ascii="Times New Roman" w:hAnsi="Times New Roman"/>
        </w:rPr>
        <w:t>（2）业绩要求：见投标人须知前附表；</w:t>
      </w:r>
    </w:p>
    <w:p>
      <w:pPr>
        <w:spacing w:line="500" w:lineRule="exact"/>
        <w:ind w:firstLine="315" w:firstLineChars="150"/>
        <w:rPr>
          <w:rFonts w:ascii="Times New Roman" w:hAnsi="Times New Roman"/>
        </w:rPr>
      </w:pPr>
      <w:r>
        <w:rPr>
          <w:rFonts w:ascii="Times New Roman" w:hAnsi="Times New Roman"/>
        </w:rPr>
        <w:t>（3）信誉要求：见投标人须知前附表；</w:t>
      </w:r>
    </w:p>
    <w:p>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pPr>
        <w:spacing w:line="500" w:lineRule="exact"/>
        <w:ind w:firstLine="315" w:firstLineChars="150"/>
        <w:rPr>
          <w:rFonts w:ascii="Times New Roman" w:hAnsi="Times New Roman"/>
        </w:rPr>
      </w:pPr>
      <w:r>
        <w:rPr>
          <w:rFonts w:ascii="Times New Roman" w:hAnsi="Times New Roman"/>
        </w:rPr>
        <w:t>（5）其他主要人员要求：见投标人须知前附表；</w:t>
      </w:r>
    </w:p>
    <w:p>
      <w:pPr>
        <w:spacing w:line="500" w:lineRule="exact"/>
        <w:ind w:firstLine="315" w:firstLineChars="150"/>
        <w:rPr>
          <w:rFonts w:ascii="Times New Roman" w:hAnsi="Times New Roman"/>
        </w:rPr>
      </w:pPr>
      <w:r>
        <w:rPr>
          <w:rFonts w:ascii="Times New Roman" w:hAnsi="Times New Roman"/>
        </w:rPr>
        <w:t>（6）其他要求：见投标人须知前附表。</w:t>
      </w:r>
    </w:p>
    <w:p>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500" w:lineRule="exact"/>
        <w:ind w:firstLine="420" w:firstLineChars="200"/>
        <w:rPr>
          <w:rFonts w:ascii="Times New Roman" w:hAnsi="Times New Roman"/>
        </w:rPr>
      </w:pPr>
      <w:r>
        <w:rPr>
          <w:rFonts w:ascii="Times New Roman" w:hAnsi="Times New Roman"/>
        </w:rPr>
        <w:t>1.4.2投标人须知前附表规定接受联合体投标的，联合体除应符合本章第1.4.1项和投标人须知前附表的要求外，还应遵守以下规定：</w:t>
      </w:r>
    </w:p>
    <w:p>
      <w:pPr>
        <w:spacing w:line="5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5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500" w:lineRule="exact"/>
        <w:ind w:firstLine="315" w:firstLineChars="150"/>
        <w:rPr>
          <w:rFonts w:ascii="Times New Roman" w:hAnsi="Times New Roman"/>
        </w:rPr>
      </w:pPr>
      <w:r>
        <w:rPr>
          <w:rFonts w:ascii="Times New Roman" w:hAnsi="Times New Roman"/>
        </w:rPr>
        <w:t>（3）联合体各方不得再以自己名义单独或参加其他联合体在同一标段中投标；</w:t>
      </w:r>
    </w:p>
    <w:p>
      <w:pPr>
        <w:spacing w:line="500" w:lineRule="exact"/>
        <w:ind w:firstLine="315" w:firstLineChars="150"/>
        <w:rPr>
          <w:rFonts w:ascii="Times New Roman" w:hAnsi="Times New Roman"/>
        </w:rPr>
      </w:pPr>
      <w:r>
        <w:rPr>
          <w:rFonts w:ascii="Times New Roman" w:hAnsi="Times New Roman"/>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pPr>
        <w:spacing w:line="500" w:lineRule="exact"/>
        <w:ind w:firstLine="315" w:firstLineChars="150"/>
        <w:rPr>
          <w:rFonts w:ascii="Times New Roman" w:hAnsi="Times New Roman"/>
        </w:rPr>
      </w:pPr>
      <w:r>
        <w:rPr>
          <w:rFonts w:ascii="Times New Roman" w:hAnsi="Times New Roman"/>
        </w:rPr>
        <w:t>（5）尽管委任了联合体牵头人，但联合体各成员在投标、签约与履行合同过程中，仍负有连带的和各自的法律责任。</w:t>
      </w:r>
    </w:p>
    <w:p>
      <w:pPr>
        <w:spacing w:line="500" w:lineRule="exact"/>
        <w:ind w:firstLine="420" w:firstLineChars="200"/>
        <w:rPr>
          <w:rFonts w:ascii="Times New Roman" w:hAnsi="Times New Roman"/>
          <w:szCs w:val="21"/>
        </w:rPr>
      </w:pPr>
      <w:r>
        <w:rPr>
          <w:rFonts w:ascii="Times New Roman" w:hAnsi="Times New Roman"/>
          <w:szCs w:val="21"/>
        </w:rPr>
        <w:t xml:space="preserve">1.4.3 </w:t>
      </w:r>
      <w:r>
        <w:rPr>
          <w:rFonts w:ascii="Times New Roman" w:hAnsi="Times New Roman"/>
          <w:snapToGrid w:val="0"/>
          <w:kern w:val="0"/>
          <w:szCs w:val="21"/>
          <w:shd w:val="clear" w:color="auto" w:fill="FFFFFF"/>
          <w:lang w:val="zh-CN"/>
        </w:rPr>
        <w:t>投标人（包括联合体各成员</w:t>
      </w:r>
      <w:r>
        <w:rPr>
          <w:rFonts w:ascii="Times New Roman" w:hAnsi="Times New Roman"/>
          <w:snapToGrid w:val="0"/>
          <w:kern w:val="0"/>
          <w:szCs w:val="21"/>
          <w:shd w:val="clear" w:color="auto" w:fill="FFFFFF"/>
        </w:rPr>
        <w:t>）</w:t>
      </w:r>
      <w:r>
        <w:rPr>
          <w:rFonts w:ascii="Times New Roman" w:hAnsi="Times New Roman"/>
          <w:snapToGrid w:val="0"/>
          <w:kern w:val="0"/>
          <w:szCs w:val="21"/>
          <w:shd w:val="clear" w:color="auto" w:fill="FFFFFF"/>
          <w:lang w:val="zh-CN"/>
        </w:rPr>
        <w:t>不得与本标段相关单位存在下列关联关系：</w:t>
      </w:r>
    </w:p>
    <w:p>
      <w:pPr>
        <w:spacing w:line="500" w:lineRule="exact"/>
        <w:ind w:firstLine="420" w:firstLineChars="200"/>
        <w:rPr>
          <w:rFonts w:ascii="Times New Roman" w:hAnsi="Times New Roman"/>
          <w:szCs w:val="21"/>
        </w:rPr>
      </w:pPr>
      <w:r>
        <w:rPr>
          <w:rFonts w:ascii="Times New Roman" w:hAnsi="Times New Roman"/>
          <w:szCs w:val="21"/>
        </w:rPr>
        <w:t>（1）为招标人不具有独立法人资格的附属机构（单位）；</w:t>
      </w:r>
    </w:p>
    <w:p>
      <w:pPr>
        <w:spacing w:line="500" w:lineRule="exact"/>
        <w:ind w:firstLine="420" w:firstLineChars="200"/>
        <w:rPr>
          <w:rFonts w:ascii="Times New Roman" w:hAnsi="Times New Roman"/>
          <w:szCs w:val="21"/>
        </w:rPr>
      </w:pPr>
      <w:r>
        <w:rPr>
          <w:rFonts w:ascii="Times New Roman" w:hAnsi="Times New Roman"/>
          <w:szCs w:val="21"/>
        </w:rPr>
        <w:t>（2）与招标人存在利害关系且可能影响招标公正性；</w:t>
      </w:r>
    </w:p>
    <w:p>
      <w:pPr>
        <w:spacing w:line="500" w:lineRule="exact"/>
        <w:ind w:firstLine="420" w:firstLineChars="200"/>
        <w:rPr>
          <w:rFonts w:ascii="Times New Roman" w:hAnsi="Times New Roman"/>
          <w:szCs w:val="21"/>
        </w:rPr>
      </w:pPr>
      <w:r>
        <w:rPr>
          <w:rFonts w:ascii="Times New Roman" w:hAnsi="Times New Roman"/>
          <w:szCs w:val="21"/>
        </w:rPr>
        <w:t>（3）与本招标项目的其他投标人为同一个单位负责人；</w:t>
      </w:r>
    </w:p>
    <w:p>
      <w:pPr>
        <w:spacing w:line="500" w:lineRule="exact"/>
        <w:ind w:firstLine="420" w:firstLineChars="200"/>
        <w:rPr>
          <w:rFonts w:ascii="Times New Roman" w:hAnsi="Times New Roman"/>
          <w:szCs w:val="21"/>
        </w:rPr>
      </w:pPr>
      <w:r>
        <w:rPr>
          <w:rFonts w:ascii="Times New Roman" w:hAnsi="Times New Roman"/>
          <w:szCs w:val="21"/>
        </w:rPr>
        <w:t>（4）与本招标项目的其他投标人存在控股、管理关系；</w:t>
      </w:r>
    </w:p>
    <w:p>
      <w:pPr>
        <w:spacing w:line="500" w:lineRule="exact"/>
        <w:ind w:firstLine="420" w:firstLineChars="200"/>
        <w:rPr>
          <w:rFonts w:ascii="Times New Roman" w:hAnsi="Times New Roman"/>
          <w:szCs w:val="21"/>
        </w:rPr>
      </w:pPr>
      <w:r>
        <w:rPr>
          <w:rFonts w:ascii="Times New Roman" w:hAnsi="Times New Roman"/>
          <w:szCs w:val="21"/>
        </w:rPr>
        <w:t>（5）为本招标项目的代建人；</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6</w:t>
      </w:r>
      <w:r>
        <w:rPr>
          <w:rFonts w:ascii="Times New Roman" w:hAnsi="Times New Roman"/>
          <w:szCs w:val="21"/>
        </w:rPr>
        <w:t>）与本招标项目的代建人同为一个法定代表人；</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7</w:t>
      </w:r>
      <w:r>
        <w:rPr>
          <w:rFonts w:ascii="Times New Roman" w:hAnsi="Times New Roman"/>
          <w:szCs w:val="21"/>
        </w:rPr>
        <w:t>）与本招标项目的代建人在控股或参股关系；</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8</w:t>
      </w:r>
      <w:r>
        <w:rPr>
          <w:rFonts w:ascii="Times New Roman" w:hAnsi="Times New Roman"/>
          <w:szCs w:val="21"/>
        </w:rPr>
        <w:t>）与本工程项目的其他工程咨询施工承包人以及建筑材料、建筑构配件和设备供应商有隶属关系或者其他利害关系；</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9</w:t>
      </w:r>
      <w:r>
        <w:rPr>
          <w:rFonts w:ascii="Times New Roman" w:hAnsi="Times New Roman"/>
          <w:szCs w:val="21"/>
        </w:rPr>
        <w:t>）法律法规或投标人须知前附表规定的其他情形。</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1.4.4投标人（包括联合体各成员）不得存在下列不良状况或不良信用记录：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（1）被</w:t>
      </w:r>
      <w:bookmarkStart w:id="79" w:name="_Hlk26632162"/>
      <w:r>
        <w:rPr>
          <w:rFonts w:ascii="Times New Roman" w:hAnsi="Times New Roman"/>
          <w:bCs/>
          <w:snapToGrid w:val="0"/>
          <w:kern w:val="0"/>
          <w:szCs w:val="21"/>
        </w:rPr>
        <w:t>设区的</w:t>
      </w:r>
      <w:bookmarkEnd w:id="79"/>
      <w:r>
        <w:rPr>
          <w:rFonts w:ascii="Times New Roman" w:hAnsi="Times New Roman"/>
          <w:bCs/>
          <w:snapToGrid w:val="0"/>
          <w:kern w:val="0"/>
          <w:szCs w:val="21"/>
        </w:rPr>
        <w:t>市级及以上建设行政主管部门/房屋建筑和市政基础设施工程招标投标活动的监督部门暂停或取消本次招标项目工程所在地或公共资源交易平台所在地的投标资格或禁止进入安徽合肥公共资源交易平台，且处于有效期内；</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2）在最近三年内（自投标截止之日向前追溯3年，下同）有骗取中标或串通投标或严重违约或重大质量问题的（以相关行业主管部门的行政处罚决定或司法机关出具的有关法律文书为准），但前述行政处罚已完成信用修复的，自行政处罚作出机关或信用修复主管部门同意修复之日起满一年的，不受三年期限限制；</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（3）被责令停业，暂扣或吊销执照，或吊销资质证书；</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（4）进入清算程序，或被宣告破产，或其他丧失履约能力的情形；</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（5）在国家企业信用信息公示系统（http://www.gsxt.gov.cn/）中被列入严重违法失信企业名单；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 xml:space="preserve">（6）在“信用中国”网站（http://www.creditchina.gov.cn/）中被列入失信被执行人名单； </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（7）在“信用中国”网站（http://www.creditchina.gov.cn/）中被列入重大税收违法失信主体名单；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（8）投标人或其法定代表人、拟委任的项目负责人在近三年内有行贿犯罪行为的；</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（9）法律法规或投标人须知前附表规定的其他情形。</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1.6 保密</w:t>
      </w:r>
    </w:p>
    <w:p>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80" w:name="_Toc369531519"/>
      <w:bookmarkStart w:id="81" w:name="_Toc384308214"/>
      <w:bookmarkStart w:id="82" w:name="_Toc361508589"/>
      <w:bookmarkStart w:id="83" w:name="_Toc5326"/>
      <w:bookmarkStart w:id="84" w:name="_Toc352691477"/>
      <w:r>
        <w:rPr>
          <w:rFonts w:ascii="Times New Roman" w:hAnsi="Times New Roman"/>
        </w:rPr>
        <w:t>的商业和技术等秘密保密</w:t>
      </w:r>
      <w:bookmarkEnd w:id="80"/>
      <w:bookmarkEnd w:id="81"/>
      <w:bookmarkEnd w:id="82"/>
      <w:bookmarkEnd w:id="83"/>
      <w:bookmarkEnd w:id="84"/>
      <w:r>
        <w:rPr>
          <w:rFonts w:ascii="Times New Roman" w:hAnsi="Times New Roman"/>
        </w:rPr>
        <w:t>，否则应承担相应的法律责任。</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pPr>
        <w:pStyle w:val="2"/>
        <w:spacing w:before="0" w:after="0" w:line="500" w:lineRule="exact"/>
        <w:ind w:firstLine="118"/>
        <w:rPr>
          <w:rFonts w:ascii="Times New Roman" w:hAnsi="Times New Roman"/>
          <w:sz w:val="24"/>
          <w:szCs w:val="24"/>
        </w:rPr>
      </w:pPr>
      <w:bookmarkStart w:id="85" w:name="_Toc361508594"/>
      <w:bookmarkStart w:id="86" w:name="_Toc144974507"/>
      <w:bookmarkStart w:id="87" w:name="_Toc300834959"/>
      <w:bookmarkStart w:id="88" w:name="_Toc370676289"/>
      <w:bookmarkStart w:id="89" w:name="_Toc384308219"/>
      <w:bookmarkStart w:id="90" w:name="_Toc152045539"/>
      <w:bookmarkStart w:id="91" w:name="_Toc247527563"/>
      <w:bookmarkStart w:id="92" w:name="_Toc247513962"/>
      <w:bookmarkStart w:id="93" w:name="_Toc482188480"/>
      <w:bookmarkStart w:id="94" w:name="_Toc152042315"/>
      <w:bookmarkStart w:id="95" w:name="_Toc391393967"/>
      <w:r>
        <w:rPr>
          <w:rFonts w:ascii="Times New Roman" w:hAnsi="Times New Roman"/>
          <w:sz w:val="24"/>
          <w:szCs w:val="24"/>
        </w:rPr>
        <w:t>1.9 踏勘现场</w:t>
      </w:r>
      <w:bookmarkEnd w:id="85"/>
      <w:bookmarkEnd w:id="86"/>
      <w:bookmarkEnd w:id="87"/>
      <w:bookmarkEnd w:id="88"/>
      <w:bookmarkEnd w:id="89"/>
      <w:bookmarkEnd w:id="90"/>
      <w:bookmarkEnd w:id="91"/>
      <w:bookmarkEnd w:id="92"/>
      <w:bookmarkEnd w:id="93"/>
      <w:bookmarkEnd w:id="94"/>
      <w:bookmarkEnd w:id="95"/>
    </w:p>
    <w:p>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pPr>
        <w:spacing w:line="500" w:lineRule="exact"/>
        <w:ind w:firstLine="420" w:firstLineChars="200"/>
        <w:rPr>
          <w:rFonts w:ascii="Times New Roman" w:hAnsi="Times New Roman"/>
        </w:rPr>
      </w:pPr>
      <w:r>
        <w:rPr>
          <w:rFonts w:ascii="Times New Roman" w:hAnsi="Times New Roman"/>
        </w:rPr>
        <w:t>1.9.2 投标人踏勘现场发生的费用自理。</w:t>
      </w:r>
    </w:p>
    <w:p>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1.10 分包</w:t>
      </w:r>
    </w:p>
    <w:p>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pPr>
        <w:spacing w:line="500" w:lineRule="exact"/>
        <w:ind w:firstLine="420" w:firstLineChars="200"/>
        <w:rPr>
          <w:rFonts w:ascii="Times New Roman" w:hAnsi="Times New Roman"/>
        </w:rPr>
      </w:pPr>
      <w:r>
        <w:rPr>
          <w:rFonts w:ascii="Times New Roman" w:hAnsi="Times New Roman"/>
        </w:rPr>
        <w:t xml:space="preserve">（1）分包内容要求：允许分包的工作范围仅限于非关键性或者适合专业化队伍实施的专业工作，且经招标人认可。2）接受分包的第三人资格要求： 分包人的资格能力应与其分包工作的标准和规模相适应，且国家及行业相关规定。 </w:t>
      </w:r>
    </w:p>
    <w:p>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pPr>
        <w:pStyle w:val="4"/>
        <w:spacing w:before="0" w:after="0" w:line="500" w:lineRule="exact"/>
        <w:rPr>
          <w:rFonts w:ascii="Times New Roman" w:hAnsi="Times New Roman"/>
          <w:b w:val="0"/>
          <w:sz w:val="28"/>
          <w:szCs w:val="18"/>
        </w:rPr>
      </w:pPr>
      <w:bookmarkStart w:id="96" w:name="_Toc4655"/>
      <w:bookmarkStart w:id="97" w:name="_Toc13096"/>
      <w:bookmarkStart w:id="98" w:name="_Toc8902"/>
      <w:bookmarkStart w:id="99" w:name="_Toc12216"/>
      <w:bookmarkStart w:id="100" w:name="_Toc20118"/>
      <w:bookmarkStart w:id="101" w:name="_Toc24399"/>
      <w:bookmarkStart w:id="102" w:name="_Toc16224"/>
      <w:r>
        <w:rPr>
          <w:rFonts w:ascii="Times New Roman" w:hAnsi="Times New Roman"/>
          <w:b w:val="0"/>
          <w:sz w:val="28"/>
          <w:szCs w:val="18"/>
        </w:rPr>
        <w:t>2. 招标文件</w:t>
      </w:r>
      <w:bookmarkEnd w:id="96"/>
      <w:bookmarkEnd w:id="97"/>
      <w:bookmarkEnd w:id="98"/>
      <w:bookmarkEnd w:id="99"/>
      <w:bookmarkEnd w:id="100"/>
      <w:bookmarkEnd w:id="101"/>
      <w:bookmarkEnd w:id="102"/>
    </w:p>
    <w:p>
      <w:pPr>
        <w:pStyle w:val="2"/>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pPr>
        <w:spacing w:line="500" w:lineRule="exact"/>
        <w:ind w:firstLine="359" w:firstLineChars="171"/>
        <w:rPr>
          <w:rFonts w:ascii="Times New Roman" w:hAnsi="Times New Roman"/>
        </w:rPr>
      </w:pPr>
      <w:r>
        <w:rPr>
          <w:rFonts w:ascii="Times New Roman" w:hAnsi="Times New Roman"/>
        </w:rPr>
        <w:t>本招标文件包括：</w:t>
      </w:r>
    </w:p>
    <w:p>
      <w:pPr>
        <w:spacing w:line="500" w:lineRule="exact"/>
        <w:ind w:firstLine="359" w:firstLineChars="171"/>
        <w:rPr>
          <w:rFonts w:ascii="Times New Roman" w:hAnsi="Times New Roman"/>
        </w:rPr>
      </w:pPr>
      <w:r>
        <w:rPr>
          <w:rFonts w:ascii="Times New Roman" w:hAnsi="Times New Roman"/>
        </w:rPr>
        <w:t>（1）招标公告（或投标邀请书）；</w:t>
      </w:r>
    </w:p>
    <w:p>
      <w:pPr>
        <w:spacing w:line="500" w:lineRule="exact"/>
        <w:ind w:firstLine="359" w:firstLineChars="171"/>
        <w:rPr>
          <w:rFonts w:ascii="Times New Roman" w:hAnsi="Times New Roman"/>
        </w:rPr>
      </w:pPr>
      <w:r>
        <w:rPr>
          <w:rFonts w:ascii="Times New Roman" w:hAnsi="Times New Roman"/>
        </w:rPr>
        <w:t>（2）投标人须知；</w:t>
      </w:r>
    </w:p>
    <w:p>
      <w:pPr>
        <w:spacing w:line="500" w:lineRule="exact"/>
        <w:ind w:firstLine="359" w:firstLineChars="171"/>
        <w:rPr>
          <w:rFonts w:ascii="Times New Roman" w:hAnsi="Times New Roman"/>
        </w:rPr>
      </w:pPr>
      <w:r>
        <w:rPr>
          <w:rFonts w:ascii="Times New Roman" w:hAnsi="Times New Roman"/>
        </w:rPr>
        <w:t>（3）评标办法；</w:t>
      </w:r>
    </w:p>
    <w:p>
      <w:pPr>
        <w:spacing w:line="500" w:lineRule="exact"/>
        <w:ind w:firstLine="359" w:firstLineChars="171"/>
        <w:rPr>
          <w:rFonts w:ascii="Times New Roman" w:hAnsi="Times New Roman"/>
        </w:rPr>
      </w:pPr>
      <w:r>
        <w:rPr>
          <w:rFonts w:ascii="Times New Roman" w:hAnsi="Times New Roman"/>
        </w:rPr>
        <w:t>（4）合同条款及格式；</w:t>
      </w:r>
    </w:p>
    <w:p>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pPr>
        <w:spacing w:line="500" w:lineRule="exact"/>
        <w:ind w:firstLine="359" w:firstLineChars="171"/>
        <w:rPr>
          <w:rFonts w:ascii="Times New Roman" w:hAnsi="Times New Roman"/>
        </w:rPr>
      </w:pPr>
      <w:r>
        <w:rPr>
          <w:rFonts w:ascii="Times New Roman" w:hAnsi="Times New Roman"/>
        </w:rPr>
        <w:t>（6）投标文件格式；</w:t>
      </w:r>
    </w:p>
    <w:p>
      <w:pPr>
        <w:spacing w:line="500" w:lineRule="exact"/>
        <w:ind w:firstLine="359" w:firstLineChars="171"/>
        <w:rPr>
          <w:rFonts w:ascii="Times New Roman" w:hAnsi="Times New Roman"/>
        </w:rPr>
      </w:pPr>
      <w:r>
        <w:rPr>
          <w:rFonts w:ascii="Times New Roman" w:hAnsi="Times New Roman"/>
        </w:rPr>
        <w:t>（7）投标人须知前附表规定的其他资料。</w:t>
      </w:r>
    </w:p>
    <w:p>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pPr>
        <w:pStyle w:val="2"/>
        <w:spacing w:before="0" w:after="0" w:line="500" w:lineRule="exact"/>
        <w:ind w:firstLine="118"/>
        <w:rPr>
          <w:rFonts w:ascii="Times New Roman" w:hAnsi="Times New Roman"/>
          <w:sz w:val="24"/>
          <w:szCs w:val="24"/>
        </w:rPr>
      </w:pPr>
      <w:bookmarkStart w:id="103" w:name="_Toc352691479"/>
      <w:r>
        <w:rPr>
          <w:rFonts w:ascii="Times New Roman" w:hAnsi="Times New Roman"/>
          <w:sz w:val="24"/>
          <w:szCs w:val="24"/>
        </w:rPr>
        <w:t>2.3 招标文件的修</w:t>
      </w:r>
      <w:bookmarkStart w:id="104" w:name="_Toc16514"/>
      <w:bookmarkStart w:id="105" w:name="_Toc369531521"/>
      <w:r>
        <w:rPr>
          <w:rFonts w:ascii="Times New Roman" w:hAnsi="Times New Roman"/>
          <w:sz w:val="24"/>
          <w:szCs w:val="24"/>
        </w:rPr>
        <w:t>改</w:t>
      </w:r>
    </w:p>
    <w:bookmarkEnd w:id="103"/>
    <w:bookmarkEnd w:id="104"/>
    <w:bookmarkEnd w:id="105"/>
    <w:p>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pPr>
        <w:spacing w:line="500" w:lineRule="exact"/>
        <w:ind w:firstLine="420" w:firstLineChars="200"/>
        <w:rPr>
          <w:rFonts w:ascii="Times New Roman" w:hAnsi="Times New Roman"/>
        </w:rPr>
      </w:pPr>
      <w:r>
        <w:rPr>
          <w:rFonts w:ascii="Times New Roman" w:hAnsi="Times New Roman"/>
        </w:rPr>
        <w:t>2.3.2 投标人收到修改内容</w:t>
      </w:r>
      <w:bookmarkStart w:id="106" w:name="_Toc24632"/>
      <w:bookmarkStart w:id="107" w:name="_Toc152042314"/>
      <w:bookmarkStart w:id="108" w:name="_Toc369531524"/>
      <w:bookmarkStart w:id="109" w:name="_Toc352691482"/>
      <w:bookmarkStart w:id="110" w:name="_Toc361508593"/>
      <w:bookmarkStart w:id="111" w:name="_Toc384308218"/>
      <w:bookmarkStart w:id="112" w:name="_Toc300834958"/>
      <w:bookmarkStart w:id="113" w:name="_Toc152045538"/>
      <w:bookmarkStart w:id="114" w:name="_Toc247527562"/>
      <w:bookmarkStart w:id="115" w:name="_Toc144974506"/>
      <w:bookmarkStart w:id="116" w:name="_Toc247513961"/>
      <w:r>
        <w:rPr>
          <w:rFonts w:ascii="Times New Roman" w:hAnsi="Times New Roman"/>
        </w:rPr>
        <w:t>后，</w:t>
      </w:r>
      <w:bookmarkEnd w:id="106"/>
      <w:bookmarkEnd w:id="107"/>
      <w:bookmarkEnd w:id="108"/>
      <w:bookmarkEnd w:id="109"/>
      <w:bookmarkEnd w:id="110"/>
      <w:bookmarkEnd w:id="111"/>
      <w:bookmarkEnd w:id="112"/>
      <w:bookmarkEnd w:id="113"/>
      <w:bookmarkEnd w:id="114"/>
      <w:bookmarkEnd w:id="115"/>
      <w:bookmarkEnd w:id="116"/>
      <w:bookmarkStart w:id="117" w:name="_Toc300834960"/>
      <w:bookmarkStart w:id="118" w:name="_Toc247527564"/>
      <w:bookmarkStart w:id="119" w:name="_Toc369531526"/>
      <w:bookmarkStart w:id="120" w:name="_Toc361508595"/>
      <w:bookmarkStart w:id="121" w:name="_Toc152045540"/>
      <w:bookmarkStart w:id="122" w:name="_Toc384308220"/>
      <w:bookmarkStart w:id="123" w:name="_Toc16623"/>
      <w:bookmarkStart w:id="124" w:name="_Toc352691484"/>
      <w:bookmarkStart w:id="125" w:name="_Toc152042316"/>
      <w:bookmarkStart w:id="126" w:name="_Toc144974508"/>
      <w:bookmarkStart w:id="127" w:name="_Toc247513963"/>
      <w:r>
        <w:rPr>
          <w:rFonts w:ascii="Times New Roman" w:hAnsi="Times New Roman"/>
        </w:rPr>
        <w:t>应按投标人须知前附表规定的时间和形式通知招标人，确认已收到该修改。</w:t>
      </w:r>
    </w:p>
    <w:bookmarkEnd w:id="117"/>
    <w:bookmarkEnd w:id="118"/>
    <w:bookmarkEnd w:id="119"/>
    <w:bookmarkEnd w:id="120"/>
    <w:bookmarkEnd w:id="121"/>
    <w:bookmarkEnd w:id="122"/>
    <w:bookmarkEnd w:id="123"/>
    <w:bookmarkEnd w:id="124"/>
    <w:bookmarkEnd w:id="125"/>
    <w:bookmarkEnd w:id="126"/>
    <w:bookmarkEnd w:id="127"/>
    <w:p>
      <w:pPr>
        <w:pStyle w:val="4"/>
        <w:spacing w:before="0" w:after="0" w:line="500" w:lineRule="exact"/>
        <w:rPr>
          <w:rFonts w:ascii="Times New Roman" w:hAnsi="Times New Roman"/>
          <w:b w:val="0"/>
          <w:sz w:val="28"/>
          <w:szCs w:val="18"/>
        </w:rPr>
      </w:pPr>
      <w:bookmarkStart w:id="128" w:name="_Toc6815"/>
      <w:bookmarkStart w:id="129" w:name="_Toc22624"/>
      <w:bookmarkStart w:id="130" w:name="_Toc17508"/>
      <w:bookmarkStart w:id="131" w:name="_Toc15985"/>
      <w:bookmarkStart w:id="132" w:name="_Toc4941"/>
      <w:bookmarkStart w:id="133" w:name="_Toc6140"/>
      <w:bookmarkStart w:id="134" w:name="_Toc28151"/>
      <w:r>
        <w:rPr>
          <w:rFonts w:ascii="Times New Roman" w:hAnsi="Times New Roman"/>
          <w:b w:val="0"/>
          <w:sz w:val="28"/>
          <w:szCs w:val="18"/>
        </w:rPr>
        <w:t>3. 投标文件</w:t>
      </w:r>
      <w:bookmarkEnd w:id="128"/>
      <w:bookmarkEnd w:id="129"/>
      <w:bookmarkEnd w:id="130"/>
      <w:bookmarkEnd w:id="131"/>
      <w:bookmarkEnd w:id="132"/>
      <w:bookmarkEnd w:id="133"/>
      <w:bookmarkEnd w:id="134"/>
    </w:p>
    <w:p>
      <w:pPr>
        <w:pStyle w:val="2"/>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pPr>
        <w:spacing w:line="500" w:lineRule="exact"/>
        <w:ind w:firstLine="420"/>
        <w:rPr>
          <w:rFonts w:ascii="Times New Roman" w:hAnsi="Times New Roman"/>
        </w:rPr>
      </w:pPr>
      <w:r>
        <w:rPr>
          <w:rFonts w:ascii="Times New Roman" w:hAnsi="Times New Roman"/>
        </w:rPr>
        <w:t>3.1.1 投标文件应包括下列内容：</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500" w:lineRule="exact"/>
        <w:ind w:firstLine="359" w:firstLineChars="171"/>
        <w:rPr>
          <w:rFonts w:ascii="Times New Roman" w:hAnsi="Times New Roman"/>
        </w:rPr>
      </w:pPr>
      <w:r>
        <w:rPr>
          <w:rFonts w:ascii="Times New Roman" w:hAnsi="Times New Roman"/>
        </w:rPr>
        <w:t>3.1.3 投标人须知前附表未要求提交投标保证金的，投标文件不包括本章第3.1.1（4）目所指的投标保证金。</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500" w:lineRule="exact"/>
        <w:ind w:firstLine="420" w:firstLineChars="200"/>
        <w:rPr>
          <w:rFonts w:ascii="Times New Roman" w:hAnsi="Times New Roman"/>
        </w:rPr>
      </w:pPr>
      <w:r>
        <w:rPr>
          <w:rFonts w:ascii="Times New Roman" w:hAnsi="Times New Roman"/>
        </w:rPr>
        <w:t>3.2.3</w:t>
      </w:r>
      <w:bookmarkStart w:id="135" w:name="_Toc300834964"/>
      <w:bookmarkEnd w:id="135"/>
      <w:bookmarkStart w:id="136" w:name="_Toc144974511"/>
      <w:bookmarkEnd w:id="136"/>
      <w:bookmarkStart w:id="137" w:name="_Toc247527568"/>
      <w:bookmarkEnd w:id="137"/>
      <w:bookmarkStart w:id="138" w:name="_Toc152045543"/>
      <w:bookmarkEnd w:id="138"/>
      <w:bookmarkStart w:id="139" w:name="_Toc361508599"/>
      <w:bookmarkEnd w:id="139"/>
      <w:bookmarkStart w:id="140" w:name="_Toc369531530"/>
      <w:bookmarkEnd w:id="140"/>
      <w:bookmarkStart w:id="141" w:name="_Toc15242"/>
      <w:bookmarkEnd w:id="141"/>
      <w:bookmarkStart w:id="142" w:name="_Toc247513967"/>
      <w:bookmarkEnd w:id="142"/>
      <w:bookmarkStart w:id="143" w:name="_Toc384308224"/>
      <w:bookmarkEnd w:id="143"/>
      <w:bookmarkStart w:id="144" w:name="_Toc152042319"/>
      <w:bookmarkEnd w:id="144"/>
      <w:bookmarkStart w:id="145" w:name="_Toc352691487"/>
      <w:bookmarkEnd w:id="145"/>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46" w:name="_Toc247513968"/>
      <w:bookmarkStart w:id="147" w:name="_Toc300834965"/>
      <w:bookmarkStart w:id="148" w:name="_Toc352691488"/>
      <w:bookmarkStart w:id="149" w:name="_Toc361508600"/>
      <w:bookmarkStart w:id="150" w:name="_Toc152042320"/>
      <w:bookmarkStart w:id="151" w:name="_Toc247527569"/>
      <w:bookmarkStart w:id="152" w:name="_Toc144974512"/>
      <w:bookmarkStart w:id="153" w:name="_Toc369531531"/>
      <w:bookmarkStart w:id="154" w:name="_Toc10429"/>
      <w:bookmarkStart w:id="155" w:name="_Toc152045544"/>
      <w:bookmarkStart w:id="156" w:name="_Toc384308225"/>
      <w:r>
        <w:rPr>
          <w:rFonts w:ascii="Times New Roman" w:hAnsi="Times New Roman"/>
        </w:rPr>
        <w:t>人须知前附表中载明。</w:t>
      </w:r>
      <w:bookmarkEnd w:id="146"/>
      <w:bookmarkEnd w:id="147"/>
      <w:bookmarkEnd w:id="148"/>
      <w:bookmarkEnd w:id="149"/>
      <w:bookmarkEnd w:id="150"/>
      <w:bookmarkEnd w:id="151"/>
      <w:bookmarkEnd w:id="152"/>
      <w:bookmarkEnd w:id="153"/>
      <w:bookmarkEnd w:id="154"/>
      <w:bookmarkEnd w:id="155"/>
      <w:bookmarkEnd w:id="156"/>
    </w:p>
    <w:p>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pPr>
        <w:pStyle w:val="2"/>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57" w:name="_Toc352691490"/>
      <w:bookmarkStart w:id="158" w:name="_Toc29025"/>
      <w:bookmarkStart w:id="159" w:name="_Toc361508602"/>
      <w:bookmarkStart w:id="160" w:name="_Toc384308227"/>
      <w:bookmarkStart w:id="161" w:name="_Toc369531533"/>
      <w:r>
        <w:rPr>
          <w:rFonts w:ascii="Times New Roman" w:hAnsi="Times New Roman"/>
        </w:rPr>
        <w:t>要求提交投标保证金的，</w:t>
      </w:r>
      <w:bookmarkEnd w:id="157"/>
      <w:bookmarkEnd w:id="158"/>
      <w:bookmarkEnd w:id="159"/>
      <w:bookmarkEnd w:id="160"/>
      <w:bookmarkEnd w:id="161"/>
      <w:r>
        <w:rPr>
          <w:rFonts w:ascii="Times New Roman" w:hAnsi="Times New Roman"/>
        </w:rPr>
        <w:t>评标委员会将否决其投标。</w:t>
      </w:r>
    </w:p>
    <w:p>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62" w:name="_Toc247527575"/>
      <w:bookmarkStart w:id="163" w:name="_Toc300834971"/>
      <w:bookmarkStart w:id="164" w:name="_Toc361508607"/>
      <w:bookmarkStart w:id="165" w:name="_Toc152045550"/>
      <w:bookmarkStart w:id="166" w:name="_Toc247513974"/>
      <w:bookmarkStart w:id="167" w:name="_Toc352691495"/>
      <w:bookmarkStart w:id="168" w:name="_Toc369531538"/>
      <w:bookmarkStart w:id="169" w:name="_Toc384308232"/>
      <w:bookmarkStart w:id="170" w:name="_Toc29902"/>
      <w:bookmarkStart w:id="171" w:name="_Toc152042326"/>
      <w:bookmarkStart w:id="172" w:name="_Toc144974518"/>
      <w:r>
        <w:rPr>
          <w:rFonts w:ascii="Times New Roman" w:hAnsi="Times New Roman"/>
        </w:rPr>
        <w:t>技术方案的</w:t>
      </w:r>
      <w:bookmarkEnd w:id="162"/>
      <w:bookmarkEnd w:id="163"/>
      <w:bookmarkEnd w:id="164"/>
      <w:bookmarkEnd w:id="165"/>
      <w:bookmarkEnd w:id="166"/>
      <w:bookmarkEnd w:id="167"/>
      <w:bookmarkEnd w:id="168"/>
      <w:bookmarkEnd w:id="169"/>
      <w:bookmarkEnd w:id="170"/>
      <w:bookmarkEnd w:id="171"/>
      <w:bookmarkEnd w:id="172"/>
      <w:r>
        <w:rPr>
          <w:rFonts w:ascii="Times New Roman" w:hAnsi="Times New Roman"/>
        </w:rPr>
        <w:t>，视为提供备选方案。</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pPr>
        <w:pStyle w:val="4"/>
        <w:spacing w:before="0" w:after="0" w:line="500" w:lineRule="exact"/>
        <w:rPr>
          <w:rFonts w:ascii="Times New Roman" w:hAnsi="Times New Roman"/>
          <w:b w:val="0"/>
          <w:bCs/>
          <w:sz w:val="28"/>
          <w:szCs w:val="18"/>
        </w:rPr>
      </w:pPr>
      <w:bookmarkStart w:id="173" w:name="_Toc18891"/>
      <w:bookmarkStart w:id="174" w:name="_Toc740"/>
      <w:bookmarkStart w:id="175" w:name="_Toc410"/>
      <w:bookmarkStart w:id="176" w:name="_Toc10295"/>
      <w:bookmarkStart w:id="177" w:name="_Toc13811"/>
      <w:bookmarkStart w:id="178" w:name="_Toc17124"/>
      <w:bookmarkStart w:id="179" w:name="_Toc22326"/>
      <w:r>
        <w:rPr>
          <w:rFonts w:ascii="Times New Roman" w:hAnsi="Times New Roman"/>
          <w:b w:val="0"/>
          <w:bCs/>
          <w:sz w:val="28"/>
          <w:szCs w:val="18"/>
        </w:rPr>
        <w:t>4. 投标</w:t>
      </w:r>
      <w:bookmarkEnd w:id="173"/>
      <w:bookmarkEnd w:id="174"/>
      <w:bookmarkEnd w:id="175"/>
      <w:bookmarkEnd w:id="176"/>
      <w:bookmarkEnd w:id="177"/>
      <w:bookmarkEnd w:id="178"/>
      <w:bookmarkEnd w:id="179"/>
    </w:p>
    <w:p>
      <w:pPr>
        <w:pStyle w:val="2"/>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pPr>
        <w:spacing w:line="500" w:lineRule="exact"/>
        <w:ind w:firstLine="435"/>
        <w:rPr>
          <w:rFonts w:ascii="Times New Roman" w:hAnsi="Times New Roman"/>
          <w:snapToGrid w:val="0"/>
          <w:color w:val="000000"/>
          <w:kern w:val="0"/>
          <w:szCs w:val="21"/>
          <w:lang w:bidi="en-US"/>
        </w:r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pPr>
        <w:pStyle w:val="4"/>
        <w:spacing w:before="0" w:after="0" w:line="500" w:lineRule="exact"/>
        <w:rPr>
          <w:rFonts w:ascii="Times New Roman" w:hAnsi="Times New Roman"/>
          <w:b w:val="0"/>
          <w:bCs/>
          <w:sz w:val="28"/>
          <w:szCs w:val="18"/>
        </w:rPr>
      </w:pPr>
      <w:bookmarkStart w:id="180" w:name="_Toc12326"/>
      <w:bookmarkStart w:id="181" w:name="_Toc15131"/>
      <w:bookmarkStart w:id="182" w:name="_Toc22290"/>
      <w:bookmarkStart w:id="183" w:name="_Toc31922"/>
      <w:bookmarkStart w:id="184" w:name="_Toc14680"/>
      <w:bookmarkStart w:id="185" w:name="_Toc1387"/>
      <w:bookmarkStart w:id="186" w:name="_Toc12916"/>
      <w:r>
        <w:rPr>
          <w:rFonts w:ascii="Times New Roman" w:hAnsi="Times New Roman"/>
          <w:b w:val="0"/>
          <w:bCs/>
          <w:sz w:val="28"/>
          <w:szCs w:val="18"/>
        </w:rPr>
        <w:t>5. 开标</w:t>
      </w:r>
      <w:bookmarkEnd w:id="180"/>
      <w:bookmarkEnd w:id="181"/>
      <w:bookmarkEnd w:id="182"/>
      <w:bookmarkEnd w:id="183"/>
      <w:bookmarkEnd w:id="184"/>
      <w:bookmarkEnd w:id="185"/>
      <w:bookmarkEnd w:id="186"/>
    </w:p>
    <w:p>
      <w:pPr>
        <w:pStyle w:val="2"/>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pPr>
        <w:pStyle w:val="4"/>
        <w:spacing w:before="0" w:after="0" w:line="500" w:lineRule="exact"/>
        <w:rPr>
          <w:rFonts w:ascii="Times New Roman" w:hAnsi="Times New Roman"/>
          <w:b w:val="0"/>
          <w:bCs/>
          <w:sz w:val="28"/>
          <w:szCs w:val="18"/>
        </w:rPr>
      </w:pPr>
      <w:bookmarkStart w:id="187" w:name="_Toc2817"/>
      <w:bookmarkStart w:id="188" w:name="_Toc16998"/>
      <w:bookmarkStart w:id="189" w:name="_Toc6176"/>
      <w:bookmarkStart w:id="190" w:name="_Toc5504"/>
      <w:bookmarkStart w:id="191" w:name="_Toc24911"/>
      <w:bookmarkStart w:id="192" w:name="_Toc31570"/>
      <w:bookmarkStart w:id="193" w:name="_Toc31311"/>
      <w:r>
        <w:rPr>
          <w:rFonts w:ascii="Times New Roman" w:hAnsi="Times New Roman"/>
          <w:b w:val="0"/>
          <w:bCs/>
          <w:sz w:val="28"/>
          <w:szCs w:val="18"/>
        </w:rPr>
        <w:t>6. 评标</w:t>
      </w:r>
      <w:bookmarkEnd w:id="187"/>
      <w:bookmarkEnd w:id="188"/>
      <w:bookmarkEnd w:id="189"/>
      <w:bookmarkEnd w:id="190"/>
      <w:bookmarkEnd w:id="191"/>
      <w:bookmarkEnd w:id="192"/>
      <w:bookmarkEnd w:id="193"/>
    </w:p>
    <w:p>
      <w:pPr>
        <w:pStyle w:val="2"/>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pPr>
        <w:spacing w:line="500" w:lineRule="exact"/>
        <w:ind w:firstLine="420" w:firstLineChars="200"/>
        <w:rPr>
          <w:rFonts w:ascii="Times New Roman" w:hAnsi="Times New Roman"/>
        </w:rPr>
      </w:pPr>
      <w:r>
        <w:rPr>
          <w:rFonts w:ascii="Times New Roman" w:hAnsi="Times New Roman"/>
        </w:rPr>
        <w:t>（1）投标人或投标人主要负责人的近亲属；</w:t>
      </w:r>
    </w:p>
    <w:p>
      <w:pPr>
        <w:spacing w:line="500" w:lineRule="exact"/>
        <w:ind w:firstLine="420" w:firstLineChars="200"/>
        <w:rPr>
          <w:rFonts w:ascii="Times New Roman" w:hAnsi="Times New Roman"/>
        </w:rPr>
      </w:pPr>
      <w:r>
        <w:rPr>
          <w:rFonts w:ascii="Times New Roman" w:hAnsi="Times New Roman"/>
        </w:rPr>
        <w:t>（2）项目主管部门或者行政监督部门的人员；</w:t>
      </w:r>
    </w:p>
    <w:p>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pPr>
        <w:spacing w:line="500" w:lineRule="exact"/>
        <w:ind w:firstLine="420" w:firstLineChars="200"/>
        <w:rPr>
          <w:rFonts w:ascii="Times New Roman" w:hAnsi="Times New Roman"/>
        </w:rPr>
      </w:pPr>
      <w:r>
        <w:rPr>
          <w:rFonts w:ascii="Times New Roman" w:hAnsi="Times New Roman"/>
        </w:rPr>
        <w:t>（4）曾因在招标、评</w:t>
      </w:r>
      <w:bookmarkStart w:id="194" w:name="_Toc6230"/>
      <w:bookmarkStart w:id="195" w:name="_Toc369531543"/>
      <w:bookmarkStart w:id="196" w:name="_Toc300834976"/>
      <w:bookmarkStart w:id="197" w:name="_Toc144974523"/>
      <w:bookmarkStart w:id="198" w:name="_Toc247527580"/>
      <w:bookmarkStart w:id="199" w:name="_Toc152045555"/>
      <w:bookmarkStart w:id="200" w:name="_Toc384308237"/>
      <w:bookmarkStart w:id="201" w:name="_Toc247513979"/>
      <w:bookmarkStart w:id="202" w:name="_Toc361508612"/>
      <w:bookmarkStart w:id="203" w:name="_Toc352691499"/>
      <w:bookmarkStart w:id="204" w:name="_Toc152042331"/>
      <w:r>
        <w:rPr>
          <w:rFonts w:ascii="Times New Roman" w:hAnsi="Times New Roman"/>
        </w:rPr>
        <w:t>标以及其他</w:t>
      </w:r>
      <w:bookmarkEnd w:id="194"/>
      <w:bookmarkEnd w:id="195"/>
      <w:bookmarkEnd w:id="196"/>
      <w:bookmarkEnd w:id="197"/>
      <w:bookmarkEnd w:id="198"/>
      <w:bookmarkEnd w:id="199"/>
      <w:bookmarkEnd w:id="200"/>
      <w:bookmarkEnd w:id="201"/>
      <w:bookmarkEnd w:id="202"/>
      <w:bookmarkEnd w:id="203"/>
      <w:bookmarkEnd w:id="204"/>
      <w:r>
        <w:rPr>
          <w:rFonts w:ascii="Times New Roman" w:hAnsi="Times New Roman"/>
        </w:rPr>
        <w:t>与</w:t>
      </w:r>
      <w:bookmarkStart w:id="205" w:name="_Toc152045556"/>
      <w:bookmarkStart w:id="206" w:name="_Toc361508613"/>
      <w:bookmarkStart w:id="207" w:name="_Toc384308238"/>
      <w:bookmarkStart w:id="208" w:name="_Toc369531544"/>
      <w:bookmarkStart w:id="209" w:name="_Toc352691500"/>
      <w:bookmarkStart w:id="210" w:name="_Toc17703"/>
      <w:bookmarkStart w:id="211" w:name="_Toc152042332"/>
      <w:bookmarkStart w:id="212" w:name="_Toc247527581"/>
      <w:bookmarkStart w:id="213" w:name="_Toc247513980"/>
      <w:bookmarkStart w:id="214" w:name="_Toc300834977"/>
      <w:bookmarkStart w:id="215" w:name="_Toc144974524"/>
      <w:r>
        <w:rPr>
          <w:rFonts w:ascii="Times New Roman" w:hAnsi="Times New Roman"/>
        </w:rPr>
        <w:t>招标投标有关活动中从事违法行</w:t>
      </w:r>
      <w:bookmarkEnd w:id="205"/>
      <w:bookmarkEnd w:id="206"/>
      <w:bookmarkEnd w:id="207"/>
      <w:bookmarkEnd w:id="208"/>
      <w:bookmarkEnd w:id="209"/>
      <w:bookmarkEnd w:id="210"/>
      <w:bookmarkEnd w:id="211"/>
      <w:bookmarkEnd w:id="212"/>
      <w:bookmarkEnd w:id="213"/>
      <w:bookmarkEnd w:id="214"/>
      <w:bookmarkEnd w:id="215"/>
      <w:r>
        <w:rPr>
          <w:rFonts w:ascii="Times New Roman" w:hAnsi="Times New Roman"/>
        </w:rPr>
        <w:t>为而受过行政处罚或刑事处罚的；</w:t>
      </w:r>
    </w:p>
    <w:p>
      <w:pPr>
        <w:spacing w:line="500" w:lineRule="exact"/>
        <w:ind w:firstLine="420" w:firstLineChars="200"/>
        <w:rPr>
          <w:rFonts w:ascii="Times New Roman" w:hAnsi="Times New Roman"/>
        </w:rPr>
      </w:pPr>
      <w:r>
        <w:rPr>
          <w:rFonts w:ascii="Times New Roman" w:hAnsi="Times New Roman"/>
        </w:rPr>
        <w:t>（5）与投标人有其他利害关系。</w:t>
      </w:r>
    </w:p>
    <w:p>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16" w:name="_Toc18949"/>
      <w:bookmarkStart w:id="217" w:name="_Toc361508614"/>
      <w:bookmarkStart w:id="218" w:name="_Toc247513981"/>
      <w:bookmarkStart w:id="219" w:name="_Toc247527582"/>
      <w:bookmarkStart w:id="220" w:name="_Toc352691501"/>
      <w:bookmarkStart w:id="221" w:name="_Toc384308239"/>
      <w:bookmarkStart w:id="222" w:name="_Toc300834978"/>
      <w:bookmarkStart w:id="223" w:name="_Toc152045557"/>
      <w:bookmarkStart w:id="224" w:name="_Toc152042333"/>
      <w:bookmarkStart w:id="225" w:name="_Toc369531545"/>
      <w:bookmarkStart w:id="226" w:name="_Toc144974525"/>
      <w:r>
        <w:rPr>
          <w:rFonts w:ascii="Times New Roman" w:hAnsi="Times New Roman"/>
        </w:rPr>
        <w:t>则。</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6.3 评标</w:t>
      </w:r>
    </w:p>
    <w:p>
      <w:pPr>
        <w:spacing w:line="500" w:lineRule="exact"/>
        <w:ind w:firstLine="420" w:firstLineChars="200"/>
        <w:rPr>
          <w:rFonts w:ascii="Times New Roman" w:hAnsi="Times New Roman"/>
        </w:rPr>
      </w:pPr>
      <w:r>
        <w:rPr>
          <w:rFonts w:ascii="Times New Roman" w:hAnsi="Times New Roman"/>
        </w:rPr>
        <w:t>6</w:t>
      </w:r>
      <w:bookmarkEnd w:id="216"/>
      <w:bookmarkEnd w:id="217"/>
      <w:bookmarkEnd w:id="218"/>
      <w:bookmarkEnd w:id="219"/>
      <w:bookmarkEnd w:id="220"/>
      <w:bookmarkEnd w:id="221"/>
      <w:bookmarkEnd w:id="222"/>
      <w:bookmarkEnd w:id="223"/>
      <w:bookmarkEnd w:id="224"/>
      <w:bookmarkEnd w:id="225"/>
      <w:bookmarkEnd w:id="226"/>
      <w:r>
        <w:rPr>
          <w:rFonts w:ascii="Times New Roman" w:hAnsi="Times New Roman"/>
        </w:rPr>
        <w:t>.3.1评标委员会按照第三章“评标办法”规定的方法、评审因素、标准和程序对投标文件进行评审。第三章“评标办法”没有规定的方法、评审因素和标准，不作为评标依据。</w:t>
      </w:r>
    </w:p>
    <w:p>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27" w:name="_Toc247527583"/>
      <w:bookmarkStart w:id="228" w:name="_Toc152045558"/>
      <w:bookmarkStart w:id="229" w:name="_Toc352691502"/>
      <w:bookmarkStart w:id="230" w:name="_Toc152042334"/>
      <w:bookmarkStart w:id="231" w:name="_Toc12259"/>
      <w:bookmarkStart w:id="232" w:name="_Toc369531546"/>
      <w:bookmarkStart w:id="233" w:name="_Toc247513982"/>
      <w:bookmarkStart w:id="234" w:name="_Toc300834979"/>
      <w:bookmarkStart w:id="235" w:name="_Toc361508615"/>
      <w:bookmarkStart w:id="236" w:name="_Toc384308240"/>
      <w:bookmarkStart w:id="237" w:name="_Toc144974526"/>
      <w:r>
        <w:rPr>
          <w:rFonts w:ascii="Times New Roman" w:hAnsi="Times New Roman"/>
        </w:rPr>
        <w:t>候选人的人数见投标人须知前附</w:t>
      </w:r>
      <w:bookmarkEnd w:id="227"/>
      <w:bookmarkEnd w:id="228"/>
      <w:bookmarkEnd w:id="229"/>
      <w:bookmarkEnd w:id="230"/>
      <w:bookmarkEnd w:id="231"/>
      <w:bookmarkEnd w:id="232"/>
      <w:bookmarkEnd w:id="233"/>
      <w:bookmarkEnd w:id="234"/>
      <w:bookmarkEnd w:id="235"/>
      <w:bookmarkEnd w:id="236"/>
      <w:bookmarkEnd w:id="237"/>
      <w:r>
        <w:rPr>
          <w:rFonts w:ascii="Times New Roman" w:hAnsi="Times New Roman"/>
        </w:rPr>
        <w:t>表。</w:t>
      </w:r>
    </w:p>
    <w:p>
      <w:pPr>
        <w:pStyle w:val="4"/>
        <w:spacing w:before="0" w:after="0" w:line="500" w:lineRule="exact"/>
        <w:rPr>
          <w:rFonts w:ascii="Times New Roman" w:hAnsi="Times New Roman"/>
          <w:b w:val="0"/>
          <w:bCs/>
          <w:sz w:val="28"/>
          <w:szCs w:val="18"/>
        </w:rPr>
      </w:pPr>
      <w:bookmarkStart w:id="238" w:name="_Toc24558"/>
      <w:bookmarkStart w:id="239" w:name="_Toc16927"/>
      <w:bookmarkStart w:id="240" w:name="_Toc27425"/>
      <w:bookmarkStart w:id="241" w:name="_Toc26859"/>
      <w:bookmarkStart w:id="242" w:name="_Toc2724"/>
      <w:bookmarkStart w:id="243" w:name="_Toc22287"/>
      <w:bookmarkStart w:id="244" w:name="_Toc2937"/>
      <w:r>
        <w:rPr>
          <w:rFonts w:ascii="Times New Roman" w:hAnsi="Times New Roman"/>
          <w:b w:val="0"/>
          <w:bCs/>
          <w:sz w:val="28"/>
          <w:szCs w:val="18"/>
        </w:rPr>
        <w:t>7. 合同授予</w:t>
      </w:r>
      <w:bookmarkEnd w:id="238"/>
      <w:bookmarkEnd w:id="239"/>
      <w:bookmarkEnd w:id="240"/>
      <w:bookmarkEnd w:id="241"/>
      <w:bookmarkEnd w:id="242"/>
      <w:bookmarkEnd w:id="243"/>
      <w:bookmarkEnd w:id="244"/>
    </w:p>
    <w:p>
      <w:pPr>
        <w:pStyle w:val="2"/>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pPr>
        <w:spacing w:line="500" w:lineRule="exact"/>
        <w:ind w:firstLine="420" w:firstLineChars="200"/>
        <w:rPr>
          <w:rFonts w:ascii="Times New Roman" w:hAnsi="Times New Roman"/>
        </w:rPr>
      </w:pPr>
      <w:r>
        <w:rPr>
          <w:rFonts w:ascii="Times New Roman" w:hAnsi="Times New Roman"/>
        </w:rPr>
        <w:t>投标人或者其他利</w:t>
      </w:r>
      <w:bookmarkStart w:id="245" w:name="_Toc300834982"/>
      <w:bookmarkStart w:id="246" w:name="_Toc247513985"/>
      <w:bookmarkStart w:id="247" w:name="_Toc352691505"/>
      <w:bookmarkStart w:id="248" w:name="_Toc30095"/>
      <w:bookmarkStart w:id="249" w:name="_Toc384308243"/>
      <w:bookmarkStart w:id="250" w:name="_Toc369531549"/>
      <w:bookmarkStart w:id="251" w:name="_Toc361508618"/>
      <w:bookmarkStart w:id="252" w:name="_Toc247527586"/>
      <w:r>
        <w:rPr>
          <w:rFonts w:ascii="Times New Roman" w:hAnsi="Times New Roman"/>
        </w:rPr>
        <w:t>害关系人对评标结</w:t>
      </w:r>
      <w:bookmarkEnd w:id="245"/>
      <w:bookmarkEnd w:id="246"/>
      <w:bookmarkEnd w:id="247"/>
      <w:bookmarkEnd w:id="248"/>
      <w:bookmarkEnd w:id="249"/>
      <w:bookmarkEnd w:id="250"/>
      <w:bookmarkEnd w:id="251"/>
      <w:bookmarkEnd w:id="252"/>
      <w:r>
        <w:rPr>
          <w:rFonts w:ascii="Times New Roman" w:hAnsi="Times New Roman"/>
        </w:rPr>
        <w:t>果有异议的，应当在中标候选人公示期间提出。招标人将在收到异议之日起3日内作出答复；作出答复前，将暂停招标投标活动。</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7.4 定标</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53" w:name="_Toc369531550"/>
      <w:bookmarkStart w:id="254" w:name="_Toc384308244"/>
      <w:bookmarkStart w:id="255" w:name="_Toc5668"/>
      <w:bookmarkStart w:id="256" w:name="_Toc300834983"/>
      <w:bookmarkStart w:id="257" w:name="_Toc352691506"/>
      <w:bookmarkStart w:id="258" w:name="_Toc361508619"/>
      <w:r>
        <w:rPr>
          <w:rFonts w:ascii="Times New Roman" w:hAnsi="Times New Roman"/>
        </w:rPr>
        <w:t>招标人按投标人须知前附表规定的形式向中标人发出中标通知书，同时将中</w:t>
      </w:r>
      <w:bookmarkEnd w:id="253"/>
      <w:bookmarkEnd w:id="254"/>
      <w:bookmarkEnd w:id="255"/>
      <w:bookmarkEnd w:id="256"/>
      <w:bookmarkEnd w:id="257"/>
      <w:bookmarkEnd w:id="258"/>
      <w:r>
        <w:rPr>
          <w:rFonts w:ascii="Times New Roman" w:hAnsi="Times New Roman"/>
        </w:rPr>
        <w:t>标结果通知未中标的投标人。</w:t>
      </w:r>
    </w:p>
    <w:p>
      <w:pPr>
        <w:pStyle w:val="2"/>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pPr>
        <w:pStyle w:val="2"/>
        <w:spacing w:before="0" w:after="0" w:line="500" w:lineRule="exact"/>
        <w:ind w:firstLine="118"/>
        <w:rPr>
          <w:rFonts w:ascii="Times New Roman" w:hAnsi="Times New Roman"/>
          <w:sz w:val="24"/>
          <w:szCs w:val="18"/>
        </w:rPr>
      </w:pPr>
      <w:bookmarkStart w:id="259" w:name="_Toc152045571"/>
      <w:bookmarkStart w:id="260" w:name="_Toc12462202"/>
      <w:bookmarkStart w:id="261" w:name="_Toc27420"/>
      <w:bookmarkStart w:id="262" w:name="_Toc152042347"/>
      <w:bookmarkStart w:id="263" w:name="_Toc179632589"/>
      <w:bookmarkStart w:id="264" w:name="_Toc144974539"/>
      <w:bookmarkStart w:id="265" w:name="_Toc384308252"/>
      <w:bookmarkStart w:id="266" w:name="_Toc24067"/>
      <w:bookmarkStart w:id="267" w:name="_Toc361508627"/>
      <w:bookmarkStart w:id="268" w:name="_Toc247513992"/>
      <w:bookmarkStart w:id="269" w:name="_Toc247527593"/>
      <w:bookmarkStart w:id="270" w:name="_Toc152042344"/>
      <w:bookmarkStart w:id="271" w:name="_Toc152045568"/>
      <w:bookmarkStart w:id="272" w:name="_Toc300834991"/>
      <w:bookmarkStart w:id="273" w:name="_Toc144974536"/>
      <w:r>
        <w:rPr>
          <w:rFonts w:ascii="Times New Roman" w:hAnsi="Times New Roman"/>
          <w:sz w:val="24"/>
          <w:szCs w:val="18"/>
        </w:rPr>
        <w:t>7.7履约保证金</w:t>
      </w:r>
    </w:p>
    <w:p>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pPr>
        <w:pStyle w:val="4"/>
        <w:spacing w:before="0" w:after="0" w:line="500" w:lineRule="exact"/>
        <w:rPr>
          <w:rFonts w:ascii="Times New Roman" w:hAnsi="Times New Roman"/>
          <w:b w:val="0"/>
          <w:bCs/>
          <w:sz w:val="28"/>
          <w:szCs w:val="18"/>
        </w:rPr>
      </w:pPr>
      <w:bookmarkStart w:id="274" w:name="_Toc12660"/>
      <w:bookmarkStart w:id="275" w:name="_Toc17957"/>
      <w:bookmarkStart w:id="276" w:name="_Toc175"/>
      <w:bookmarkStart w:id="277" w:name="_Toc4896"/>
      <w:bookmarkStart w:id="278" w:name="_Toc6697"/>
      <w:bookmarkStart w:id="279" w:name="_Toc17091"/>
      <w:r>
        <w:rPr>
          <w:rFonts w:ascii="Times New Roman" w:hAnsi="Times New Roman"/>
          <w:b w:val="0"/>
          <w:bCs/>
          <w:sz w:val="28"/>
          <w:szCs w:val="18"/>
        </w:rPr>
        <w:t>8. 重新招标和不再招标</w:t>
      </w:r>
      <w:bookmarkEnd w:id="259"/>
      <w:bookmarkEnd w:id="260"/>
      <w:bookmarkEnd w:id="261"/>
      <w:bookmarkEnd w:id="262"/>
      <w:bookmarkEnd w:id="263"/>
      <w:bookmarkEnd w:id="264"/>
      <w:bookmarkEnd w:id="274"/>
      <w:bookmarkEnd w:id="275"/>
      <w:bookmarkEnd w:id="276"/>
      <w:bookmarkEnd w:id="277"/>
      <w:bookmarkEnd w:id="278"/>
      <w:bookmarkEnd w:id="279"/>
    </w:p>
    <w:p>
      <w:pPr>
        <w:pStyle w:val="2"/>
        <w:spacing w:before="0" w:after="0" w:line="500" w:lineRule="exact"/>
        <w:ind w:firstLine="118"/>
        <w:rPr>
          <w:rFonts w:ascii="Times New Roman" w:hAnsi="Times New Roman"/>
          <w:bCs/>
          <w:sz w:val="24"/>
          <w:szCs w:val="18"/>
        </w:rPr>
      </w:pPr>
      <w:bookmarkStart w:id="280" w:name="_Toc179632590"/>
      <w:bookmarkStart w:id="281" w:name="_Toc144974540"/>
      <w:bookmarkStart w:id="282" w:name="_Toc152042348"/>
      <w:bookmarkStart w:id="283" w:name="_Toc152045572"/>
      <w:r>
        <w:rPr>
          <w:rFonts w:ascii="Times New Roman" w:hAnsi="Times New Roman"/>
          <w:bCs/>
          <w:sz w:val="24"/>
          <w:szCs w:val="18"/>
        </w:rPr>
        <w:t>8.1 重新招标</w:t>
      </w:r>
      <w:bookmarkEnd w:id="280"/>
      <w:bookmarkEnd w:id="281"/>
      <w:bookmarkEnd w:id="282"/>
      <w:bookmarkEnd w:id="283"/>
    </w:p>
    <w:p>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pPr>
        <w:spacing w:line="500" w:lineRule="exact"/>
        <w:ind w:firstLine="359" w:firstLineChars="171"/>
        <w:rPr>
          <w:rFonts w:ascii="Times New Roman" w:hAnsi="Times New Roman"/>
        </w:rPr>
      </w:pPr>
      <w:r>
        <w:rPr>
          <w:rFonts w:ascii="Times New Roman" w:hAnsi="Times New Roman"/>
        </w:rPr>
        <w:t>（1）投标截止时间止，投标人少于3个的；</w:t>
      </w:r>
    </w:p>
    <w:p>
      <w:pPr>
        <w:spacing w:line="500" w:lineRule="exact"/>
        <w:ind w:firstLine="359" w:firstLineChars="171"/>
        <w:rPr>
          <w:rFonts w:ascii="Times New Roman" w:hAnsi="Times New Roman"/>
        </w:rPr>
      </w:pPr>
      <w:r>
        <w:rPr>
          <w:rFonts w:ascii="Times New Roman" w:hAnsi="Times New Roman"/>
        </w:rPr>
        <w:t>（2）经评标委员会评审后否决所有投标的；</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pPr>
        <w:pStyle w:val="2"/>
        <w:spacing w:before="0" w:after="0" w:line="500" w:lineRule="exact"/>
        <w:ind w:firstLine="118"/>
        <w:rPr>
          <w:rFonts w:ascii="Times New Roman" w:hAnsi="Times New Roman"/>
          <w:bCs/>
          <w:sz w:val="24"/>
          <w:szCs w:val="18"/>
        </w:rPr>
      </w:pPr>
      <w:bookmarkStart w:id="284" w:name="_Toc152042349"/>
      <w:bookmarkStart w:id="285" w:name="_Toc179632591"/>
      <w:bookmarkStart w:id="286" w:name="_Toc152045573"/>
      <w:bookmarkStart w:id="287" w:name="_Toc144974541"/>
      <w:r>
        <w:rPr>
          <w:rFonts w:ascii="Times New Roman" w:hAnsi="Times New Roman"/>
          <w:bCs/>
          <w:sz w:val="24"/>
          <w:szCs w:val="18"/>
        </w:rPr>
        <w:t>8.2 不再招标</w:t>
      </w:r>
      <w:bookmarkEnd w:id="284"/>
      <w:bookmarkEnd w:id="285"/>
      <w:bookmarkEnd w:id="286"/>
      <w:bookmarkEnd w:id="287"/>
    </w:p>
    <w:p>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pPr>
        <w:pStyle w:val="4"/>
        <w:spacing w:before="0" w:after="0" w:line="500" w:lineRule="exact"/>
        <w:rPr>
          <w:rFonts w:ascii="Times New Roman" w:hAnsi="Times New Roman"/>
          <w:b w:val="0"/>
          <w:bCs/>
          <w:sz w:val="28"/>
          <w:szCs w:val="18"/>
        </w:rPr>
      </w:pPr>
      <w:bookmarkStart w:id="288" w:name="_Toc5726"/>
      <w:bookmarkStart w:id="289" w:name="_Toc3937"/>
      <w:bookmarkStart w:id="290" w:name="_Toc26190"/>
      <w:bookmarkStart w:id="291" w:name="_Toc2950"/>
      <w:bookmarkStart w:id="292" w:name="_Toc13720"/>
      <w:bookmarkStart w:id="293" w:name="_Toc18408"/>
      <w:bookmarkStart w:id="294" w:name="_Toc10975"/>
      <w:r>
        <w:rPr>
          <w:rFonts w:ascii="Times New Roman" w:hAnsi="Times New Roman"/>
          <w:b w:val="0"/>
          <w:bCs/>
          <w:sz w:val="28"/>
          <w:szCs w:val="18"/>
        </w:rPr>
        <w:t>9.</w:t>
      </w:r>
      <w:bookmarkEnd w:id="265"/>
      <w:bookmarkEnd w:id="266"/>
      <w:bookmarkEnd w:id="267"/>
      <w:r>
        <w:rPr>
          <w:rFonts w:ascii="Times New Roman" w:hAnsi="Times New Roman"/>
          <w:b w:val="0"/>
          <w:bCs/>
          <w:sz w:val="28"/>
          <w:szCs w:val="18"/>
        </w:rPr>
        <w:t xml:space="preserve"> 纪律和监督</w:t>
      </w:r>
      <w:bookmarkEnd w:id="288"/>
      <w:bookmarkEnd w:id="289"/>
      <w:bookmarkEnd w:id="290"/>
      <w:bookmarkEnd w:id="291"/>
      <w:bookmarkEnd w:id="292"/>
      <w:bookmarkEnd w:id="293"/>
      <w:bookmarkEnd w:id="294"/>
    </w:p>
    <w:p>
      <w:pPr>
        <w:pStyle w:val="2"/>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295" w:name="_Toc369531559"/>
      <w:bookmarkStart w:id="296" w:name="_Toc361508628"/>
      <w:bookmarkStart w:id="297" w:name="_Toc13644"/>
      <w:bookmarkStart w:id="298" w:name="_Toc352691515"/>
      <w:bookmarkStart w:id="299" w:name="_Toc384308253"/>
      <w:r>
        <w:rPr>
          <w:rFonts w:ascii="Times New Roman" w:hAnsi="Times New Roman"/>
        </w:rPr>
        <w:t>和比较、中标候选人</w:t>
      </w:r>
      <w:bookmarkEnd w:id="268"/>
      <w:bookmarkEnd w:id="269"/>
      <w:bookmarkEnd w:id="270"/>
      <w:bookmarkEnd w:id="271"/>
      <w:bookmarkEnd w:id="272"/>
      <w:bookmarkEnd w:id="273"/>
      <w:bookmarkEnd w:id="295"/>
      <w:bookmarkEnd w:id="296"/>
      <w:bookmarkEnd w:id="297"/>
      <w:bookmarkEnd w:id="298"/>
      <w:bookmarkEnd w:id="299"/>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300" w:name="_Toc247527594"/>
      <w:bookmarkStart w:id="301" w:name="_Toc152042345"/>
      <w:bookmarkStart w:id="302" w:name="_Toc300834992"/>
      <w:bookmarkStart w:id="303" w:name="_Toc19429"/>
      <w:bookmarkStart w:id="304" w:name="_Toc152045569"/>
      <w:bookmarkStart w:id="305" w:name="_Toc369531560"/>
      <w:bookmarkStart w:id="306" w:name="_Toc361508629"/>
      <w:bookmarkStart w:id="307" w:name="_Toc247513993"/>
      <w:bookmarkStart w:id="308" w:name="_Toc144974537"/>
      <w:bookmarkStart w:id="309" w:name="_Toc384308254"/>
      <w:bookmarkStart w:id="310" w:name="_Toc352691516"/>
      <w:r>
        <w:rPr>
          <w:rFonts w:ascii="Times New Roman" w:hAnsi="Times New Roman"/>
        </w:rPr>
        <w:t>的评审和比较、中标</w:t>
      </w:r>
      <w:bookmarkEnd w:id="300"/>
      <w:bookmarkEnd w:id="301"/>
      <w:bookmarkEnd w:id="302"/>
      <w:bookmarkEnd w:id="303"/>
      <w:bookmarkEnd w:id="304"/>
      <w:bookmarkEnd w:id="305"/>
      <w:bookmarkEnd w:id="306"/>
      <w:bookmarkEnd w:id="307"/>
      <w:bookmarkEnd w:id="308"/>
      <w:bookmarkEnd w:id="309"/>
      <w:bookmarkEnd w:id="310"/>
      <w:r>
        <w:rPr>
          <w:rFonts w:ascii="Times New Roman" w:hAnsi="Times New Roman"/>
        </w:rPr>
        <w:t>候选人的推荐情况以及评标有关的其他情况。在评标活动中，与评标活动有关的工作人员不得擅离职守，影响评标程序正常进行。</w:t>
      </w:r>
    </w:p>
    <w:p>
      <w:pPr>
        <w:pStyle w:val="2"/>
        <w:spacing w:before="0" w:after="0" w:line="500" w:lineRule="exact"/>
        <w:ind w:firstLine="118"/>
        <w:rPr>
          <w:rFonts w:ascii="Times New Roman" w:hAnsi="Times New Roman"/>
          <w:sz w:val="24"/>
          <w:szCs w:val="18"/>
        </w:rPr>
      </w:pPr>
      <w:r>
        <w:rPr>
          <w:rFonts w:ascii="Times New Roman" w:hAnsi="Times New Roman"/>
          <w:sz w:val="24"/>
          <w:szCs w:val="18"/>
        </w:rPr>
        <w:t>9.5 投诉</w:t>
      </w:r>
    </w:p>
    <w:p>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11" w:name="_Toc152042346"/>
      <w:bookmarkStart w:id="312" w:name="_Toc247527595"/>
      <w:bookmarkStart w:id="313" w:name="_Toc361508630"/>
      <w:bookmarkStart w:id="314" w:name="_Toc384308255"/>
      <w:bookmarkStart w:id="315" w:name="_Toc144974538"/>
      <w:bookmarkStart w:id="316" w:name="_Toc300834993"/>
      <w:bookmarkStart w:id="317" w:name="_Toc12776"/>
      <w:bookmarkStart w:id="318" w:name="_Toc247513994"/>
      <w:bookmarkStart w:id="319" w:name="_Toc369531561"/>
      <w:bookmarkStart w:id="320" w:name="_Toc152045570"/>
      <w:bookmarkStart w:id="321" w:name="_Toc352691517"/>
      <w:r>
        <w:rPr>
          <w:rFonts w:ascii="Times New Roman" w:hAnsi="Times New Roman"/>
        </w:rPr>
        <w:t>不计算在第9.5.</w:t>
      </w:r>
      <w:bookmarkEnd w:id="311"/>
      <w:bookmarkEnd w:id="312"/>
      <w:bookmarkEnd w:id="313"/>
      <w:bookmarkEnd w:id="314"/>
      <w:bookmarkEnd w:id="315"/>
      <w:bookmarkEnd w:id="316"/>
      <w:bookmarkEnd w:id="317"/>
      <w:bookmarkEnd w:id="318"/>
      <w:bookmarkEnd w:id="319"/>
      <w:bookmarkEnd w:id="320"/>
      <w:bookmarkEnd w:id="321"/>
      <w:r>
        <w:rPr>
          <w:rFonts w:ascii="Times New Roman" w:hAnsi="Times New Roman"/>
        </w:rPr>
        <w:t>1项规定的期限内。</w:t>
      </w:r>
    </w:p>
    <w:p>
      <w:pPr>
        <w:pStyle w:val="4"/>
        <w:spacing w:before="0" w:after="0" w:line="500" w:lineRule="exact"/>
        <w:rPr>
          <w:rFonts w:ascii="Times New Roman" w:hAnsi="Times New Roman"/>
          <w:b w:val="0"/>
          <w:bCs/>
          <w:sz w:val="28"/>
          <w:szCs w:val="18"/>
        </w:rPr>
      </w:pPr>
      <w:bookmarkStart w:id="322" w:name="_Toc15539"/>
      <w:bookmarkStart w:id="323" w:name="_Toc25285"/>
      <w:bookmarkStart w:id="324" w:name="_Toc31042"/>
      <w:bookmarkStart w:id="325" w:name="_Toc27866"/>
      <w:bookmarkStart w:id="326" w:name="_Toc18917"/>
      <w:bookmarkStart w:id="327" w:name="_Toc3484"/>
      <w:bookmarkStart w:id="328" w:name="_Toc10847"/>
      <w:r>
        <w:rPr>
          <w:rFonts w:ascii="Times New Roman" w:hAnsi="Times New Roman"/>
          <w:b w:val="0"/>
          <w:bCs/>
          <w:sz w:val="28"/>
          <w:szCs w:val="18"/>
        </w:rPr>
        <w:t>10. 需要补充的其他内容</w:t>
      </w:r>
      <w:bookmarkEnd w:id="322"/>
      <w:bookmarkEnd w:id="323"/>
      <w:bookmarkEnd w:id="324"/>
      <w:bookmarkEnd w:id="325"/>
      <w:bookmarkEnd w:id="326"/>
      <w:bookmarkEnd w:id="327"/>
      <w:bookmarkEnd w:id="328"/>
    </w:p>
    <w:p>
      <w:pPr>
        <w:pStyle w:val="2"/>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pPr>
        <w:spacing w:line="500" w:lineRule="exact"/>
        <w:ind w:firstLine="420" w:firstLineChars="200"/>
        <w:rPr>
          <w:rFonts w:ascii="Times New Roman" w:hAnsi="Times New Roman"/>
        </w:rPr>
      </w:pPr>
      <w:r>
        <w:rPr>
          <w:rFonts w:ascii="Times New Roman" w:hAnsi="Times New Roman"/>
        </w:rPr>
        <w:t>需要补充的其他内容：见投标人须知前附表。</w:t>
      </w:r>
    </w:p>
    <w:p>
      <w:pPr>
        <w:rPr>
          <w:color w:val="auto"/>
          <w:highlight w:val="none"/>
        </w:rPr>
      </w:pPr>
    </w:p>
    <w:p>
      <w:pPr>
        <w:rPr>
          <w:color w:val="auto"/>
          <w:highlight w:val="none"/>
        </w:rPr>
      </w:pPr>
    </w:p>
    <w:p>
      <w:pPr>
        <w:pStyle w:val="4"/>
        <w:spacing w:before="0" w:line="500" w:lineRule="exact"/>
        <w:ind w:firstLine="0"/>
        <w:rPr>
          <w:rFonts w:hint="eastAsia" w:ascii="宋体" w:hAnsi="宋体" w:eastAsia="宋体"/>
          <w:color w:val="auto"/>
          <w:highlight w:val="none"/>
        </w:rPr>
      </w:pPr>
      <w:bookmarkStart w:id="329" w:name="_Toc5280"/>
    </w:p>
    <w:p>
      <w:pPr>
        <w:pStyle w:val="3"/>
        <w:pageBreakBefore/>
        <w:spacing w:before="240" w:beforeLines="100" w:after="240" w:afterLines="100" w:line="500" w:lineRule="exact"/>
        <w:jc w:val="center"/>
        <w:rPr>
          <w:rFonts w:eastAsia="黑体"/>
          <w:b w:val="0"/>
          <w:szCs w:val="32"/>
        </w:rPr>
      </w:pPr>
      <w:bookmarkStart w:id="330" w:name="_Toc19701"/>
      <w:bookmarkStart w:id="331" w:name="_Toc7021"/>
      <w:r>
        <w:rPr>
          <w:rFonts w:eastAsia="黑体"/>
          <w:bCs/>
          <w:kern w:val="2"/>
          <w:sz w:val="32"/>
          <w:szCs w:val="32"/>
        </w:rPr>
        <w:t>第三章</w:t>
      </w:r>
      <w:r>
        <w:rPr>
          <w:rFonts w:hint="eastAsia" w:eastAsia="黑体"/>
          <w:bCs/>
          <w:kern w:val="2"/>
          <w:sz w:val="32"/>
          <w:szCs w:val="32"/>
        </w:rPr>
        <w:t xml:space="preserve"> </w:t>
      </w:r>
      <w:r>
        <w:rPr>
          <w:rFonts w:eastAsia="黑体"/>
          <w:bCs/>
          <w:kern w:val="2"/>
          <w:sz w:val="32"/>
          <w:szCs w:val="32"/>
        </w:rPr>
        <w:t>评标办法</w:t>
      </w:r>
      <w:r>
        <w:rPr>
          <w:rFonts w:eastAsia="黑体"/>
          <w:b w:val="0"/>
        </w:rPr>
        <w:br w:type="textWrapping"/>
      </w:r>
      <w:r>
        <w:rPr>
          <w:rFonts w:eastAsia="黑体"/>
          <w:sz w:val="32"/>
          <w:szCs w:val="32"/>
        </w:rPr>
        <w:t>（第</w:t>
      </w:r>
      <w:r>
        <w:rPr>
          <w:rFonts w:hint="eastAsia" w:eastAsia="黑体"/>
          <w:sz w:val="32"/>
          <w:szCs w:val="32"/>
        </w:rPr>
        <w:t>三</w:t>
      </w:r>
      <w:r>
        <w:rPr>
          <w:rFonts w:eastAsia="黑体"/>
          <w:sz w:val="32"/>
          <w:szCs w:val="32"/>
        </w:rPr>
        <w:t>种：最低</w:t>
      </w:r>
      <w:r>
        <w:rPr>
          <w:rFonts w:hint="eastAsia" w:eastAsia="黑体"/>
          <w:sz w:val="32"/>
          <w:szCs w:val="32"/>
        </w:rPr>
        <w:t>投标价</w:t>
      </w:r>
      <w:r>
        <w:rPr>
          <w:rFonts w:eastAsia="黑体"/>
          <w:sz w:val="32"/>
          <w:szCs w:val="32"/>
        </w:rPr>
        <w:t>法）</w:t>
      </w:r>
      <w:bookmarkEnd w:id="330"/>
      <w:bookmarkEnd w:id="331"/>
    </w:p>
    <w:p>
      <w:pPr>
        <w:spacing w:before="240" w:beforeLines="100" w:after="240" w:afterLines="100" w:line="500" w:lineRule="exact"/>
        <w:jc w:val="center"/>
        <w:outlineLvl w:val="1"/>
        <w:rPr>
          <w:rFonts w:ascii="Times New Roman" w:hAnsi="Times New Roman" w:eastAsia="黑体"/>
          <w:sz w:val="28"/>
          <w:szCs w:val="28"/>
        </w:rPr>
      </w:pPr>
      <w:bookmarkStart w:id="332" w:name="_Toc6826"/>
      <w:bookmarkStart w:id="333" w:name="_Toc460660173"/>
      <w:r>
        <w:rPr>
          <w:rFonts w:ascii="Times New Roman" w:hAnsi="Times New Roman" w:eastAsia="黑体"/>
          <w:sz w:val="28"/>
          <w:szCs w:val="28"/>
        </w:rPr>
        <w:t>商务及技术文件初步评审标准</w:t>
      </w:r>
      <w:bookmarkEnd w:id="332"/>
    </w:p>
    <w:tbl>
      <w:tblPr>
        <w:tblStyle w:val="50"/>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Times New Roman" w:hAnsi="Times New Roman"/>
              </w:rPr>
            </w:pPr>
            <w:r>
              <w:rPr>
                <w:rFonts w:ascii="Times New Roman" w:hAnsi="Times New Roman"/>
              </w:rPr>
              <w:t>与营业执照/事业单位法人证书、资质证书一致</w:t>
            </w:r>
            <w:r>
              <w:rPr>
                <w:rFonts w:hint="eastAsia" w:ascii="Times New Roman" w:hAnsi="Times New Roman"/>
              </w:rPr>
              <w:t>。</w:t>
            </w:r>
          </w:p>
          <w:p>
            <w:pPr>
              <w:spacing w:line="500" w:lineRule="exact"/>
              <w:rPr>
                <w:rFonts w:ascii="Times New Roman" w:hAnsi="Times New Roman"/>
              </w:rPr>
            </w:pPr>
            <w:r>
              <w:rPr>
                <w:rFonts w:ascii="Times New Roman" w:hAnsi="Times New Roman"/>
              </w:rPr>
              <w:t>名称变更的，应当提供证书颁发等单位提供的变更说明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符合第六章“投标文件格式”的规定，关键字迹清晰可辨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i/>
                <w:iCs/>
                <w:color w:val="FF0000"/>
              </w:rPr>
              <w:t>本招标项目不适用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具备有效的营业执照/事业单位法人证书，如为联合体投标，联合体各方均须提供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pStyle w:val="15"/>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i/>
                <w:iCs/>
                <w:color w:val="FF0000"/>
              </w:rPr>
              <w:t>本招标项目不适用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pPr>
              <w:spacing w:line="500" w:lineRule="exact"/>
              <w:jc w:val="left"/>
              <w:rPr>
                <w:rFonts w:ascii="Times New Roman" w:hAnsi="Times New Roman"/>
              </w:rPr>
            </w:pPr>
            <w:r>
              <w:rPr>
                <w:rFonts w:ascii="Times New Roman" w:hAnsi="Times New Roman"/>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pPr>
              <w:spacing w:line="500" w:lineRule="exact"/>
              <w:jc w:val="left"/>
              <w:rPr>
                <w:rFonts w:ascii="Times New Roman" w:hAnsi="Times New Roman"/>
              </w:rPr>
            </w:pPr>
            <w:r>
              <w:rPr>
                <w:rFonts w:ascii="Times New Roman" w:hAnsi="Times New Roman"/>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pPr>
              <w:spacing w:line="500" w:lineRule="exact"/>
              <w:jc w:val="left"/>
              <w:rPr>
                <w:rFonts w:ascii="Times New Roman" w:hAnsi="Times New Roman"/>
              </w:rPr>
            </w:pPr>
            <w:r>
              <w:rPr>
                <w:rFonts w:ascii="Times New Roman" w:hAnsi="Times New Roman"/>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pPr>
              <w:spacing w:line="440" w:lineRule="exact"/>
              <w:rPr>
                <w:rFonts w:ascii="Times New Roman" w:hAnsi="Times New Roman"/>
              </w:rPr>
            </w:pPr>
            <w:r>
              <w:rPr>
                <w:rFonts w:hint="eastAsia" w:ascii="Times New Roman" w:hAnsi="Times New Roman"/>
              </w:rPr>
              <w:t>符合第二章“投标人须知”第1.11.2项规定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p/>
    <w:p>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50"/>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Times New Roman" w:hAnsi="Times New Roman"/>
              </w:rPr>
            </w:pPr>
            <w:r>
              <w:rPr>
                <w:rFonts w:ascii="Times New Roman" w:hAnsi="Times New Roman"/>
              </w:rPr>
              <w:t>与营业执照/事业单位法人证书、资质证书一致</w:t>
            </w:r>
            <w:r>
              <w:rPr>
                <w:rFonts w:hint="eastAsia" w:ascii="Times New Roman" w:hAnsi="Times New Roman"/>
              </w:rPr>
              <w:t>。</w:t>
            </w:r>
          </w:p>
          <w:p>
            <w:pPr>
              <w:spacing w:line="500" w:lineRule="exact"/>
              <w:rPr>
                <w:rFonts w:ascii="Times New Roman" w:hAnsi="Times New Roman"/>
              </w:rPr>
            </w:pPr>
            <w:r>
              <w:rPr>
                <w:rFonts w:ascii="Times New Roman" w:hAnsi="Times New Roman"/>
              </w:rPr>
              <w:t>名称变更的，应当提供证书颁发等单位提供的变更说明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pPr>
              <w:spacing w:line="500" w:lineRule="exact"/>
              <w:jc w:val="left"/>
              <w:rPr>
                <w:rFonts w:ascii="Times New Roman" w:hAnsi="Times New Roman"/>
              </w:rPr>
            </w:pPr>
            <w:r>
              <w:rPr>
                <w:rFonts w:ascii="Times New Roman" w:hAnsi="Times New Roman"/>
                <w:kern w:val="0"/>
                <w:szCs w:val="21"/>
              </w:rPr>
              <w:t>（2）法律、法规规定的其它情形。</w:t>
            </w:r>
          </w:p>
        </w:tc>
      </w:tr>
    </w:tbl>
    <w:p>
      <w:pPr>
        <w:jc w:val="center"/>
        <w:rPr>
          <w:rFonts w:ascii="Times New Roman" w:hAnsi="Times New Roman" w:eastAsia="黑体"/>
          <w:sz w:val="24"/>
          <w:szCs w:val="24"/>
        </w:rPr>
      </w:pPr>
    </w:p>
    <w:bookmarkEnd w:id="333"/>
    <w:p>
      <w:pPr>
        <w:keepNext/>
        <w:keepLines/>
        <w:spacing w:line="500" w:lineRule="exact"/>
        <w:outlineLvl w:val="1"/>
        <w:rPr>
          <w:rFonts w:ascii="Times New Roman" w:hAnsi="Times New Roman" w:eastAsia="黑体"/>
          <w:sz w:val="28"/>
          <w:szCs w:val="20"/>
        </w:rPr>
      </w:pPr>
      <w:bookmarkStart w:id="334" w:name="_Toc532910216"/>
      <w:bookmarkStart w:id="335" w:name="_Toc43712121"/>
      <w:bookmarkStart w:id="336" w:name="_Toc26512"/>
      <w:bookmarkStart w:id="337" w:name="_Toc19910"/>
      <w:bookmarkStart w:id="338" w:name="_Toc439064244"/>
      <w:bookmarkStart w:id="339" w:name="_Toc532910495"/>
      <w:bookmarkStart w:id="340" w:name="_Toc10645"/>
      <w:bookmarkStart w:id="341" w:name="_Toc27336"/>
      <w:r>
        <w:rPr>
          <w:rFonts w:ascii="Times New Roman" w:hAnsi="Times New Roman" w:eastAsia="黑体"/>
          <w:sz w:val="28"/>
          <w:szCs w:val="20"/>
        </w:rPr>
        <w:t>1. 评标方法</w:t>
      </w:r>
      <w:bookmarkEnd w:id="334"/>
      <w:bookmarkEnd w:id="335"/>
      <w:bookmarkEnd w:id="336"/>
      <w:bookmarkEnd w:id="337"/>
      <w:bookmarkEnd w:id="338"/>
      <w:bookmarkEnd w:id="339"/>
      <w:bookmarkEnd w:id="340"/>
      <w:bookmarkEnd w:id="341"/>
    </w:p>
    <w:p>
      <w:pPr>
        <w:snapToGrid w:val="0"/>
        <w:spacing w:line="500" w:lineRule="exact"/>
        <w:ind w:firstLine="420" w:firstLineChars="200"/>
        <w:rPr>
          <w:rFonts w:ascii="Times New Roman" w:hAnsi="Times New Roman" w:eastAsia="黑体"/>
          <w:sz w:val="24"/>
        </w:rPr>
      </w:pPr>
      <w:bookmarkStart w:id="342" w:name="_Toc439064250"/>
      <w:bookmarkStart w:id="343" w:name="_Toc532910501"/>
      <w:bookmarkStart w:id="344" w:name="_Toc532910222"/>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pPr>
        <w:spacing w:line="500" w:lineRule="exact"/>
        <w:outlineLvl w:val="1"/>
        <w:rPr>
          <w:rFonts w:ascii="Times New Roman" w:hAnsi="Times New Roman" w:eastAsia="黑体"/>
          <w:sz w:val="28"/>
          <w:szCs w:val="20"/>
        </w:rPr>
      </w:pPr>
      <w:bookmarkStart w:id="345" w:name="_Toc38879337"/>
      <w:bookmarkStart w:id="346" w:name="_Toc43712122"/>
      <w:bookmarkStart w:id="347" w:name="_Toc15674"/>
      <w:bookmarkStart w:id="348" w:name="_Toc532910496"/>
      <w:bookmarkStart w:id="349" w:name="_Toc439064245"/>
      <w:bookmarkStart w:id="350" w:name="_Toc9035"/>
      <w:bookmarkStart w:id="351" w:name="_Toc532910217"/>
      <w:bookmarkStart w:id="352" w:name="_Toc32654"/>
      <w:bookmarkStart w:id="353" w:name="_Toc29917"/>
      <w:r>
        <w:rPr>
          <w:rFonts w:ascii="Times New Roman" w:hAnsi="Times New Roman" w:eastAsia="黑体"/>
          <w:sz w:val="28"/>
          <w:szCs w:val="20"/>
        </w:rPr>
        <w:t>2. 评审标准</w:t>
      </w:r>
      <w:bookmarkEnd w:id="345"/>
      <w:bookmarkEnd w:id="346"/>
      <w:bookmarkEnd w:id="347"/>
      <w:bookmarkEnd w:id="348"/>
      <w:bookmarkEnd w:id="349"/>
      <w:bookmarkEnd w:id="350"/>
      <w:bookmarkEnd w:id="351"/>
      <w:bookmarkEnd w:id="352"/>
      <w:bookmarkEnd w:id="353"/>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pPr>
        <w:keepNext/>
        <w:keepLines/>
        <w:spacing w:line="500" w:lineRule="exact"/>
        <w:outlineLvl w:val="1"/>
        <w:rPr>
          <w:rFonts w:ascii="Times New Roman" w:hAnsi="Times New Roman" w:eastAsia="黑体"/>
          <w:sz w:val="28"/>
          <w:szCs w:val="20"/>
        </w:rPr>
      </w:pPr>
      <w:bookmarkStart w:id="354" w:name="_Toc19809"/>
      <w:bookmarkStart w:id="355" w:name="_Toc439064246"/>
      <w:bookmarkStart w:id="356" w:name="_Toc4637"/>
      <w:bookmarkStart w:id="357" w:name="_Toc5875"/>
      <w:bookmarkStart w:id="358" w:name="_Toc38879338"/>
      <w:bookmarkStart w:id="359" w:name="_Toc532910497"/>
      <w:bookmarkStart w:id="360" w:name="_Toc532910218"/>
      <w:bookmarkStart w:id="361" w:name="_Toc43712123"/>
      <w:bookmarkStart w:id="362" w:name="_Toc19303"/>
      <w:r>
        <w:rPr>
          <w:rFonts w:ascii="Times New Roman" w:hAnsi="Times New Roman" w:eastAsia="黑体"/>
          <w:sz w:val="28"/>
          <w:szCs w:val="20"/>
        </w:rPr>
        <w:t>3. 评标程序</w:t>
      </w:r>
      <w:bookmarkEnd w:id="354"/>
      <w:bookmarkEnd w:id="355"/>
      <w:bookmarkEnd w:id="356"/>
      <w:bookmarkEnd w:id="357"/>
      <w:bookmarkEnd w:id="358"/>
      <w:bookmarkEnd w:id="359"/>
      <w:bookmarkEnd w:id="360"/>
      <w:bookmarkEnd w:id="361"/>
      <w:bookmarkEnd w:id="362"/>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pPr>
        <w:keepNext/>
        <w:keepLines/>
        <w:spacing w:line="500" w:lineRule="exact"/>
        <w:jc w:val="left"/>
        <w:outlineLvl w:val="2"/>
        <w:rPr>
          <w:rFonts w:ascii="Times New Roman" w:hAnsi="Times New Roman" w:eastAsia="黑体"/>
          <w:bCs/>
          <w:sz w:val="24"/>
        </w:rPr>
      </w:pPr>
      <w:bookmarkStart w:id="363" w:name="_Toc532910220"/>
      <w:bookmarkStart w:id="364" w:name="_Toc532910499"/>
      <w:bookmarkStart w:id="365" w:name="_Toc439064248"/>
      <w:r>
        <w:rPr>
          <w:rFonts w:ascii="Times New Roman" w:hAnsi="Times New Roman" w:eastAsia="黑体"/>
          <w:bCs/>
          <w:sz w:val="24"/>
        </w:rPr>
        <w:t xml:space="preserve">3.1 </w:t>
      </w:r>
      <w:bookmarkEnd w:id="363"/>
      <w:bookmarkEnd w:id="364"/>
      <w:bookmarkEnd w:id="365"/>
      <w:r>
        <w:rPr>
          <w:rFonts w:ascii="Times New Roman" w:hAnsi="Times New Roman" w:eastAsia="黑体"/>
          <w:bCs/>
          <w:sz w:val="24"/>
        </w:rPr>
        <w:t>商务文件初步评审</w:t>
      </w:r>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pPr>
        <w:keepNext/>
        <w:keepLines/>
        <w:spacing w:line="500" w:lineRule="exact"/>
        <w:jc w:val="left"/>
        <w:outlineLvl w:val="2"/>
        <w:rPr>
          <w:rFonts w:ascii="Times New Roman" w:hAnsi="Times New Roman" w:eastAsia="黑体"/>
          <w:bCs/>
          <w:sz w:val="24"/>
        </w:rPr>
      </w:pPr>
      <w:bookmarkStart w:id="366" w:name="_Toc532910500"/>
      <w:bookmarkStart w:id="367" w:name="_Toc532910221"/>
      <w:bookmarkStart w:id="368" w:name="_Toc439064249"/>
      <w:r>
        <w:rPr>
          <w:rFonts w:ascii="Times New Roman" w:hAnsi="Times New Roman" w:eastAsia="黑体"/>
          <w:bCs/>
          <w:sz w:val="24"/>
        </w:rPr>
        <w:t>3.2 报价文件初步评审</w:t>
      </w:r>
      <w:bookmarkEnd w:id="366"/>
      <w:bookmarkEnd w:id="367"/>
      <w:bookmarkEnd w:id="368"/>
    </w:p>
    <w:p>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42"/>
      <w:bookmarkEnd w:id="343"/>
      <w:bookmarkEnd w:id="344"/>
    </w:p>
    <w:p>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pPr>
        <w:keepNext/>
        <w:keepLines/>
        <w:spacing w:line="500" w:lineRule="exact"/>
        <w:jc w:val="left"/>
        <w:outlineLvl w:val="2"/>
        <w:rPr>
          <w:rFonts w:ascii="Times New Roman" w:hAnsi="Times New Roman" w:eastAsia="黑体"/>
          <w:bCs/>
          <w:sz w:val="24"/>
        </w:rPr>
      </w:pPr>
      <w:bookmarkStart w:id="369" w:name="_Toc532910502"/>
      <w:bookmarkStart w:id="370" w:name="_Toc439064251"/>
      <w:bookmarkStart w:id="371" w:name="_Toc532910223"/>
      <w:r>
        <w:rPr>
          <w:rFonts w:ascii="Times New Roman" w:hAnsi="Times New Roman" w:eastAsia="黑体"/>
          <w:bCs/>
          <w:sz w:val="24"/>
        </w:rPr>
        <w:t>3.5 否决投标的其他情形</w:t>
      </w:r>
    </w:p>
    <w:p>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pPr>
        <w:spacing w:line="500" w:lineRule="exact"/>
        <w:ind w:firstLine="352" w:firstLineChars="168"/>
        <w:rPr>
          <w:rFonts w:ascii="Times New Roman" w:hAnsi="Times New Roman"/>
        </w:rPr>
      </w:pPr>
      <w:r>
        <w:rPr>
          <w:rFonts w:ascii="Times New Roman" w:hAnsi="Times New Roman"/>
        </w:rPr>
        <w:t>b.投标人之间约定中标人；</w:t>
      </w:r>
    </w:p>
    <w:p>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pPr>
        <w:spacing w:line="500" w:lineRule="exact"/>
        <w:ind w:firstLine="352" w:firstLineChars="168"/>
        <w:rPr>
          <w:rFonts w:ascii="Times New Roman" w:hAnsi="Times New Roman"/>
        </w:rPr>
      </w:pPr>
      <w:r>
        <w:rPr>
          <w:rFonts w:ascii="Times New Roman" w:hAnsi="Times New Roman"/>
        </w:rPr>
        <w:t>e.不同投标人的投标文件相互混装；</w:t>
      </w:r>
    </w:p>
    <w:p>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pPr>
        <w:spacing w:line="500" w:lineRule="exact"/>
        <w:ind w:firstLine="352" w:firstLineChars="168"/>
        <w:rPr>
          <w:rFonts w:ascii="Times New Roman" w:hAnsi="Times New Roman"/>
        </w:rPr>
      </w:pPr>
      <w:r>
        <w:rPr>
          <w:rFonts w:ascii="Times New Roman" w:hAnsi="Times New Roman"/>
        </w:rPr>
        <w:t>d.招标人授意投标人撤换、修改投标文件；</w:t>
      </w:r>
    </w:p>
    <w:p>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pPr>
        <w:spacing w:line="500" w:lineRule="exact"/>
        <w:ind w:firstLine="352" w:firstLineChars="168"/>
        <w:rPr>
          <w:rFonts w:ascii="Times New Roman" w:hAnsi="Times New Roman"/>
        </w:rPr>
      </w:pPr>
      <w:r>
        <w:rPr>
          <w:rFonts w:ascii="Times New Roman" w:hAnsi="Times New Roman"/>
        </w:rPr>
        <w:t>b.使用伪造、变造的许可证件；</w:t>
      </w:r>
    </w:p>
    <w:p>
      <w:pPr>
        <w:spacing w:line="500" w:lineRule="exact"/>
        <w:ind w:firstLine="352" w:firstLineChars="168"/>
        <w:rPr>
          <w:rFonts w:ascii="Times New Roman" w:hAnsi="Times New Roman"/>
        </w:rPr>
      </w:pPr>
      <w:r>
        <w:rPr>
          <w:rFonts w:ascii="Times New Roman" w:hAnsi="Times New Roman"/>
        </w:rPr>
        <w:t>c.提供虚假的财务状况或业绩；</w:t>
      </w:r>
    </w:p>
    <w:p>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pPr>
        <w:spacing w:line="500" w:lineRule="exact"/>
        <w:ind w:firstLine="352" w:firstLineChars="168"/>
        <w:rPr>
          <w:rFonts w:ascii="Times New Roman" w:hAnsi="Times New Roman"/>
        </w:rPr>
      </w:pPr>
      <w:r>
        <w:rPr>
          <w:rFonts w:ascii="Times New Roman" w:hAnsi="Times New Roman"/>
        </w:rPr>
        <w:t>e.提供虚假的信用状况；</w:t>
      </w:r>
    </w:p>
    <w:p>
      <w:pPr>
        <w:spacing w:line="500" w:lineRule="exact"/>
        <w:ind w:firstLine="352" w:firstLineChars="168"/>
        <w:rPr>
          <w:rFonts w:ascii="Times New Roman" w:hAnsi="Times New Roman"/>
        </w:rPr>
      </w:pPr>
      <w:r>
        <w:rPr>
          <w:rFonts w:ascii="Times New Roman" w:hAnsi="Times New Roman"/>
        </w:rPr>
        <w:t>f.其他弄虚作假的行为。</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69"/>
      <w:bookmarkEnd w:id="370"/>
      <w:bookmarkEnd w:id="371"/>
      <w:r>
        <w:rPr>
          <w:rFonts w:ascii="Times New Roman" w:hAnsi="Times New Roman" w:eastAsia="黑体"/>
          <w:bCs/>
          <w:sz w:val="24"/>
        </w:rPr>
        <w:t>、说明或补正</w:t>
      </w:r>
    </w:p>
    <w:p>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pPr>
        <w:keepNext/>
        <w:keepLines/>
        <w:spacing w:line="500" w:lineRule="exact"/>
        <w:jc w:val="left"/>
        <w:outlineLvl w:val="2"/>
        <w:rPr>
          <w:rFonts w:ascii="Times New Roman" w:hAnsi="Times New Roman" w:eastAsia="黑体"/>
          <w:bCs/>
          <w:sz w:val="24"/>
        </w:rPr>
      </w:pPr>
      <w:bookmarkStart w:id="372" w:name="_Toc532910224"/>
      <w:bookmarkStart w:id="373" w:name="_Toc439064252"/>
      <w:bookmarkStart w:id="374" w:name="_Toc532910503"/>
      <w:r>
        <w:rPr>
          <w:rFonts w:ascii="Times New Roman" w:hAnsi="Times New Roman" w:eastAsia="黑体"/>
          <w:bCs/>
          <w:sz w:val="24"/>
        </w:rPr>
        <w:t>3.7 评标结果</w:t>
      </w:r>
      <w:bookmarkEnd w:id="372"/>
      <w:bookmarkEnd w:id="373"/>
      <w:bookmarkEnd w:id="374"/>
    </w:p>
    <w:p>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pPr>
        <w:pStyle w:val="4"/>
        <w:spacing w:before="0" w:line="500" w:lineRule="exact"/>
        <w:ind w:firstLine="0"/>
        <w:rPr>
          <w:rFonts w:hint="eastAsia" w:ascii="宋体" w:hAnsi="宋体" w:eastAsia="宋体"/>
          <w:color w:val="auto"/>
          <w:highlight w:val="none"/>
        </w:rPr>
      </w:pPr>
      <w:r>
        <w:rPr>
          <w:rFonts w:ascii="Times New Roman" w:hAnsi="Times New Roman" w:eastAsia="黑体"/>
          <w:bCs/>
          <w:kern w:val="44"/>
          <w:sz w:val="32"/>
          <w:szCs w:val="44"/>
        </w:rPr>
        <w:br w:type="page"/>
      </w:r>
    </w:p>
    <w:p>
      <w:pPr>
        <w:pStyle w:val="4"/>
        <w:spacing w:before="0" w:line="500" w:lineRule="exact"/>
        <w:ind w:firstLine="0"/>
        <w:rPr>
          <w:rFonts w:hint="eastAsia" w:ascii="宋体" w:hAnsi="宋体" w:eastAsia="宋体"/>
          <w:color w:val="auto"/>
          <w:highlight w:val="none"/>
        </w:rPr>
      </w:pPr>
    </w:p>
    <w:bookmarkEnd w:id="61"/>
    <w:bookmarkEnd w:id="62"/>
    <w:bookmarkEnd w:id="329"/>
    <w:p>
      <w:pPr>
        <w:pStyle w:val="4"/>
        <w:spacing w:line="500" w:lineRule="exact"/>
        <w:ind w:firstLine="0"/>
        <w:rPr>
          <w:rFonts w:ascii="宋体" w:hAnsi="宋体" w:eastAsia="宋体"/>
          <w:color w:val="auto"/>
          <w:szCs w:val="36"/>
          <w:highlight w:val="none"/>
        </w:rPr>
      </w:pPr>
      <w:bookmarkStart w:id="375" w:name="_Toc15513"/>
      <w:r>
        <w:rPr>
          <w:rFonts w:hint="eastAsia" w:ascii="宋体" w:hAnsi="宋体" w:eastAsia="宋体"/>
          <w:color w:val="auto"/>
          <w:highlight w:val="none"/>
        </w:rPr>
        <w:t>第</w:t>
      </w:r>
      <w:bookmarkStart w:id="376" w:name="_Hlt240110027"/>
      <w:bookmarkEnd w:id="376"/>
      <w:r>
        <w:rPr>
          <w:rFonts w:hint="eastAsia" w:ascii="宋体" w:hAnsi="宋体" w:eastAsia="宋体"/>
          <w:color w:val="auto"/>
          <w:highlight w:val="none"/>
        </w:rPr>
        <w:t>四章</w:t>
      </w:r>
      <w:bookmarkStart w:id="377" w:name="_Hlt509716920"/>
      <w:bookmarkEnd w:id="377"/>
      <w:r>
        <w:rPr>
          <w:rFonts w:hint="eastAsia" w:ascii="宋体" w:hAnsi="宋体" w:eastAsia="宋体"/>
          <w:color w:val="auto"/>
          <w:highlight w:val="none"/>
        </w:rPr>
        <w:t xml:space="preserve"> </w:t>
      </w:r>
      <w:r>
        <w:rPr>
          <w:rFonts w:hint="eastAsia" w:ascii="宋体" w:hAnsi="宋体" w:eastAsia="宋体"/>
          <w:color w:val="auto"/>
          <w:szCs w:val="36"/>
          <w:highlight w:val="none"/>
        </w:rPr>
        <w:t>招标需求</w:t>
      </w:r>
      <w:bookmarkEnd w:id="375"/>
      <w:bookmarkStart w:id="378" w:name="_Toc508363595"/>
    </w:p>
    <w:p>
      <w:pPr>
        <w:spacing w:line="360" w:lineRule="auto"/>
        <w:rPr>
          <w:rFonts w:ascii="宋体" w:hAnsi="宋体"/>
          <w:color w:val="auto"/>
          <w:sz w:val="24"/>
          <w:szCs w:val="28"/>
          <w:highlight w:val="none"/>
        </w:rPr>
      </w:pPr>
      <w:r>
        <w:rPr>
          <w:rFonts w:hint="eastAsia" w:ascii="宋体" w:hAnsi="宋体"/>
          <w:color w:val="auto"/>
          <w:sz w:val="24"/>
          <w:szCs w:val="28"/>
          <w:highlight w:val="none"/>
        </w:rPr>
        <w:t>前注：</w:t>
      </w:r>
    </w:p>
    <w:p>
      <w:pPr>
        <w:spacing w:line="360" w:lineRule="auto"/>
        <w:ind w:firstLine="480" w:firstLineChars="200"/>
        <w:rPr>
          <w:rFonts w:hint="eastAsia" w:ascii="宋体" w:hAnsi="宋体"/>
          <w:color w:val="FF0000"/>
          <w:sz w:val="24"/>
          <w:szCs w:val="28"/>
          <w:highlight w:val="none"/>
        </w:rPr>
      </w:pPr>
      <w:r>
        <w:rPr>
          <w:rFonts w:hint="eastAsia" w:ascii="宋体" w:hAnsi="宋体"/>
          <w:color w:val="auto"/>
          <w:sz w:val="24"/>
          <w:szCs w:val="28"/>
          <w:highlight w:val="none"/>
        </w:rPr>
        <w:t>1.本需求中提出的技术方案仅为参考，如无明确限制，投标人可以进行优化，提供满足用户实际需要的更优（或者性能实质上不低于的）</w:t>
      </w:r>
      <w:r>
        <w:rPr>
          <w:rFonts w:hint="eastAsia" w:ascii="宋体" w:hAnsi="宋体"/>
          <w:color w:val="auto"/>
          <w:sz w:val="24"/>
          <w:szCs w:val="24"/>
          <w:highlight w:val="none"/>
        </w:rPr>
        <w:t>技术方案或者设备配置，且此方案或配置须经评标委员会审核认可；</w:t>
      </w:r>
      <w:r>
        <w:rPr>
          <w:rFonts w:hint="eastAsia" w:ascii="宋体" w:hAnsi="宋体"/>
          <w:color w:val="auto"/>
          <w:sz w:val="24"/>
          <w:szCs w:val="24"/>
          <w:highlight w:val="none"/>
        </w:rPr>
        <w:cr/>
      </w:r>
      <w:r>
        <w:rPr>
          <w:rFonts w:hint="eastAsia" w:ascii="宋体" w:hAnsi="宋体"/>
          <w:color w:val="auto"/>
          <w:sz w:val="24"/>
          <w:szCs w:val="24"/>
          <w:highlight w:val="none"/>
        </w:rPr>
        <w:t xml:space="preserve">    2.为鼓励不同品牌的充分竞争，如某设备的某技术参数或要求属于个别品牌专有，则该技术参数及要求不具有限制性，投标人可对该参数或要求进行适当调整，并应当说明调整的理由，且此调整须经评标委员会审核认可；</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lang w:val="en-US" w:eastAsia="zh-CN"/>
        </w:rPr>
        <w:t>3</w:t>
      </w:r>
      <w:r>
        <w:rPr>
          <w:rFonts w:hint="eastAsia" w:ascii="宋体" w:hAnsi="宋体"/>
          <w:color w:val="auto"/>
          <w:sz w:val="24"/>
          <w:szCs w:val="28"/>
          <w:highlight w:val="none"/>
        </w:rPr>
        <w:t>.投标人应当在响应文件中列出完成本项目并通过验收所需的所有各项服务等明细表及全部费用。中标人必须确保整体通过用户方及有关主管部门验收,所发生的验收费用由中标人承担；投标人应自行踏勘现场，如投标人因未及时踏勘现场而导致的报价缺项漏项废标、或中标后无法完工，投标人自行承担一切后果；</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lang w:val="en-US" w:eastAsia="zh-CN"/>
        </w:rPr>
        <w:t>4</w:t>
      </w:r>
      <w:r>
        <w:rPr>
          <w:rFonts w:hint="eastAsia" w:ascii="宋体" w:hAnsi="宋体"/>
          <w:color w:val="auto"/>
          <w:sz w:val="24"/>
          <w:szCs w:val="28"/>
          <w:highlight w:val="none"/>
        </w:rPr>
        <w:t>.</w:t>
      </w:r>
      <w:r>
        <w:rPr>
          <w:rFonts w:hint="eastAsia" w:hAnsi="宋体"/>
          <w:color w:val="auto"/>
          <w:sz w:val="24"/>
          <w:szCs w:val="24"/>
          <w:highlight w:val="none"/>
        </w:rPr>
        <w:t>投标人自行考虑“营改增”税收费用及风险，中标后须按国家相关规定</w:t>
      </w:r>
      <w:r>
        <w:rPr>
          <w:rFonts w:hint="eastAsia" w:hAnsi="宋体"/>
          <w:color w:val="auto"/>
          <w:sz w:val="24"/>
          <w:szCs w:val="28"/>
          <w:highlight w:val="none"/>
        </w:rPr>
        <w:t>缴纳</w:t>
      </w:r>
      <w:r>
        <w:rPr>
          <w:rFonts w:hint="eastAsia" w:hAnsi="宋体"/>
          <w:color w:val="auto"/>
          <w:sz w:val="24"/>
          <w:szCs w:val="24"/>
          <w:highlight w:val="none"/>
        </w:rPr>
        <w:t>税金并按招标人要求提供发票，费用含在本次投标总价中，中标后不作调整。</w:t>
      </w:r>
    </w:p>
    <w:p>
      <w:pPr>
        <w:pStyle w:val="121"/>
        <w:numPr>
          <w:ilvl w:val="0"/>
          <w:numId w:val="0"/>
        </w:numPr>
        <w:spacing w:line="360" w:lineRule="auto"/>
        <w:ind w:leftChars="0"/>
        <w:rPr>
          <w:rFonts w:hint="eastAsia" w:ascii="宋体" w:hAnsi="宋体"/>
          <w:b/>
          <w:color w:val="auto"/>
          <w:sz w:val="24"/>
          <w:szCs w:val="28"/>
          <w:highlight w:val="none"/>
          <w:lang w:val="en-US" w:eastAsia="zh-CN"/>
        </w:rPr>
      </w:pPr>
    </w:p>
    <w:p>
      <w:pPr>
        <w:pStyle w:val="121"/>
        <w:numPr>
          <w:ilvl w:val="0"/>
          <w:numId w:val="0"/>
        </w:numPr>
        <w:spacing w:line="360" w:lineRule="auto"/>
        <w:ind w:leftChars="0"/>
        <w:rPr>
          <w:rFonts w:hint="eastAsia" w:ascii="Times New Roman" w:hAnsi="宋体" w:eastAsia="宋体" w:cs="Times New Roman"/>
          <w:color w:val="auto"/>
          <w:kern w:val="2"/>
          <w:sz w:val="24"/>
          <w:szCs w:val="24"/>
          <w:highlight w:val="none"/>
          <w:lang w:val="en-US" w:eastAsia="zh-CN" w:bidi="ar-SA"/>
        </w:rPr>
      </w:pPr>
      <w:r>
        <w:rPr>
          <w:rFonts w:hint="eastAsia" w:ascii="宋体" w:hAnsi="宋体"/>
          <w:b/>
          <w:color w:val="auto"/>
          <w:sz w:val="24"/>
          <w:szCs w:val="28"/>
          <w:highlight w:val="none"/>
          <w:lang w:val="en-US" w:eastAsia="zh-CN"/>
        </w:rPr>
        <w:t>一、需求清单</w:t>
      </w:r>
      <w:r>
        <w:rPr>
          <w:rFonts w:hint="eastAsia" w:asciiTheme="minorEastAsia" w:hAnsiTheme="minorEastAsia" w:eastAsiaTheme="minorEastAsia"/>
          <w:sz w:val="24"/>
          <w:szCs w:val="24"/>
        </w:rPr>
        <w:t xml:space="preserve"> </w:t>
      </w:r>
      <w:r>
        <w:rPr>
          <w:rFonts w:hint="eastAsia" w:ascii="Times New Roman" w:hAnsi="宋体" w:eastAsia="宋体" w:cs="Times New Roman"/>
          <w:color w:val="auto"/>
          <w:kern w:val="2"/>
          <w:sz w:val="24"/>
          <w:szCs w:val="24"/>
          <w:highlight w:val="none"/>
          <w:lang w:val="en-US" w:eastAsia="zh-CN" w:bidi="ar-SA"/>
        </w:rPr>
        <w:t>：表格中数据为全年预估</w:t>
      </w:r>
      <w:r>
        <w:rPr>
          <w:rFonts w:hint="eastAsia" w:hAnsi="宋体" w:cs="Times New Roman"/>
          <w:color w:val="auto"/>
          <w:kern w:val="2"/>
          <w:sz w:val="24"/>
          <w:szCs w:val="24"/>
          <w:highlight w:val="none"/>
          <w:lang w:val="en-US" w:eastAsia="zh-CN" w:bidi="ar-SA"/>
        </w:rPr>
        <w:t>清洗</w:t>
      </w:r>
      <w:r>
        <w:rPr>
          <w:rFonts w:hint="eastAsia" w:ascii="Times New Roman" w:hAnsi="宋体" w:eastAsia="宋体" w:cs="Times New Roman"/>
          <w:color w:val="auto"/>
          <w:kern w:val="2"/>
          <w:sz w:val="24"/>
          <w:szCs w:val="24"/>
          <w:highlight w:val="none"/>
          <w:lang w:val="en-US" w:eastAsia="zh-CN" w:bidi="ar-SA"/>
        </w:rPr>
        <w:t>需求量，最终数据以实际发生为准。</w:t>
      </w:r>
    </w:p>
    <w:tbl>
      <w:tblPr>
        <w:tblStyle w:val="50"/>
        <w:tblW w:w="9624" w:type="dxa"/>
        <w:jc w:val="center"/>
        <w:tblLayout w:type="autofit"/>
        <w:tblCellMar>
          <w:top w:w="0" w:type="dxa"/>
          <w:left w:w="108" w:type="dxa"/>
          <w:bottom w:w="0" w:type="dxa"/>
          <w:right w:w="108" w:type="dxa"/>
        </w:tblCellMar>
      </w:tblPr>
      <w:tblGrid>
        <w:gridCol w:w="457"/>
        <w:gridCol w:w="615"/>
        <w:gridCol w:w="462"/>
        <w:gridCol w:w="1734"/>
        <w:gridCol w:w="1085"/>
        <w:gridCol w:w="1295"/>
        <w:gridCol w:w="660"/>
        <w:gridCol w:w="2616"/>
        <w:gridCol w:w="700"/>
      </w:tblGrid>
      <w:tr>
        <w:tblPrEx>
          <w:tblCellMar>
            <w:top w:w="0" w:type="dxa"/>
            <w:left w:w="108" w:type="dxa"/>
            <w:bottom w:w="0" w:type="dxa"/>
            <w:right w:w="108" w:type="dxa"/>
          </w:tblCellMar>
        </w:tblPrEx>
        <w:trPr>
          <w:trHeight w:val="633"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序号</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品名</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名称</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面料参数</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数量</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清洗明细</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清洗单价</w:t>
            </w: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图片</w:t>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备注</w:t>
            </w:r>
          </w:p>
        </w:tc>
      </w:tr>
      <w:tr>
        <w:tblPrEx>
          <w:tblCellMar>
            <w:top w:w="0" w:type="dxa"/>
            <w:left w:w="108" w:type="dxa"/>
            <w:bottom w:w="0" w:type="dxa"/>
            <w:right w:w="108" w:type="dxa"/>
          </w:tblCellMar>
        </w:tblPrEx>
        <w:trPr>
          <w:trHeight w:val="633"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lang w:val="en-US" w:eastAsia="zh-CN"/>
              </w:rPr>
              <w:t>1</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夏装</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短袖</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技术规格：GB/T29256.5-2012等</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面料成分：高支棉/棉60%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、聚酯纤维40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经纬线线密度：</w:t>
            </w:r>
            <w:r>
              <w:rPr>
                <w:rFonts w:ascii="Arial" w:hAnsi="Arial" w:cs="Arial"/>
                <w:kern w:val="0"/>
                <w:sz w:val="18"/>
                <w:szCs w:val="18"/>
                <w:highlight w:val="none"/>
              </w:rPr>
              <w:t>≥</w:t>
            </w:r>
            <w:r>
              <w:rPr>
                <w:rFonts w:hint="eastAsia" w:ascii="宋体" w:hAnsi="宋体" w:cs="宋体"/>
                <w:kern w:val="0"/>
                <w:sz w:val="18"/>
                <w:szCs w:val="18"/>
                <w:highlight w:val="none"/>
              </w:rPr>
              <w:t>140*80</w:t>
            </w:r>
            <w:r>
              <w:rPr>
                <w:rFonts w:hint="eastAsia"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颜色：浅蓝</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pPr>
              <w:jc w:val="left"/>
              <w:rPr>
                <w:rFonts w:hint="eastAsia" w:ascii="宋体" w:hAnsi="宋体" w:eastAsia="宋体" w:cs="宋体"/>
                <w:color w:val="000000"/>
                <w:sz w:val="24"/>
                <w:szCs w:val="24"/>
                <w:highlight w:val="none"/>
              </w:rPr>
            </w:pPr>
            <w:r>
              <w:rPr>
                <w:rFonts w:hint="eastAsia" w:ascii="宋体" w:hAnsi="宋体" w:cs="宋体"/>
                <w:kern w:val="0"/>
                <w:sz w:val="18"/>
                <w:szCs w:val="18"/>
                <w:highlight w:val="none"/>
              </w:rPr>
              <w:t>单位面积克重：≧1</w:t>
            </w:r>
            <w:r>
              <w:rPr>
                <w:rFonts w:ascii="宋体" w:hAnsi="宋体" w:cs="宋体"/>
                <w:kern w:val="0"/>
                <w:sz w:val="18"/>
                <w:szCs w:val="18"/>
                <w:highlight w:val="none"/>
              </w:rPr>
              <w:t>2</w:t>
            </w:r>
            <w:r>
              <w:rPr>
                <w:rFonts w:hint="eastAsia" w:ascii="宋体" w:hAnsi="宋体" w:cs="宋体"/>
                <w:kern w:val="0"/>
                <w:sz w:val="18"/>
                <w:szCs w:val="18"/>
                <w:highlight w:val="none"/>
              </w:rPr>
              <w:t>0g/㎡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 xml:space="preserve">                                                   月清洗数量约416件，据实结算。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cs="宋体"/>
                <w:kern w:val="0"/>
                <w:sz w:val="21"/>
                <w:szCs w:val="21"/>
                <w:highlight w:val="none"/>
                <w:lang w:val="en-US" w:eastAsia="zh-CN"/>
              </w:rPr>
            </w:pPr>
            <w:r>
              <w:drawing>
                <wp:inline distT="0" distB="0" distL="114300" distR="114300">
                  <wp:extent cx="1524000" cy="1781175"/>
                  <wp:effectExtent l="0" t="0" r="0" b="952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1524000" cy="1781175"/>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宋体" w:hAnsi="宋体" w:cs="宋体"/>
                <w:kern w:val="0"/>
                <w:sz w:val="21"/>
                <w:szCs w:val="21"/>
                <w:highlight w:val="none"/>
                <w:lang w:val="en-US" w:eastAsia="zh-CN"/>
              </w:rPr>
            </w:pPr>
          </w:p>
        </w:tc>
      </w:tr>
      <w:tr>
        <w:tblPrEx>
          <w:tblCellMar>
            <w:top w:w="0" w:type="dxa"/>
            <w:left w:w="108" w:type="dxa"/>
            <w:bottom w:w="0" w:type="dxa"/>
            <w:right w:w="108" w:type="dxa"/>
          </w:tblCellMar>
        </w:tblPrEx>
        <w:trPr>
          <w:trHeight w:val="1065"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Cs/>
                <w:color w:val="000000"/>
                <w:kern w:val="0"/>
                <w:sz w:val="24"/>
                <w:szCs w:val="24"/>
                <w:highlight w:val="none"/>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left"/>
              <w:rPr>
                <w:rFonts w:hint="eastAsia" w:ascii="宋体" w:hAnsi="宋体" w:eastAsia="宋体" w:cs="宋体"/>
                <w:color w:val="000000"/>
                <w:sz w:val="24"/>
                <w:szCs w:val="24"/>
                <w:highlight w:val="none"/>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夏</w:t>
            </w:r>
            <w:r>
              <w:rPr>
                <w:rFonts w:hint="eastAsia" w:ascii="宋体" w:hAnsi="宋体" w:eastAsia="宋体" w:cs="宋体"/>
                <w:color w:val="000000"/>
                <w:sz w:val="24"/>
                <w:szCs w:val="24"/>
                <w:highlight w:val="none"/>
              </w:rPr>
              <w:t>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技术规格：GB/T29256.5-2012等</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面料成分：麦斯呢/聚氨酯纤维80%±5、粘胶纤维20%±5</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纱支：径向32±5、纬向36±5</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经纬线线密度：≥180*120±5</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颜色：藏青色</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耐光色牢度：≧6</w:t>
            </w:r>
          </w:p>
          <w:p>
            <w:pPr>
              <w:jc w:val="left"/>
              <w:rPr>
                <w:rFonts w:hint="eastAsia" w:ascii="宋体" w:hAnsi="宋体" w:eastAsia="宋体" w:cs="宋体"/>
                <w:color w:val="000000"/>
                <w:sz w:val="24"/>
                <w:szCs w:val="24"/>
                <w:highlight w:val="none"/>
              </w:rPr>
            </w:pPr>
            <w:r>
              <w:rPr>
                <w:rFonts w:hint="eastAsia" w:ascii="宋体" w:hAnsi="宋体" w:cs="宋体"/>
                <w:kern w:val="0"/>
                <w:sz w:val="18"/>
                <w:szCs w:val="18"/>
                <w:highlight w:val="none"/>
              </w:rPr>
              <w:t>单位面积克重：≧143g/㎡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月清洗数量约416条，据实结算。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eastAsia"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eastAsia" w:ascii="宋体" w:hAnsi="宋体" w:eastAsia="宋体" w:cs="宋体"/>
                <w:kern w:val="0"/>
                <w:sz w:val="18"/>
                <w:szCs w:val="18"/>
                <w:highlight w:val="none"/>
                <w:lang w:eastAsia="zh-CN"/>
              </w:rPr>
            </w:pPr>
            <w:r>
              <w:drawing>
                <wp:inline distT="0" distB="0" distL="114300" distR="114300">
                  <wp:extent cx="1066800" cy="2276475"/>
                  <wp:effectExtent l="0" t="0" r="0" b="952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1066800" cy="2276475"/>
                          </a:xfrm>
                          <a:prstGeom prst="rect">
                            <a:avLst/>
                          </a:prstGeom>
                          <a:noFill/>
                          <a:ln>
                            <a:noFill/>
                          </a:ln>
                        </pic:spPr>
                      </pic:pic>
                    </a:graphicData>
                  </a:graphic>
                </wp:inline>
              </w:drawing>
            </w:r>
            <w:r>
              <w:rPr>
                <w:rFonts w:hint="eastAsia" w:ascii="宋体" w:hAnsi="宋体" w:eastAsia="宋体" w:cs="宋体"/>
                <w:kern w:val="0"/>
                <w:sz w:val="18"/>
                <w:szCs w:val="18"/>
                <w:highlight w:val="none"/>
                <w:lang w:eastAsia="zh-CN"/>
              </w:rPr>
              <w:drawing>
                <wp:inline distT="0" distB="0" distL="114300" distR="114300">
                  <wp:extent cx="1216025" cy="1848485"/>
                  <wp:effectExtent l="0" t="0" r="3175" b="18415"/>
                  <wp:docPr id="10" name="图片 10" descr="夏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夏裤"/>
                          <pic:cNvPicPr>
                            <a:picLocks noChangeAspect="1"/>
                          </pic:cNvPicPr>
                        </pic:nvPicPr>
                        <pic:blipFill>
                          <a:blip r:embed="rId11"/>
                          <a:stretch>
                            <a:fillRect/>
                          </a:stretch>
                        </pic:blipFill>
                        <pic:spPr>
                          <a:xfrm>
                            <a:off x="0" y="0"/>
                            <a:ext cx="1216025" cy="184848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default" w:ascii="宋体" w:hAnsi="宋体" w:eastAsia="宋体" w:cs="宋体"/>
                <w:kern w:val="0"/>
                <w:sz w:val="18"/>
                <w:szCs w:val="18"/>
                <w:highlight w:val="none"/>
                <w:lang w:val="en-US" w:eastAsia="zh-CN"/>
              </w:rPr>
            </w:pPr>
          </w:p>
        </w:tc>
      </w:tr>
      <w:tr>
        <w:tblPrEx>
          <w:tblCellMar>
            <w:top w:w="0" w:type="dxa"/>
            <w:left w:w="108" w:type="dxa"/>
            <w:bottom w:w="0" w:type="dxa"/>
            <w:right w:w="108" w:type="dxa"/>
          </w:tblCellMar>
        </w:tblPrEx>
        <w:trPr>
          <w:trHeight w:val="1036"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lang w:val="en-US" w:eastAsia="zh-CN"/>
              </w:rPr>
              <w:t>2</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000000"/>
                <w:sz w:val="24"/>
                <w:szCs w:val="24"/>
                <w:highlight w:val="none"/>
              </w:rPr>
            </w:pPr>
            <w:r>
              <w:rPr>
                <w:rFonts w:hint="eastAsia" w:ascii="宋体" w:hAnsi="宋体" w:cs="宋体"/>
                <w:b w:val="0"/>
                <w:bCs w:val="0"/>
                <w:color w:val="000000"/>
                <w:kern w:val="0"/>
                <w:szCs w:val="21"/>
                <w:highlight w:val="none"/>
                <w:lang w:eastAsia="zh-CN"/>
              </w:rPr>
              <w:t>冬装</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上衣</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cs="宋体"/>
                <w:b w:val="0"/>
                <w:bCs w:val="0"/>
                <w:color w:val="000000"/>
                <w:kern w:val="0"/>
                <w:szCs w:val="21"/>
                <w:highlight w:val="none"/>
                <w:lang w:val="en-US" w:eastAsia="zh-CN"/>
              </w:rPr>
            </w:pPr>
            <w:r>
              <w:rPr>
                <w:rFonts w:hint="eastAsia" w:ascii="宋体" w:hAnsi="宋体" w:cs="宋体"/>
                <w:b w:val="0"/>
                <w:bCs w:val="0"/>
                <w:color w:val="000000"/>
                <w:kern w:val="0"/>
                <w:szCs w:val="21"/>
                <w:highlight w:val="none"/>
                <w:lang w:val="en-US" w:eastAsia="zh-CN"/>
              </w:rPr>
              <w:t>冬装上衣（外皮+内胆为一件）</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cs="宋体"/>
                <w:b/>
                <w:bCs/>
                <w:color w:val="000000"/>
                <w:kern w:val="0"/>
                <w:szCs w:val="21"/>
                <w:highlight w:val="none"/>
                <w:lang w:val="en-US" w:eastAsia="zh-CN"/>
              </w:rPr>
              <w:t>外皮</w:t>
            </w:r>
            <w:r>
              <w:rPr>
                <w:rFonts w:hint="eastAsia" w:ascii="宋体" w:hAnsi="宋体" w:eastAsia="宋体" w:cs="宋体"/>
                <w:b w:val="0"/>
                <w:bCs w:val="0"/>
                <w:color w:val="000000"/>
                <w:kern w:val="0"/>
                <w:szCs w:val="21"/>
                <w:highlight w:val="none"/>
                <w:lang w:eastAsia="zh-CN"/>
              </w:rPr>
              <w:t>面料参数要求：</w:t>
            </w:r>
          </w:p>
          <w:p>
            <w:pPr>
              <w:widowControl/>
              <w:jc w:val="left"/>
              <w:rPr>
                <w:rFonts w:hint="default"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检验依据：</w:t>
            </w:r>
            <w:r>
              <w:rPr>
                <w:rFonts w:hint="eastAsia" w:ascii="宋体" w:hAnsi="宋体" w:eastAsia="宋体" w:cs="宋体"/>
                <w:b w:val="0"/>
                <w:bCs w:val="0"/>
                <w:color w:val="000000"/>
                <w:kern w:val="0"/>
                <w:szCs w:val="21"/>
                <w:highlight w:val="none"/>
                <w:lang w:val="en-US" w:eastAsia="zh-CN"/>
              </w:rPr>
              <w:t>GB/T4669-2008</w:t>
            </w:r>
          </w:p>
          <w:p>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成分：聚酯纤维</w:t>
            </w:r>
            <w:r>
              <w:rPr>
                <w:rFonts w:hint="eastAsia" w:ascii="宋体" w:hAnsi="宋体" w:eastAsia="宋体" w:cs="宋体"/>
                <w:b w:val="0"/>
                <w:bCs w:val="0"/>
                <w:color w:val="000000"/>
                <w:kern w:val="0"/>
                <w:szCs w:val="21"/>
                <w:highlight w:val="none"/>
                <w:lang w:val="en-US" w:eastAsia="zh-CN"/>
              </w:rPr>
              <w:t>80%</w:t>
            </w:r>
            <w:r>
              <w:rPr>
                <w:rFonts w:hint="eastAsia" w:ascii="宋体" w:hAnsi="宋体" w:eastAsia="宋体" w:cs="宋体"/>
                <w:b w:val="0"/>
                <w:bCs w:val="0"/>
                <w:color w:val="000000"/>
                <w:kern w:val="0"/>
                <w:szCs w:val="21"/>
                <w:highlight w:val="none"/>
                <w:lang w:eastAsia="zh-CN"/>
              </w:rPr>
              <w:t>±5、粘纤</w:t>
            </w:r>
            <w:r>
              <w:rPr>
                <w:rFonts w:hint="eastAsia" w:ascii="宋体" w:hAnsi="宋体" w:eastAsia="宋体" w:cs="宋体"/>
                <w:b w:val="0"/>
                <w:bCs w:val="0"/>
                <w:color w:val="000000"/>
                <w:kern w:val="0"/>
                <w:szCs w:val="21"/>
                <w:highlight w:val="none"/>
                <w:lang w:val="en-US" w:eastAsia="zh-CN"/>
              </w:rPr>
              <w:t>20%</w:t>
            </w:r>
            <w:r>
              <w:rPr>
                <w:rFonts w:hint="eastAsia" w:ascii="宋体" w:hAnsi="宋体" w:eastAsia="宋体" w:cs="宋体"/>
                <w:b w:val="0"/>
                <w:bCs w:val="0"/>
                <w:color w:val="000000"/>
                <w:kern w:val="0"/>
                <w:szCs w:val="21"/>
                <w:highlight w:val="none"/>
                <w:lang w:eastAsia="zh-CN"/>
              </w:rPr>
              <w:t>±5</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起毛起球≧3-4级</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干摩≧3-4级</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耐皂洗色牢度≧3-4级</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280</w:t>
            </w:r>
            <w:r>
              <w:rPr>
                <w:rFonts w:hint="eastAsia" w:ascii="宋体" w:hAnsi="宋体" w:eastAsia="宋体" w:cs="宋体"/>
                <w:b w:val="0"/>
                <w:bCs w:val="0"/>
                <w:color w:val="000000"/>
                <w:kern w:val="0"/>
                <w:szCs w:val="21"/>
                <w:highlight w:val="none"/>
                <w:lang w:eastAsia="zh-CN"/>
              </w:rPr>
              <w:t>g/㎡</w:t>
            </w:r>
          </w:p>
          <w:p>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辅料参数要求：</w:t>
            </w:r>
          </w:p>
          <w:p>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拉链：平拉强力</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455N、拉头拉片结合力</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425N</w:t>
            </w:r>
          </w:p>
          <w:p>
            <w:pPr>
              <w:widowControl/>
              <w:jc w:val="left"/>
              <w:rPr>
                <w:rFonts w:hint="eastAsia" w:ascii="宋体" w:hAnsi="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纽扣：按钮分开强力15N-25N、按钮扣合强25N-35N</w:t>
            </w:r>
            <w:r>
              <w:rPr>
                <w:rFonts w:hint="eastAsia" w:ascii="宋体" w:hAnsi="宋体" w:cs="宋体"/>
                <w:b w:val="0"/>
                <w:bCs w:val="0"/>
                <w:color w:val="000000"/>
                <w:kern w:val="0"/>
                <w:szCs w:val="21"/>
                <w:highlight w:val="none"/>
                <w:lang w:val="en-US" w:eastAsia="zh-CN"/>
              </w:rPr>
              <w:t>；</w:t>
            </w:r>
          </w:p>
          <w:p>
            <w:pPr>
              <w:pStyle w:val="60"/>
              <w:rPr>
                <w:rFonts w:hint="eastAsia"/>
                <w:lang w:val="en-US" w:eastAsia="zh-CN"/>
              </w:rPr>
            </w:pPr>
          </w:p>
          <w:p>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bCs/>
                <w:color w:val="000000"/>
                <w:kern w:val="0"/>
                <w:szCs w:val="21"/>
                <w:highlight w:val="none"/>
                <w:lang w:val="en-US" w:eastAsia="zh-CN"/>
              </w:rPr>
              <w:t>内胆</w:t>
            </w:r>
            <w:r>
              <w:rPr>
                <w:rFonts w:hint="eastAsia" w:ascii="宋体" w:hAnsi="宋体" w:cs="宋体"/>
                <w:b/>
                <w:bCs/>
                <w:color w:val="000000"/>
                <w:kern w:val="0"/>
                <w:szCs w:val="21"/>
                <w:highlight w:val="none"/>
                <w:lang w:val="en-US" w:eastAsia="zh-CN"/>
              </w:rPr>
              <w:t>（含毛领）</w:t>
            </w:r>
            <w:r>
              <w:rPr>
                <w:rFonts w:hint="eastAsia" w:ascii="宋体" w:hAnsi="宋体" w:eastAsia="宋体" w:cs="宋体"/>
                <w:b w:val="0"/>
                <w:bCs w:val="0"/>
                <w:color w:val="000000"/>
                <w:kern w:val="0"/>
                <w:szCs w:val="21"/>
                <w:highlight w:val="none"/>
                <w:lang w:val="en-US" w:eastAsia="zh-CN"/>
              </w:rPr>
              <w:t>面料参数要求</w:t>
            </w:r>
            <w:r>
              <w:rPr>
                <w:rFonts w:hint="eastAsia" w:ascii="宋体" w:hAnsi="宋体" w:cs="宋体"/>
                <w:b w:val="0"/>
                <w:bCs w:val="0"/>
                <w:color w:val="000000"/>
                <w:kern w:val="0"/>
                <w:szCs w:val="21"/>
                <w:highlight w:val="none"/>
                <w:lang w:val="en-US" w:eastAsia="zh-CN"/>
              </w:rPr>
              <w:t>：</w:t>
            </w:r>
          </w:p>
          <w:p>
            <w:pPr>
              <w:widowControl/>
              <w:jc w:val="left"/>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val="en-US" w:eastAsia="zh-CN"/>
              </w:rPr>
              <w:t>超细梳理型絮片：</w:t>
            </w: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205</w:t>
            </w:r>
            <w:r>
              <w:rPr>
                <w:rFonts w:hint="eastAsia" w:ascii="宋体" w:hAnsi="宋体" w:eastAsia="宋体" w:cs="宋体"/>
                <w:b w:val="0"/>
                <w:bCs w:val="0"/>
                <w:color w:val="000000"/>
                <w:kern w:val="0"/>
                <w:szCs w:val="21"/>
                <w:highlight w:val="none"/>
                <w:lang w:eastAsia="zh-CN"/>
              </w:rPr>
              <w:t>g/㎡、蓬松度≧</w:t>
            </w:r>
            <w:r>
              <w:rPr>
                <w:rFonts w:hint="eastAsia" w:ascii="宋体" w:hAnsi="宋体" w:eastAsia="宋体" w:cs="宋体"/>
                <w:b w:val="0"/>
                <w:bCs w:val="0"/>
                <w:color w:val="000000"/>
                <w:kern w:val="0"/>
                <w:szCs w:val="21"/>
                <w:highlight w:val="none"/>
                <w:lang w:val="en-US" w:eastAsia="zh-CN"/>
              </w:rPr>
              <w:t>110cm3/g、压缩弹性率</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90%</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3000件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Cs w:val="21"/>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drawing>
                <wp:inline distT="0" distB="0" distL="114300" distR="114300">
                  <wp:extent cx="975995" cy="1779905"/>
                  <wp:effectExtent l="0" t="0" r="14605" b="10795"/>
                  <wp:docPr id="5" name="图片 5" descr="冬装上衣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冬装上衣1"/>
                          <pic:cNvPicPr>
                            <a:picLocks noChangeAspect="1"/>
                          </pic:cNvPicPr>
                        </pic:nvPicPr>
                        <pic:blipFill>
                          <a:blip r:embed="rId12"/>
                          <a:stretch>
                            <a:fillRect/>
                          </a:stretch>
                        </pic:blipFill>
                        <pic:spPr>
                          <a:xfrm>
                            <a:off x="0" y="0"/>
                            <a:ext cx="975995" cy="1779905"/>
                          </a:xfrm>
                          <a:prstGeom prst="rect">
                            <a:avLst/>
                          </a:prstGeom>
                        </pic:spPr>
                      </pic:pic>
                    </a:graphicData>
                  </a:graphic>
                </wp:inline>
              </w:drawing>
            </w:r>
            <w:r>
              <w:rPr>
                <w:rFonts w:hint="eastAsia" w:ascii="宋体" w:hAnsi="宋体" w:eastAsia="宋体" w:cs="宋体"/>
                <w:b w:val="0"/>
                <w:bCs w:val="0"/>
                <w:color w:val="000000"/>
                <w:kern w:val="0"/>
                <w:szCs w:val="21"/>
                <w:highlight w:val="none"/>
                <w:lang w:val="en-US" w:eastAsia="zh-CN"/>
              </w:rPr>
              <w:drawing>
                <wp:inline distT="0" distB="0" distL="114300" distR="114300">
                  <wp:extent cx="1594485" cy="1034415"/>
                  <wp:effectExtent l="0" t="0" r="13335" b="5715"/>
                  <wp:docPr id="6" name="图片 6" descr="冬装上衣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冬装上衣2"/>
                          <pic:cNvPicPr>
                            <a:picLocks noChangeAspect="1"/>
                          </pic:cNvPicPr>
                        </pic:nvPicPr>
                        <pic:blipFill>
                          <a:blip r:embed="rId13"/>
                          <a:stretch>
                            <a:fillRect/>
                          </a:stretch>
                        </pic:blipFill>
                        <pic:spPr>
                          <a:xfrm rot="16200000">
                            <a:off x="0" y="0"/>
                            <a:ext cx="1594485" cy="103441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Cs w:val="21"/>
                <w:highlight w:val="none"/>
                <w:lang w:val="en-US" w:eastAsia="zh-CN"/>
              </w:rPr>
            </w:pPr>
          </w:p>
        </w:tc>
      </w:tr>
      <w:tr>
        <w:tblPrEx>
          <w:tblCellMar>
            <w:top w:w="0" w:type="dxa"/>
            <w:left w:w="108" w:type="dxa"/>
            <w:bottom w:w="0" w:type="dxa"/>
            <w:right w:w="108" w:type="dxa"/>
          </w:tblCellMar>
        </w:tblPrEx>
        <w:trPr>
          <w:trHeight w:val="90"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Cs/>
                <w:color w:val="000000"/>
                <w:kern w:val="0"/>
                <w:sz w:val="24"/>
                <w:szCs w:val="24"/>
                <w:highlight w:val="none"/>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冬裤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val="en-US" w:eastAsia="zh-CN"/>
              </w:rPr>
              <w:t>1、</w:t>
            </w:r>
            <w:r>
              <w:rPr>
                <w:rFonts w:hint="eastAsia" w:ascii="宋体" w:hAnsi="宋体" w:eastAsia="宋体" w:cs="宋体"/>
                <w:b w:val="0"/>
                <w:bCs w:val="0"/>
                <w:color w:val="000000"/>
                <w:kern w:val="0"/>
                <w:szCs w:val="21"/>
                <w:highlight w:val="none"/>
                <w:lang w:eastAsia="zh-CN"/>
              </w:rPr>
              <w:t>面料参数要求：</w:t>
            </w:r>
          </w:p>
          <w:p>
            <w:pPr>
              <w:widowControl/>
              <w:jc w:val="left"/>
              <w:rPr>
                <w:rFonts w:hint="default"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检验依据：</w:t>
            </w:r>
            <w:r>
              <w:rPr>
                <w:rFonts w:hint="eastAsia" w:ascii="宋体" w:hAnsi="宋体" w:eastAsia="宋体" w:cs="宋体"/>
                <w:b w:val="0"/>
                <w:bCs w:val="0"/>
                <w:color w:val="000000"/>
                <w:kern w:val="0"/>
                <w:szCs w:val="21"/>
                <w:highlight w:val="none"/>
                <w:lang w:val="en-US" w:eastAsia="zh-CN"/>
              </w:rPr>
              <w:t>GB/T4669-2008</w:t>
            </w:r>
          </w:p>
          <w:p>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成分：聚酯纤维</w:t>
            </w:r>
            <w:r>
              <w:rPr>
                <w:rFonts w:hint="eastAsia" w:ascii="宋体" w:hAnsi="宋体" w:eastAsia="宋体" w:cs="宋体"/>
                <w:b w:val="0"/>
                <w:bCs w:val="0"/>
                <w:color w:val="000000"/>
                <w:kern w:val="0"/>
                <w:szCs w:val="21"/>
                <w:highlight w:val="none"/>
                <w:lang w:val="en-US" w:eastAsia="zh-CN"/>
              </w:rPr>
              <w:t>80%</w:t>
            </w:r>
            <w:r>
              <w:rPr>
                <w:rFonts w:hint="eastAsia" w:ascii="宋体" w:hAnsi="宋体" w:eastAsia="宋体" w:cs="宋体"/>
                <w:b w:val="0"/>
                <w:bCs w:val="0"/>
                <w:color w:val="000000"/>
                <w:kern w:val="0"/>
                <w:szCs w:val="21"/>
                <w:highlight w:val="none"/>
                <w:lang w:eastAsia="zh-CN"/>
              </w:rPr>
              <w:t>±5、粘纤</w:t>
            </w:r>
            <w:r>
              <w:rPr>
                <w:rFonts w:hint="eastAsia" w:ascii="宋体" w:hAnsi="宋体" w:eastAsia="宋体" w:cs="宋体"/>
                <w:b w:val="0"/>
                <w:bCs w:val="0"/>
                <w:color w:val="000000"/>
                <w:kern w:val="0"/>
                <w:szCs w:val="21"/>
                <w:highlight w:val="none"/>
                <w:lang w:val="en-US" w:eastAsia="zh-CN"/>
              </w:rPr>
              <w:t>20%</w:t>
            </w:r>
            <w:r>
              <w:rPr>
                <w:rFonts w:hint="eastAsia" w:ascii="宋体" w:hAnsi="宋体" w:eastAsia="宋体" w:cs="宋体"/>
                <w:b w:val="0"/>
                <w:bCs w:val="0"/>
                <w:color w:val="000000"/>
                <w:kern w:val="0"/>
                <w:szCs w:val="21"/>
                <w:highlight w:val="none"/>
                <w:lang w:eastAsia="zh-CN"/>
              </w:rPr>
              <w:t>±5</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起毛起球≧3-4级</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干摩≧3-4级</w:t>
            </w:r>
          </w:p>
          <w:p>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耐皂洗色牢度≧3-4级</w:t>
            </w:r>
          </w:p>
          <w:p>
            <w:pPr>
              <w:widowControl/>
              <w:jc w:val="left"/>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280</w:t>
            </w:r>
            <w:r>
              <w:rPr>
                <w:rFonts w:hint="eastAsia" w:ascii="宋体" w:hAnsi="宋体" w:eastAsia="宋体" w:cs="宋体"/>
                <w:b w:val="0"/>
                <w:bCs w:val="0"/>
                <w:color w:val="000000"/>
                <w:kern w:val="0"/>
                <w:szCs w:val="21"/>
                <w:highlight w:val="none"/>
                <w:lang w:eastAsia="zh-CN"/>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3000条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Cs w:val="21"/>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val="0"/>
                <w:bCs w:val="0"/>
                <w:color w:val="000000"/>
                <w:kern w:val="0"/>
                <w:szCs w:val="21"/>
                <w:highlight w:val="none"/>
                <w:lang w:eastAsia="zh-CN"/>
              </w:rPr>
            </w:pPr>
            <w:r>
              <w:drawing>
                <wp:inline distT="0" distB="0" distL="114300" distR="114300">
                  <wp:extent cx="1231900" cy="1831975"/>
                  <wp:effectExtent l="0" t="0" r="6350" b="1587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4"/>
                          <a:srcRect t="9524" b="6634"/>
                          <a:stretch>
                            <a:fillRect/>
                          </a:stretch>
                        </pic:blipFill>
                        <pic:spPr>
                          <a:xfrm>
                            <a:off x="0" y="0"/>
                            <a:ext cx="1231900" cy="1831975"/>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b w:val="0"/>
                <w:bCs w:val="0"/>
                <w:color w:val="000000"/>
                <w:kern w:val="0"/>
                <w:szCs w:val="21"/>
                <w:highlight w:val="none"/>
                <w:lang w:val="en-US" w:eastAsia="zh-CN"/>
              </w:rPr>
            </w:pPr>
          </w:p>
        </w:tc>
      </w:tr>
      <w:tr>
        <w:tblPrEx>
          <w:tblCellMar>
            <w:top w:w="0" w:type="dxa"/>
            <w:left w:w="108" w:type="dxa"/>
            <w:bottom w:w="0" w:type="dxa"/>
            <w:right w:w="108" w:type="dxa"/>
          </w:tblCellMar>
        </w:tblPrEx>
        <w:trPr>
          <w:trHeight w:val="1099"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sz w:val="24"/>
                <w:szCs w:val="24"/>
                <w:highlight w:val="none"/>
                <w:lang w:val="en-US" w:eastAsia="zh-CN"/>
              </w:rPr>
            </w:pPr>
            <w:r>
              <w:rPr>
                <w:rFonts w:hint="eastAsia" w:ascii="宋体" w:hAnsi="宋体" w:cs="宋体"/>
                <w:b w:val="0"/>
                <w:bCs w:val="0"/>
                <w:color w:val="000000"/>
                <w:kern w:val="0"/>
                <w:szCs w:val="21"/>
                <w:highlight w:val="none"/>
                <w:lang w:val="en-US" w:eastAsia="zh-CN"/>
              </w:rPr>
              <w:t>3</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cs="宋体"/>
                <w:color w:val="000000"/>
                <w:kern w:val="0"/>
                <w:sz w:val="18"/>
                <w:szCs w:val="18"/>
                <w:highlight w:val="none"/>
                <w:lang w:val="en-US" w:eastAsia="zh-CN" w:bidi="ar-SA"/>
              </w:rPr>
            </w:pPr>
            <w:r>
              <w:rPr>
                <w:rFonts w:hint="eastAsia" w:ascii="宋体" w:hAnsi="宋体" w:eastAsia="宋体" w:cs="宋体"/>
                <w:color w:val="000000"/>
                <w:sz w:val="24"/>
                <w:szCs w:val="24"/>
                <w:highlight w:val="none"/>
                <w:lang w:val="en-US" w:eastAsia="zh-CN"/>
              </w:rPr>
              <w:t>春秋制服</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cs="宋体"/>
                <w:color w:val="000000"/>
                <w:kern w:val="0"/>
                <w:sz w:val="18"/>
                <w:szCs w:val="18"/>
                <w:highlight w:val="none"/>
                <w:lang w:val="en-US" w:eastAsia="zh-CN" w:bidi="ar-SA"/>
              </w:rPr>
            </w:pPr>
            <w:r>
              <w:rPr>
                <w:rFonts w:hint="eastAsia" w:ascii="宋体" w:hAnsi="宋体" w:eastAsia="宋体" w:cs="宋体"/>
                <w:color w:val="000000"/>
                <w:sz w:val="24"/>
                <w:szCs w:val="24"/>
                <w:highlight w:val="none"/>
                <w:lang w:val="en-US" w:eastAsia="zh-CN"/>
              </w:rPr>
              <w:t>上衣</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w:t>
            </w:r>
            <w:r>
              <w:rPr>
                <w:rFonts w:hint="eastAsia" w:ascii="宋体" w:hAnsi="宋体" w:cs="宋体"/>
                <w:kern w:val="0"/>
                <w:sz w:val="18"/>
                <w:szCs w:val="18"/>
                <w:highlight w:val="none"/>
                <w:lang w:val="en-US" w:eastAsia="zh-CN"/>
              </w:rPr>
              <w:t>7573-</w:t>
            </w:r>
            <w:r>
              <w:rPr>
                <w:rFonts w:hint="eastAsia" w:ascii="宋体" w:hAnsi="宋体" w:cs="宋体"/>
                <w:kern w:val="0"/>
                <w:sz w:val="18"/>
                <w:szCs w:val="18"/>
                <w:highlight w:val="none"/>
              </w:rPr>
              <w:t>20</w:t>
            </w:r>
            <w:r>
              <w:rPr>
                <w:rFonts w:hint="eastAsia" w:ascii="宋体" w:hAnsi="宋体" w:cs="宋体"/>
                <w:kern w:val="0"/>
                <w:sz w:val="18"/>
                <w:szCs w:val="18"/>
                <w:highlight w:val="none"/>
                <w:lang w:val="en-US" w:eastAsia="zh-CN"/>
              </w:rPr>
              <w:t>09</w:t>
            </w:r>
            <w:r>
              <w:rPr>
                <w:rFonts w:hint="eastAsia" w:ascii="宋体" w:hAnsi="宋体" w:cs="宋体"/>
                <w:kern w:val="0"/>
                <w:sz w:val="18"/>
                <w:szCs w:val="18"/>
                <w:highlight w:val="none"/>
              </w:rPr>
              <w:t>等</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w:t>
            </w:r>
            <w:r>
              <w:rPr>
                <w:rFonts w:hint="eastAsia" w:ascii="宋体" w:hAnsi="宋体" w:cs="宋体"/>
                <w:kern w:val="0"/>
                <w:sz w:val="18"/>
                <w:szCs w:val="18"/>
                <w:highlight w:val="none"/>
                <w:lang w:val="en-US" w:eastAsia="zh-CN"/>
              </w:rPr>
              <w:t>仿毛哔叽</w:t>
            </w:r>
            <w:r>
              <w:rPr>
                <w:rFonts w:hint="eastAsia" w:ascii="宋体" w:hAnsi="宋体" w:cs="宋体"/>
                <w:kern w:val="0"/>
                <w:sz w:val="18"/>
                <w:szCs w:val="18"/>
                <w:highlight w:val="none"/>
              </w:rPr>
              <w:t>/</w:t>
            </w:r>
            <w:r>
              <w:rPr>
                <w:rFonts w:hint="eastAsia" w:ascii="宋体" w:hAnsi="宋体" w:cs="宋体"/>
                <w:kern w:val="0"/>
                <w:sz w:val="18"/>
                <w:szCs w:val="18"/>
                <w:highlight w:val="none"/>
                <w:lang w:val="en-US" w:eastAsia="zh-CN"/>
              </w:rPr>
              <w:t>聚氨酯纤维</w:t>
            </w:r>
            <w:r>
              <w:rPr>
                <w:rFonts w:hint="eastAsia" w:ascii="宋体" w:hAnsi="宋体" w:cs="宋体"/>
                <w:kern w:val="0"/>
                <w:sz w:val="18"/>
                <w:szCs w:val="18"/>
                <w:highlight w:val="none"/>
              </w:rPr>
              <w:t>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w:t>
            </w:r>
            <w:r>
              <w:rPr>
                <w:rFonts w:hint="eastAsia" w:ascii="宋体" w:hAnsi="宋体"/>
                <w:szCs w:val="21"/>
                <w:highlight w:val="none"/>
                <w:lang w:val="en-US" w:eastAsia="zh-CN"/>
              </w:rPr>
              <w:t>粘胶纤维</w:t>
            </w:r>
            <w:r>
              <w:rPr>
                <w:rFonts w:hint="eastAsia" w:ascii="宋体" w:hAnsi="宋体"/>
                <w:szCs w:val="21"/>
                <w:highlight w:val="none"/>
              </w:rPr>
              <w:t>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pPr>
              <w:widowControl/>
              <w:jc w:val="left"/>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rPr>
              <w:t>颜色：</w:t>
            </w:r>
            <w:r>
              <w:rPr>
                <w:rFonts w:hint="eastAsia" w:ascii="宋体" w:hAnsi="宋体" w:cs="宋体"/>
                <w:kern w:val="0"/>
                <w:sz w:val="18"/>
                <w:szCs w:val="18"/>
                <w:highlight w:val="none"/>
                <w:lang w:val="en-US" w:eastAsia="zh-CN"/>
              </w:rPr>
              <w:t>藏青色</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pPr>
              <w:jc w:val="left"/>
              <w:rPr>
                <w:rFonts w:hint="eastAsia" w:ascii="宋体" w:hAnsi="宋体" w:cs="宋体"/>
                <w:color w:val="000000"/>
                <w:kern w:val="0"/>
                <w:sz w:val="18"/>
                <w:szCs w:val="18"/>
                <w:highlight w:val="none"/>
                <w:lang w:val="en-US" w:eastAsia="zh-CN" w:bidi="ar-SA"/>
              </w:rPr>
            </w:pPr>
            <w:r>
              <w:rPr>
                <w:rFonts w:hint="eastAsia" w:ascii="宋体" w:hAnsi="宋体" w:cs="宋体"/>
                <w:kern w:val="0"/>
                <w:sz w:val="18"/>
                <w:szCs w:val="18"/>
                <w:highlight w:val="none"/>
              </w:rPr>
              <w:t>单位面积克重：≧1</w:t>
            </w:r>
            <w:r>
              <w:rPr>
                <w:rFonts w:hint="eastAsia" w:ascii="宋体" w:hAnsi="宋体" w:cs="宋体"/>
                <w:kern w:val="0"/>
                <w:sz w:val="18"/>
                <w:szCs w:val="18"/>
                <w:highlight w:val="none"/>
                <w:lang w:val="en-US" w:eastAsia="zh-CN"/>
              </w:rPr>
              <w:t>93</w:t>
            </w:r>
            <w:r>
              <w:rPr>
                <w:rFonts w:hint="eastAsia" w:ascii="宋体" w:hAnsi="宋体" w:cs="宋体"/>
                <w:kern w:val="0"/>
                <w:sz w:val="18"/>
                <w:szCs w:val="18"/>
                <w:highlight w:val="none"/>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3000件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417320" cy="1628140"/>
                  <wp:effectExtent l="0" t="0" r="11430" b="10160"/>
                  <wp:docPr id="8" name="图片 8" descr="春秋上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春秋上衣"/>
                          <pic:cNvPicPr>
                            <a:picLocks noChangeAspect="1"/>
                          </pic:cNvPicPr>
                        </pic:nvPicPr>
                        <pic:blipFill>
                          <a:blip r:embed="rId15"/>
                          <a:stretch>
                            <a:fillRect/>
                          </a:stretch>
                        </pic:blipFill>
                        <pic:spPr>
                          <a:xfrm>
                            <a:off x="0" y="0"/>
                            <a:ext cx="1417320" cy="1628140"/>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default" w:ascii="宋体" w:hAnsi="宋体" w:eastAsia="宋体" w:cs="宋体"/>
                <w:kern w:val="0"/>
                <w:sz w:val="18"/>
                <w:szCs w:val="18"/>
                <w:highlight w:val="none"/>
                <w:lang w:val="en-US" w:eastAsia="zh-CN"/>
              </w:rPr>
            </w:pPr>
          </w:p>
        </w:tc>
      </w:tr>
      <w:tr>
        <w:tblPrEx>
          <w:tblCellMar>
            <w:top w:w="0" w:type="dxa"/>
            <w:left w:w="108" w:type="dxa"/>
            <w:bottom w:w="0" w:type="dxa"/>
            <w:right w:w="108" w:type="dxa"/>
          </w:tblCellMar>
        </w:tblPrEx>
        <w:trPr>
          <w:trHeight w:val="1042"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4"/>
                <w:szCs w:val="24"/>
                <w:highlight w:val="none"/>
                <w:lang w:val="en-US" w:eastAsia="zh-CN"/>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西裤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w:t>
            </w:r>
            <w:r>
              <w:rPr>
                <w:rFonts w:hint="eastAsia" w:ascii="宋体" w:hAnsi="宋体" w:cs="宋体"/>
                <w:kern w:val="0"/>
                <w:sz w:val="18"/>
                <w:szCs w:val="18"/>
                <w:highlight w:val="none"/>
                <w:lang w:val="en-US" w:eastAsia="zh-CN"/>
              </w:rPr>
              <w:t>7573-</w:t>
            </w:r>
            <w:r>
              <w:rPr>
                <w:rFonts w:hint="eastAsia" w:ascii="宋体" w:hAnsi="宋体" w:cs="宋体"/>
                <w:kern w:val="0"/>
                <w:sz w:val="18"/>
                <w:szCs w:val="18"/>
                <w:highlight w:val="none"/>
              </w:rPr>
              <w:t>20</w:t>
            </w:r>
            <w:r>
              <w:rPr>
                <w:rFonts w:hint="eastAsia" w:ascii="宋体" w:hAnsi="宋体" w:cs="宋体"/>
                <w:kern w:val="0"/>
                <w:sz w:val="18"/>
                <w:szCs w:val="18"/>
                <w:highlight w:val="none"/>
                <w:lang w:val="en-US" w:eastAsia="zh-CN"/>
              </w:rPr>
              <w:t>09</w:t>
            </w:r>
            <w:r>
              <w:rPr>
                <w:rFonts w:hint="eastAsia" w:ascii="宋体" w:hAnsi="宋体" w:cs="宋体"/>
                <w:kern w:val="0"/>
                <w:sz w:val="18"/>
                <w:szCs w:val="18"/>
                <w:highlight w:val="none"/>
              </w:rPr>
              <w:t>等</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w:t>
            </w:r>
            <w:r>
              <w:rPr>
                <w:rFonts w:hint="eastAsia" w:ascii="宋体" w:hAnsi="宋体" w:cs="宋体"/>
                <w:kern w:val="0"/>
                <w:sz w:val="18"/>
                <w:szCs w:val="18"/>
                <w:highlight w:val="none"/>
                <w:lang w:val="en-US" w:eastAsia="zh-CN"/>
              </w:rPr>
              <w:t>仿毛哔叽</w:t>
            </w:r>
            <w:r>
              <w:rPr>
                <w:rFonts w:hint="eastAsia" w:ascii="宋体" w:hAnsi="宋体" w:cs="宋体"/>
                <w:kern w:val="0"/>
                <w:sz w:val="18"/>
                <w:szCs w:val="18"/>
                <w:highlight w:val="none"/>
              </w:rPr>
              <w:t>/</w:t>
            </w:r>
            <w:r>
              <w:rPr>
                <w:rFonts w:hint="eastAsia" w:ascii="宋体" w:hAnsi="宋体" w:cs="宋体"/>
                <w:kern w:val="0"/>
                <w:sz w:val="18"/>
                <w:szCs w:val="18"/>
                <w:highlight w:val="none"/>
                <w:lang w:val="en-US" w:eastAsia="zh-CN"/>
              </w:rPr>
              <w:t>聚氨酯纤维</w:t>
            </w:r>
            <w:r>
              <w:rPr>
                <w:rFonts w:hint="eastAsia" w:ascii="宋体" w:hAnsi="宋体" w:cs="宋体"/>
                <w:kern w:val="0"/>
                <w:sz w:val="18"/>
                <w:szCs w:val="18"/>
                <w:highlight w:val="none"/>
              </w:rPr>
              <w:t>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w:t>
            </w:r>
            <w:r>
              <w:rPr>
                <w:rFonts w:hint="eastAsia" w:ascii="宋体" w:hAnsi="宋体"/>
                <w:szCs w:val="21"/>
                <w:highlight w:val="none"/>
                <w:lang w:val="en-US" w:eastAsia="zh-CN"/>
              </w:rPr>
              <w:t>粘胶纤维</w:t>
            </w:r>
            <w:r>
              <w:rPr>
                <w:rFonts w:hint="eastAsia" w:ascii="宋体" w:hAnsi="宋体"/>
                <w:szCs w:val="21"/>
                <w:highlight w:val="none"/>
              </w:rPr>
              <w:t>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pPr>
              <w:widowControl/>
              <w:jc w:val="left"/>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rPr>
              <w:t>颜色：</w:t>
            </w:r>
            <w:r>
              <w:rPr>
                <w:rFonts w:hint="eastAsia" w:ascii="宋体" w:hAnsi="宋体" w:cs="宋体"/>
                <w:kern w:val="0"/>
                <w:sz w:val="18"/>
                <w:szCs w:val="18"/>
                <w:highlight w:val="none"/>
                <w:lang w:val="en-US" w:eastAsia="zh-CN"/>
              </w:rPr>
              <w:t>藏青色</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pPr>
              <w:jc w:val="left"/>
              <w:rPr>
                <w:rFonts w:hint="eastAsia" w:ascii="宋体" w:hAnsi="宋体" w:eastAsia="宋体" w:cs="宋体"/>
                <w:color w:val="000000"/>
                <w:sz w:val="24"/>
                <w:szCs w:val="24"/>
                <w:highlight w:val="none"/>
                <w:lang w:val="en-US" w:eastAsia="zh-CN"/>
              </w:rPr>
            </w:pPr>
            <w:r>
              <w:rPr>
                <w:rFonts w:hint="eastAsia" w:ascii="宋体" w:hAnsi="宋体" w:cs="宋体"/>
                <w:kern w:val="0"/>
                <w:sz w:val="18"/>
                <w:szCs w:val="18"/>
                <w:highlight w:val="none"/>
              </w:rPr>
              <w:t>单位面积克重：≧1</w:t>
            </w:r>
            <w:r>
              <w:rPr>
                <w:rFonts w:hint="eastAsia" w:ascii="宋体" w:hAnsi="宋体" w:cs="宋体"/>
                <w:kern w:val="0"/>
                <w:sz w:val="18"/>
                <w:szCs w:val="18"/>
                <w:highlight w:val="none"/>
                <w:lang w:val="en-US" w:eastAsia="zh-CN"/>
              </w:rPr>
              <w:t>93</w:t>
            </w:r>
            <w:r>
              <w:rPr>
                <w:rFonts w:hint="eastAsia" w:ascii="宋体" w:hAnsi="宋体" w:cs="宋体"/>
                <w:kern w:val="0"/>
                <w:sz w:val="18"/>
                <w:szCs w:val="18"/>
                <w:highlight w:val="none"/>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3000条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085215" cy="2352675"/>
                  <wp:effectExtent l="0" t="0" r="635" b="9525"/>
                  <wp:docPr id="9" name="图片 9" descr="春秋西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春秋西裤"/>
                          <pic:cNvPicPr>
                            <a:picLocks noChangeAspect="1"/>
                          </pic:cNvPicPr>
                        </pic:nvPicPr>
                        <pic:blipFill>
                          <a:blip r:embed="rId16"/>
                          <a:stretch>
                            <a:fillRect/>
                          </a:stretch>
                        </pic:blipFill>
                        <pic:spPr>
                          <a:xfrm>
                            <a:off x="0" y="0"/>
                            <a:ext cx="1085215" cy="235267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left"/>
              <w:rPr>
                <w:rFonts w:hint="default" w:ascii="宋体" w:hAnsi="宋体" w:eastAsia="宋体" w:cs="宋体"/>
                <w:kern w:val="0"/>
                <w:sz w:val="18"/>
                <w:szCs w:val="18"/>
                <w:highlight w:val="none"/>
                <w:lang w:val="en-US" w:eastAsia="zh-CN"/>
              </w:rPr>
            </w:pPr>
          </w:p>
        </w:tc>
      </w:tr>
      <w:tr>
        <w:tblPrEx>
          <w:tblCellMar>
            <w:top w:w="0" w:type="dxa"/>
            <w:left w:w="108" w:type="dxa"/>
            <w:bottom w:w="0" w:type="dxa"/>
            <w:right w:w="108" w:type="dxa"/>
          </w:tblCellMar>
        </w:tblPrEx>
        <w:trPr>
          <w:trHeight w:val="1094"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4</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长袖衬衫</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技术规格：GB/T29256.5-2012等</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面料成分：高支棉/棉60%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、聚酯纤维40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经纬线线密度：</w:t>
            </w:r>
            <w:r>
              <w:rPr>
                <w:rFonts w:ascii="Arial" w:hAnsi="Arial" w:cs="Arial"/>
                <w:kern w:val="0"/>
                <w:sz w:val="18"/>
                <w:szCs w:val="18"/>
                <w:highlight w:val="none"/>
              </w:rPr>
              <w:t>≥</w:t>
            </w:r>
            <w:r>
              <w:rPr>
                <w:rFonts w:hint="eastAsia" w:ascii="宋体" w:hAnsi="宋体" w:cs="宋体"/>
                <w:kern w:val="0"/>
                <w:sz w:val="18"/>
                <w:szCs w:val="18"/>
                <w:highlight w:val="none"/>
              </w:rPr>
              <w:t>140*80</w:t>
            </w:r>
            <w:r>
              <w:rPr>
                <w:rFonts w:hint="eastAsia"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颜色：浅蓝</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pPr>
              <w:widowControl/>
              <w:jc w:val="left"/>
              <w:rPr>
                <w:rFonts w:hint="eastAsia" w:ascii="宋体" w:hAnsi="宋体" w:eastAsia="宋体" w:cs="宋体"/>
                <w:color w:val="000000"/>
                <w:sz w:val="24"/>
                <w:szCs w:val="24"/>
                <w:highlight w:val="none"/>
                <w:lang w:val="en-US" w:eastAsia="zh-CN"/>
              </w:rPr>
            </w:pPr>
            <w:r>
              <w:rPr>
                <w:rFonts w:hint="eastAsia" w:ascii="宋体" w:hAnsi="宋体" w:cs="宋体"/>
                <w:kern w:val="0"/>
                <w:sz w:val="18"/>
                <w:szCs w:val="18"/>
                <w:highlight w:val="none"/>
              </w:rPr>
              <w:t>单位面积克重：≧1</w:t>
            </w:r>
            <w:r>
              <w:rPr>
                <w:rFonts w:ascii="宋体" w:hAnsi="宋体" w:cs="宋体"/>
                <w:kern w:val="0"/>
                <w:sz w:val="18"/>
                <w:szCs w:val="18"/>
                <w:highlight w:val="none"/>
              </w:rPr>
              <w:t>2</w:t>
            </w:r>
            <w:r>
              <w:rPr>
                <w:rFonts w:hint="eastAsia" w:ascii="宋体" w:hAnsi="宋体" w:cs="宋体"/>
                <w:kern w:val="0"/>
                <w:sz w:val="18"/>
                <w:szCs w:val="18"/>
                <w:highlight w:val="none"/>
              </w:rPr>
              <w:t>0g/㎡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月清洗数量约416件，据实结算。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022985" cy="2063750"/>
                  <wp:effectExtent l="0" t="0" r="5715" b="12700"/>
                  <wp:docPr id="7" name="图片 7" descr="长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长衬"/>
                          <pic:cNvPicPr>
                            <a:picLocks noChangeAspect="1"/>
                          </pic:cNvPicPr>
                        </pic:nvPicPr>
                        <pic:blipFill>
                          <a:blip r:embed="rId17"/>
                          <a:stretch>
                            <a:fillRect/>
                          </a:stretch>
                        </pic:blipFill>
                        <pic:spPr>
                          <a:xfrm>
                            <a:off x="0" y="0"/>
                            <a:ext cx="1022985" cy="2063750"/>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default" w:ascii="宋体" w:hAnsi="宋体" w:eastAsia="宋体" w:cs="宋体"/>
                <w:kern w:val="0"/>
                <w:sz w:val="18"/>
                <w:szCs w:val="18"/>
                <w:highlight w:val="none"/>
                <w:lang w:val="en-US" w:eastAsia="zh-CN"/>
              </w:rPr>
            </w:pPr>
          </w:p>
        </w:tc>
      </w:tr>
      <w:tr>
        <w:tblPrEx>
          <w:tblCellMar>
            <w:top w:w="0" w:type="dxa"/>
            <w:left w:w="108" w:type="dxa"/>
            <w:bottom w:w="0" w:type="dxa"/>
            <w:right w:w="108" w:type="dxa"/>
          </w:tblCellMar>
        </w:tblPrEx>
        <w:trPr>
          <w:trHeight w:val="1094"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宋体" w:hAnsi="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5</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default"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帽子</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技术规格：GB/T7573-2009等</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面料成分：仿毛哔叽/聚氨酯纤维60%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、粘胶纤维40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w:t>
            </w:r>
            <w:r>
              <w:rPr>
                <w:rFonts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颜色：藏青色</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单位面积克重：≧193g/㎡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4000顶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月清洗数量约333顶，据实结算。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宋体" w:hAnsi="宋体" w:cs="宋体"/>
                <w:kern w:val="0"/>
                <w:sz w:val="18"/>
                <w:szCs w:val="18"/>
                <w:highlight w:val="none"/>
              </w:rPr>
            </w:pPr>
            <w:r>
              <w:drawing>
                <wp:inline distT="0" distB="0" distL="114300" distR="114300">
                  <wp:extent cx="1238885" cy="960755"/>
                  <wp:effectExtent l="0" t="0" r="18415" b="1079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8"/>
                          <a:stretch>
                            <a:fillRect/>
                          </a:stretch>
                        </pic:blipFill>
                        <pic:spPr>
                          <a:xfrm>
                            <a:off x="0" y="0"/>
                            <a:ext cx="1238885" cy="960755"/>
                          </a:xfrm>
                          <a:prstGeom prst="rect">
                            <a:avLst/>
                          </a:prstGeom>
                          <a:noFill/>
                          <a:ln>
                            <a:noFill/>
                          </a:ln>
                        </pic:spPr>
                      </pic:pic>
                    </a:graphicData>
                  </a:graphic>
                </wp:inline>
              </w:drawing>
            </w:r>
            <w:r>
              <w:drawing>
                <wp:inline distT="0" distB="0" distL="114300" distR="114300">
                  <wp:extent cx="1247775" cy="858520"/>
                  <wp:effectExtent l="0" t="0" r="9525" b="1778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9"/>
                          <a:stretch>
                            <a:fillRect/>
                          </a:stretch>
                        </pic:blipFill>
                        <pic:spPr>
                          <a:xfrm>
                            <a:off x="0" y="0"/>
                            <a:ext cx="1247775" cy="858520"/>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default" w:ascii="宋体" w:hAnsi="宋体" w:eastAsia="宋体" w:cs="宋体"/>
                <w:kern w:val="0"/>
                <w:sz w:val="18"/>
                <w:szCs w:val="18"/>
                <w:highlight w:val="none"/>
                <w:lang w:val="en-US" w:eastAsia="zh-CN"/>
              </w:rPr>
            </w:pPr>
          </w:p>
        </w:tc>
      </w:tr>
    </w:tbl>
    <w:p>
      <w:pPr>
        <w:pStyle w:val="121"/>
        <w:numPr>
          <w:ilvl w:val="0"/>
          <w:numId w:val="0"/>
        </w:numPr>
        <w:spacing w:line="360" w:lineRule="auto"/>
        <w:ind w:leftChars="0"/>
        <w:rPr>
          <w:rFonts w:hint="eastAsia" w:asciiTheme="minorEastAsia" w:hAnsiTheme="minorEastAsia" w:eastAsiaTheme="minorEastAsia"/>
          <w:sz w:val="24"/>
          <w:szCs w:val="24"/>
        </w:rPr>
      </w:pPr>
    </w:p>
    <w:p>
      <w:pPr>
        <w:rPr>
          <w:rFonts w:hint="eastAsia" w:ascii="宋体" w:hAnsi="宋体" w:eastAsia="宋体"/>
          <w:color w:val="auto"/>
          <w:highlight w:val="none"/>
        </w:rPr>
      </w:pPr>
    </w:p>
    <w:p>
      <w:pPr>
        <w:pStyle w:val="60"/>
        <w:rPr>
          <w:rFonts w:hint="eastAsia" w:ascii="宋体" w:hAnsi="宋体" w:eastAsia="宋体"/>
          <w:color w:val="auto"/>
          <w:highlight w:val="none"/>
        </w:rPr>
      </w:pPr>
    </w:p>
    <w:bookmarkEnd w:id="378"/>
    <w:p>
      <w:pPr>
        <w:pStyle w:val="4"/>
        <w:spacing w:line="360" w:lineRule="auto"/>
        <w:rPr>
          <w:rFonts w:ascii="宋体" w:hAnsi="宋体" w:eastAsia="宋体"/>
          <w:color w:val="auto"/>
          <w:highlight w:val="none"/>
        </w:rPr>
      </w:pPr>
      <w:bookmarkStart w:id="379" w:name="_Toc220232391"/>
      <w:r>
        <w:rPr>
          <w:rFonts w:hint="eastAsia" w:ascii="宋体" w:hAnsi="宋体" w:eastAsia="宋体"/>
          <w:color w:val="auto"/>
          <w:highlight w:val="none"/>
        </w:rPr>
        <w:t>第六章</w:t>
      </w:r>
      <w:r>
        <w:rPr>
          <w:rFonts w:ascii="宋体" w:hAnsi="宋体" w:eastAsia="宋体"/>
          <w:color w:val="auto"/>
          <w:highlight w:val="none"/>
        </w:rPr>
        <w:t>合同</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采购人（以下简称甲方）：</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供货人（以下简称乙方）：</w:t>
      </w:r>
    </w:p>
    <w:p>
      <w:pPr>
        <w:spacing w:line="360" w:lineRule="auto"/>
        <w:ind w:firstLine="460" w:firstLineChars="192"/>
        <w:rPr>
          <w:rFonts w:ascii="宋体" w:hAnsi="宋体"/>
          <w:color w:val="auto"/>
          <w:sz w:val="24"/>
          <w:szCs w:val="24"/>
          <w:highlight w:val="none"/>
        </w:rPr>
      </w:pPr>
      <w:r>
        <w:rPr>
          <w:rFonts w:hint="eastAsia" w:ascii="宋体" w:hAnsi="宋体"/>
          <w:color w:val="auto"/>
          <w:sz w:val="24"/>
          <w:szCs w:val="24"/>
          <w:highlight w:val="none"/>
        </w:rPr>
        <w:t>本项目采用公开</w:t>
      </w:r>
      <w:r>
        <w:rPr>
          <w:rFonts w:hint="eastAsia" w:ascii="宋体" w:hAnsi="宋体"/>
          <w:color w:val="auto"/>
          <w:sz w:val="24"/>
          <w:szCs w:val="24"/>
          <w:highlight w:val="none"/>
          <w:u w:val="single"/>
        </w:rPr>
        <w:t>招标</w:t>
      </w:r>
      <w:r>
        <w:rPr>
          <w:rFonts w:hint="eastAsia" w:ascii="宋体" w:hAnsi="宋体"/>
          <w:color w:val="auto"/>
          <w:sz w:val="24"/>
          <w:szCs w:val="24"/>
          <w:highlight w:val="none"/>
        </w:rPr>
        <w:t>方式，经本项目评标委员会认真评审，决定将合同授予乙方。为进一步明确双方的责任，确保合同的顺利履行，</w:t>
      </w:r>
      <w:r>
        <w:rPr>
          <w:rFonts w:ascii="宋体" w:hAnsi="宋体"/>
          <w:color w:val="auto"/>
          <w:sz w:val="24"/>
          <w:szCs w:val="24"/>
          <w:highlight w:val="none"/>
        </w:rPr>
        <w:t>根据《中华人民共和国</w:t>
      </w:r>
      <w:r>
        <w:rPr>
          <w:rFonts w:hint="eastAsia" w:ascii="宋体" w:hAnsi="宋体"/>
          <w:color w:val="auto"/>
          <w:sz w:val="24"/>
          <w:szCs w:val="24"/>
          <w:highlight w:val="none"/>
          <w:lang w:val="en-US" w:eastAsia="zh-CN"/>
        </w:rPr>
        <w:t>民法典</w:t>
      </w:r>
      <w:r>
        <w:rPr>
          <w:rFonts w:ascii="宋体" w:hAnsi="宋体"/>
          <w:color w:val="auto"/>
          <w:sz w:val="24"/>
          <w:szCs w:val="24"/>
          <w:highlight w:val="none"/>
        </w:rPr>
        <w:t>》之规定</w:t>
      </w:r>
      <w:r>
        <w:rPr>
          <w:rFonts w:hint="eastAsia" w:ascii="宋体" w:hAnsi="宋体"/>
          <w:color w:val="auto"/>
          <w:sz w:val="24"/>
          <w:szCs w:val="24"/>
          <w:highlight w:val="none"/>
        </w:rPr>
        <w:t>及招标文件、中标（成交）通知书等相关资料的要求</w:t>
      </w:r>
      <w:r>
        <w:rPr>
          <w:rFonts w:ascii="宋体" w:hAnsi="宋体"/>
          <w:color w:val="auto"/>
          <w:sz w:val="24"/>
          <w:szCs w:val="24"/>
          <w:highlight w:val="none"/>
        </w:rPr>
        <w:t>，经</w:t>
      </w:r>
      <w:r>
        <w:rPr>
          <w:rFonts w:hint="eastAsia" w:ascii="宋体" w:hAnsi="宋体"/>
          <w:color w:val="auto"/>
          <w:sz w:val="24"/>
          <w:szCs w:val="24"/>
          <w:highlight w:val="none"/>
        </w:rPr>
        <w:t>甲乙</w:t>
      </w:r>
      <w:r>
        <w:rPr>
          <w:rFonts w:ascii="宋体" w:hAnsi="宋体"/>
          <w:color w:val="auto"/>
          <w:sz w:val="24"/>
          <w:szCs w:val="24"/>
          <w:highlight w:val="none"/>
        </w:rPr>
        <w:t>双方充分协商，特订立</w:t>
      </w:r>
      <w:r>
        <w:rPr>
          <w:rFonts w:hint="eastAsia" w:ascii="宋体" w:hAnsi="宋体"/>
          <w:color w:val="auto"/>
          <w:sz w:val="24"/>
          <w:szCs w:val="24"/>
          <w:highlight w:val="none"/>
        </w:rPr>
        <w:t>本</w:t>
      </w:r>
      <w:r>
        <w:rPr>
          <w:rFonts w:ascii="宋体" w:hAnsi="宋体"/>
          <w:color w:val="auto"/>
          <w:sz w:val="24"/>
          <w:szCs w:val="24"/>
          <w:highlight w:val="none"/>
        </w:rPr>
        <w:t>合同，以便共同遵守。</w:t>
      </w:r>
    </w:p>
    <w:p>
      <w:pPr>
        <w:pStyle w:val="121"/>
        <w:numPr>
          <w:ilvl w:val="0"/>
          <w:numId w:val="5"/>
        </w:numPr>
        <w:spacing w:line="360" w:lineRule="auto"/>
        <w:ind w:firstLineChars="0"/>
        <w:rPr>
          <w:rFonts w:ascii="宋体" w:hAnsi="宋体"/>
          <w:color w:val="auto"/>
          <w:sz w:val="24"/>
          <w:szCs w:val="24"/>
          <w:highlight w:val="none"/>
        </w:rPr>
      </w:pPr>
      <w:r>
        <w:rPr>
          <w:rFonts w:hint="eastAsia" w:ascii="宋体" w:hAnsi="宋体"/>
          <w:color w:val="auto"/>
          <w:sz w:val="24"/>
          <w:szCs w:val="24"/>
          <w:highlight w:val="none"/>
          <w:lang w:val="en-US" w:eastAsia="zh-CN"/>
        </w:rPr>
        <w:t xml:space="preserve"> 清洗</w:t>
      </w:r>
      <w:r>
        <w:rPr>
          <w:rFonts w:hint="eastAsia" w:ascii="宋体" w:hAnsi="宋体"/>
          <w:color w:val="auto"/>
          <w:sz w:val="24"/>
          <w:szCs w:val="24"/>
          <w:highlight w:val="none"/>
        </w:rPr>
        <w:t>名称、型号、规格、数量</w:t>
      </w:r>
    </w:p>
    <w:tbl>
      <w:tblPr>
        <w:tblStyle w:val="50"/>
        <w:tblW w:w="8622" w:type="dxa"/>
        <w:jc w:val="center"/>
        <w:tblLayout w:type="fixed"/>
        <w:tblCellMar>
          <w:top w:w="0" w:type="dxa"/>
          <w:left w:w="108" w:type="dxa"/>
          <w:bottom w:w="0" w:type="dxa"/>
          <w:right w:w="108" w:type="dxa"/>
        </w:tblCellMar>
      </w:tblPr>
      <w:tblGrid>
        <w:gridCol w:w="680"/>
        <w:gridCol w:w="1267"/>
        <w:gridCol w:w="1843"/>
        <w:gridCol w:w="1134"/>
        <w:gridCol w:w="1134"/>
        <w:gridCol w:w="1282"/>
        <w:gridCol w:w="1282"/>
      </w:tblGrid>
      <w:tr>
        <w:tblPrEx>
          <w:tblCellMar>
            <w:top w:w="0" w:type="dxa"/>
            <w:left w:w="108" w:type="dxa"/>
            <w:bottom w:w="0" w:type="dxa"/>
            <w:right w:w="108" w:type="dxa"/>
          </w:tblCellMar>
        </w:tblPrEx>
        <w:trPr>
          <w:trHeight w:val="453" w:hRule="atLeast"/>
          <w:jc w:val="center"/>
        </w:trPr>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12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物品名称</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单价(元)</w:t>
            </w: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金额(元)</w:t>
            </w:r>
          </w:p>
        </w:tc>
      </w:tr>
      <w:tr>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3" w:hRule="atLeast"/>
          <w:jc w:val="center"/>
        </w:trPr>
        <w:tc>
          <w:tcPr>
            <w:tcW w:w="19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合计</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bl>
    <w:p>
      <w:pPr>
        <w:numPr>
          <w:ilvl w:val="0"/>
          <w:numId w:val="6"/>
        </w:numPr>
        <w:adjustRightInd w:val="0"/>
        <w:snapToGrid w:val="0"/>
        <w:spacing w:line="520" w:lineRule="exact"/>
        <w:rPr>
          <w:rFonts w:hint="eastAsia" w:ascii="宋体" w:hAnsi="宋体"/>
          <w:color w:val="auto"/>
          <w:sz w:val="24"/>
          <w:szCs w:val="24"/>
          <w:highlight w:val="none"/>
        </w:rPr>
      </w:pPr>
      <w:r>
        <w:rPr>
          <w:rFonts w:hint="eastAsia" w:ascii="宋体" w:hAnsi="宋体"/>
          <w:color w:val="auto"/>
          <w:sz w:val="24"/>
          <w:szCs w:val="24"/>
          <w:highlight w:val="none"/>
        </w:rPr>
        <w:t>合同总价</w:t>
      </w:r>
      <w:r>
        <w:rPr>
          <w:rFonts w:hint="eastAsia" w:ascii="宋体" w:hAnsi="宋体"/>
          <w:color w:val="auto"/>
          <w:sz w:val="24"/>
          <w:szCs w:val="24"/>
          <w:highlight w:val="none"/>
          <w:lang w:val="en-US" w:eastAsia="zh-CN"/>
        </w:rPr>
        <w:t>暂定</w:t>
      </w:r>
      <w:r>
        <w:rPr>
          <w:rFonts w:hint="eastAsia" w:ascii="宋体" w:hAnsi="宋体"/>
          <w:color w:val="auto"/>
          <w:sz w:val="24"/>
          <w:szCs w:val="24"/>
          <w:highlight w:val="none"/>
        </w:rPr>
        <w:t>：（人民币）大写（¥ ）</w:t>
      </w:r>
      <w:r>
        <w:rPr>
          <w:rFonts w:hint="eastAsia" w:ascii="宋体" w:hAnsi="宋体"/>
          <w:color w:val="auto"/>
          <w:sz w:val="24"/>
          <w:szCs w:val="24"/>
          <w:highlight w:val="none"/>
          <w:lang w:eastAsia="zh-CN"/>
        </w:rPr>
        <w:t>，</w:t>
      </w:r>
      <w:r>
        <w:rPr>
          <w:rFonts w:hint="eastAsia" w:ascii="宋体" w:hAnsi="宋体"/>
          <w:color w:val="auto"/>
          <w:sz w:val="24"/>
          <w:szCs w:val="24"/>
          <w:highlight w:val="none"/>
        </w:rPr>
        <w:t>最终按本合同约定的单价和甲方确认的乙方实际</w:t>
      </w:r>
      <w:r>
        <w:rPr>
          <w:rFonts w:hint="eastAsia" w:ascii="宋体" w:hAnsi="宋体"/>
          <w:color w:val="auto"/>
          <w:sz w:val="24"/>
          <w:szCs w:val="24"/>
          <w:highlight w:val="none"/>
          <w:lang w:val="en-US" w:eastAsia="zh-CN"/>
        </w:rPr>
        <w:t>清洗</w:t>
      </w:r>
      <w:r>
        <w:rPr>
          <w:rFonts w:hint="eastAsia" w:ascii="宋体" w:hAnsi="宋体"/>
          <w:color w:val="auto"/>
          <w:sz w:val="24"/>
          <w:szCs w:val="24"/>
          <w:highlight w:val="none"/>
        </w:rPr>
        <w:t>数量据实结算。本合同单价一次性包死，固定不变，不因包括市场价格涨落、履行期调整等任何因素而调整。</w:t>
      </w:r>
    </w:p>
    <w:p>
      <w:pPr>
        <w:numPr>
          <w:ilvl w:val="0"/>
          <w:numId w:val="6"/>
        </w:numPr>
        <w:adjustRightInd w:val="0"/>
        <w:snapToGrid w:val="0"/>
        <w:spacing w:line="520" w:lineRule="exact"/>
        <w:rPr>
          <w:rFonts w:hint="eastAsia" w:ascii="宋体" w:hAnsi="宋体"/>
          <w:color w:val="000000"/>
          <w:sz w:val="24"/>
          <w:szCs w:val="24"/>
        </w:rPr>
      </w:pPr>
      <w:r>
        <w:rPr>
          <w:rFonts w:hint="eastAsia" w:ascii="宋体" w:hAnsi="宋体"/>
          <w:color w:val="auto"/>
          <w:sz w:val="24"/>
          <w:szCs w:val="24"/>
          <w:highlight w:val="none"/>
          <w:lang w:val="en-US" w:eastAsia="zh-CN"/>
        </w:rPr>
        <w:t>合同单价</w:t>
      </w:r>
      <w:r>
        <w:rPr>
          <w:rFonts w:hint="eastAsia" w:ascii="宋体" w:hAnsi="宋体"/>
          <w:color w:val="auto"/>
          <w:sz w:val="24"/>
          <w:szCs w:val="24"/>
          <w:highlight w:val="none"/>
        </w:rPr>
        <w:t>应包含</w:t>
      </w:r>
      <w:r>
        <w:rPr>
          <w:rFonts w:hint="eastAsia" w:ascii="宋体" w:hAnsi="宋体"/>
          <w:color w:val="auto"/>
          <w:sz w:val="24"/>
          <w:szCs w:val="24"/>
          <w:highlight w:val="none"/>
          <w:u w:val="single"/>
          <w:lang w:val="en-US" w:eastAsia="zh-CN"/>
        </w:rPr>
        <w:t>合肥登安保安服务有限公司制服清洗</w:t>
      </w:r>
      <w:r>
        <w:rPr>
          <w:rFonts w:hint="eastAsia" w:ascii="宋体" w:hAnsi="宋体"/>
          <w:color w:val="auto"/>
          <w:sz w:val="24"/>
          <w:szCs w:val="28"/>
          <w:highlight w:val="none"/>
        </w:rPr>
        <w:t>的</w:t>
      </w:r>
      <w:r>
        <w:rPr>
          <w:rFonts w:hint="eastAsia" w:ascii="宋体" w:hAnsi="宋体"/>
          <w:color w:val="auto"/>
          <w:sz w:val="24"/>
          <w:szCs w:val="28"/>
          <w:highlight w:val="none"/>
          <w:lang w:val="en-US" w:eastAsia="zh-CN"/>
        </w:rPr>
        <w:t>清洗费、</w:t>
      </w:r>
      <w:r>
        <w:rPr>
          <w:rFonts w:hint="eastAsia" w:ascii="宋体" w:hAnsi="宋体"/>
          <w:color w:val="auto"/>
          <w:sz w:val="24"/>
          <w:szCs w:val="28"/>
          <w:highlight w:val="none"/>
        </w:rPr>
        <w:t>包装费、运输费、人工费等</w:t>
      </w:r>
      <w:r>
        <w:rPr>
          <w:rFonts w:hint="eastAsia" w:ascii="宋体" w:hAnsi="宋体"/>
          <w:color w:val="auto"/>
          <w:sz w:val="24"/>
          <w:szCs w:val="24"/>
          <w:highlight w:val="none"/>
        </w:rPr>
        <w:t>及合同实施过程中的不可预见的全部费用。</w:t>
      </w:r>
      <w:r>
        <w:rPr>
          <w:rFonts w:hint="eastAsia" w:ascii="宋体" w:hAnsi="宋体" w:eastAsia="宋体" w:cs="Times New Roman"/>
          <w:color w:val="auto"/>
          <w:sz w:val="24"/>
          <w:szCs w:val="24"/>
          <w:highlight w:val="none"/>
        </w:rPr>
        <w:t>除此之外，甲方无需就本合同项下服务向乙方或第三方支付任何其他费用。</w:t>
      </w:r>
    </w:p>
    <w:p>
      <w:pPr>
        <w:numPr>
          <w:ilvl w:val="0"/>
          <w:numId w:val="0"/>
        </w:numPr>
        <w:adjustRightInd w:val="0"/>
        <w:snapToGrid w:val="0"/>
        <w:spacing w:line="520" w:lineRule="exact"/>
        <w:rPr>
          <w:rFonts w:hint="eastAsia" w:ascii="宋体" w:hAnsi="宋体"/>
          <w:color w:val="000000"/>
          <w:sz w:val="24"/>
          <w:szCs w:val="24"/>
        </w:rPr>
      </w:pPr>
      <w:r>
        <w:rPr>
          <w:rFonts w:hint="eastAsia" w:ascii="宋体" w:hAnsi="宋体"/>
          <w:b/>
          <w:bCs/>
          <w:color w:val="000000"/>
          <w:sz w:val="24"/>
          <w:szCs w:val="24"/>
          <w:lang w:val="en-US" w:eastAsia="zh-CN"/>
        </w:rPr>
        <w:t>第二条</w:t>
      </w:r>
      <w:r>
        <w:rPr>
          <w:rFonts w:hint="eastAsia" w:ascii="宋体" w:hAnsi="宋体"/>
          <w:color w:val="000000"/>
          <w:sz w:val="24"/>
          <w:szCs w:val="24"/>
          <w:lang w:val="en-US" w:eastAsia="zh-CN"/>
        </w:rPr>
        <w:t xml:space="preserve">  </w:t>
      </w:r>
      <w:r>
        <w:rPr>
          <w:rFonts w:hint="eastAsia" w:ascii="宋体" w:hAnsi="宋体"/>
          <w:color w:val="000000"/>
          <w:sz w:val="24"/>
          <w:szCs w:val="24"/>
        </w:rPr>
        <w:t>合作期限及内容</w:t>
      </w:r>
    </w:p>
    <w:p>
      <w:pPr>
        <w:snapToGrid w:val="0"/>
        <w:spacing w:line="360" w:lineRule="auto"/>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eastAsia="zh-CN"/>
        </w:rPr>
        <w:t>、</w:t>
      </w:r>
      <w:r>
        <w:rPr>
          <w:rFonts w:hint="eastAsia" w:ascii="宋体" w:hAnsi="宋体"/>
          <w:color w:val="000000"/>
          <w:sz w:val="24"/>
          <w:szCs w:val="24"/>
        </w:rPr>
        <w:t>本合同服务期限为：12个月</w:t>
      </w:r>
      <w:r>
        <w:rPr>
          <w:rFonts w:hint="eastAsia" w:ascii="宋体" w:hAnsi="宋体"/>
          <w:color w:val="000000"/>
          <w:sz w:val="24"/>
          <w:szCs w:val="24"/>
          <w:lang w:eastAsia="zh-CN"/>
        </w:rPr>
        <w:t>（</w:t>
      </w:r>
      <w:r>
        <w:rPr>
          <w:rFonts w:hint="eastAsia" w:ascii="宋体" w:hAnsi="宋体"/>
          <w:color w:val="000000"/>
          <w:sz w:val="24"/>
          <w:szCs w:val="24"/>
        </w:rPr>
        <w:t>自</w:t>
      </w:r>
      <w:r>
        <w:rPr>
          <w:rFonts w:hint="eastAsia" w:ascii="宋体" w:hAnsi="宋体"/>
          <w:color w:val="000000"/>
          <w:sz w:val="24"/>
          <w:szCs w:val="24"/>
          <w:lang w:val="en-US" w:eastAsia="zh-CN"/>
        </w:rPr>
        <w:t>合同签订之日起）</w:t>
      </w:r>
      <w:r>
        <w:rPr>
          <w:rFonts w:hint="eastAsia" w:ascii="宋体" w:hAnsi="宋体"/>
          <w:color w:val="000000"/>
          <w:sz w:val="24"/>
          <w:szCs w:val="24"/>
        </w:rPr>
        <w:t>，乙方为甲方提供员工制服等物品洗涤业务。试用期为</w:t>
      </w:r>
      <w:r>
        <w:rPr>
          <w:rFonts w:hint="eastAsia" w:ascii="宋体" w:hAnsi="宋体"/>
          <w:color w:val="000000"/>
          <w:sz w:val="24"/>
          <w:szCs w:val="24"/>
          <w:u w:val="single"/>
          <w:lang w:val="en-US" w:eastAsia="zh-CN"/>
        </w:rPr>
        <w:t>3</w:t>
      </w:r>
      <w:r>
        <w:rPr>
          <w:rFonts w:hint="eastAsia" w:ascii="宋体" w:hAnsi="宋体"/>
          <w:color w:val="000000"/>
          <w:sz w:val="24"/>
          <w:szCs w:val="24"/>
        </w:rPr>
        <w:t>个月</w:t>
      </w:r>
      <w:r>
        <w:rPr>
          <w:rFonts w:hint="eastAsia" w:ascii="宋体" w:hAnsi="宋体"/>
          <w:color w:val="000000"/>
          <w:sz w:val="24"/>
          <w:szCs w:val="24"/>
          <w:lang w:eastAsia="zh-CN"/>
        </w:rPr>
        <w:t>（</w:t>
      </w:r>
      <w:r>
        <w:rPr>
          <w:rFonts w:hint="eastAsia" w:ascii="宋体" w:hAnsi="宋体"/>
          <w:color w:val="000000"/>
          <w:sz w:val="24"/>
          <w:szCs w:val="24"/>
        </w:rPr>
        <w:t>自</w:t>
      </w:r>
      <w:r>
        <w:rPr>
          <w:rFonts w:hint="eastAsia" w:ascii="宋体" w:hAnsi="宋体"/>
          <w:color w:val="000000"/>
          <w:sz w:val="24"/>
          <w:szCs w:val="24"/>
          <w:lang w:val="en-US" w:eastAsia="zh-CN"/>
        </w:rPr>
        <w:t>合同签订之日起）</w:t>
      </w:r>
      <w:r>
        <w:rPr>
          <w:rFonts w:hint="eastAsia" w:ascii="宋体" w:hAnsi="宋体"/>
          <w:color w:val="000000"/>
          <w:sz w:val="24"/>
          <w:szCs w:val="24"/>
        </w:rPr>
        <w:t>，试用期内因乙方</w:t>
      </w:r>
      <w:r>
        <w:rPr>
          <w:rFonts w:hint="eastAsia" w:ascii="宋体" w:hAnsi="宋体"/>
          <w:color w:val="000000"/>
          <w:sz w:val="24"/>
          <w:szCs w:val="24"/>
          <w:lang w:val="en-US" w:eastAsia="zh-CN"/>
        </w:rPr>
        <w:t>清洗质量、服务质量</w:t>
      </w:r>
      <w:r>
        <w:rPr>
          <w:rFonts w:hint="eastAsia" w:ascii="宋体" w:hAnsi="宋体"/>
          <w:color w:val="000000"/>
          <w:sz w:val="24"/>
          <w:szCs w:val="24"/>
        </w:rPr>
        <w:t>等达不到本合同要求或与投标承诺存在较大差距的，甲方有权单方解除本合同；</w:t>
      </w:r>
    </w:p>
    <w:p>
      <w:pPr>
        <w:snapToGrid w:val="0"/>
        <w:spacing w:line="360" w:lineRule="auto"/>
        <w:rPr>
          <w:rFonts w:hint="eastAsia" w:ascii="宋体" w:hAnsi="宋体"/>
          <w:color w:val="000000"/>
          <w:sz w:val="24"/>
        </w:rPr>
      </w:pPr>
      <w:r>
        <w:rPr>
          <w:rFonts w:hint="eastAsia" w:ascii="宋体" w:hAnsi="宋体"/>
          <w:color w:val="000000"/>
          <w:sz w:val="24"/>
        </w:rPr>
        <w:t>2. 结算与付款：</w:t>
      </w:r>
    </w:p>
    <w:p>
      <w:pPr>
        <w:snapToGrid w:val="0"/>
        <w:spacing w:line="360" w:lineRule="auto"/>
        <w:rPr>
          <w:rFonts w:hint="eastAsia" w:ascii="宋体" w:hAnsi="宋体"/>
          <w:color w:val="auto"/>
          <w:sz w:val="24"/>
        </w:rPr>
      </w:pPr>
      <w:r>
        <w:rPr>
          <w:rFonts w:hint="eastAsia" w:ascii="宋体" w:hAnsi="宋体"/>
          <w:color w:val="auto"/>
          <w:sz w:val="24"/>
        </w:rPr>
        <w:t>（1）洗涤费用按照合同附件中的报价清单执行结算，合同期间乙方不得调整价格。</w:t>
      </w:r>
    </w:p>
    <w:p>
      <w:pPr>
        <w:snapToGrid w:val="0"/>
        <w:spacing w:line="360" w:lineRule="auto"/>
        <w:rPr>
          <w:rFonts w:hint="eastAsia" w:ascii="宋体" w:hAnsi="宋体"/>
          <w:color w:val="000000"/>
          <w:sz w:val="24"/>
        </w:rPr>
      </w:pPr>
      <w:r>
        <w:rPr>
          <w:rFonts w:hint="eastAsia" w:ascii="宋体" w:hAnsi="宋体"/>
          <w:color w:val="auto"/>
          <w:sz w:val="24"/>
        </w:rPr>
        <w:t>（2）</w:t>
      </w:r>
      <w:r>
        <w:rPr>
          <w:rFonts w:hint="eastAsia" w:cs="Times New Roman" w:asciiTheme="minorEastAsia" w:hAnsiTheme="minorEastAsia" w:eastAsiaTheme="minorEastAsia"/>
          <w:bCs/>
          <w:color w:val="auto"/>
          <w:kern w:val="0"/>
          <w:sz w:val="24"/>
          <w:szCs w:val="24"/>
          <w:lang w:val="en-US" w:eastAsia="zh-CN" w:bidi="ar-SA"/>
        </w:rPr>
        <w:t>乙方提供所有工服清洗记录给甲方，经甲方确认无误后(包括员工工服清洗质量、数量等相关事项)视为有效。</w:t>
      </w:r>
      <w:r>
        <w:rPr>
          <w:rFonts w:hint="eastAsia" w:ascii="宋体" w:hAnsi="宋体"/>
          <w:color w:val="auto"/>
          <w:sz w:val="24"/>
        </w:rPr>
        <w:t>由乙方提出支付申请，附相关材料，经甲方审核确认后，办理</w:t>
      </w:r>
      <w:r>
        <w:rPr>
          <w:rFonts w:hint="eastAsia" w:ascii="宋体" w:hAnsi="宋体"/>
          <w:color w:val="auto"/>
          <w:sz w:val="24"/>
          <w:lang w:val="en-US" w:eastAsia="zh-CN"/>
        </w:rPr>
        <w:t>付</w:t>
      </w:r>
      <w:r>
        <w:rPr>
          <w:rFonts w:hint="eastAsia" w:ascii="宋体" w:hAnsi="宋体"/>
          <w:color w:val="auto"/>
          <w:sz w:val="24"/>
        </w:rPr>
        <w:t>款手续。在甲方每次付款前，乙方应提供符</w:t>
      </w:r>
      <w:r>
        <w:rPr>
          <w:rFonts w:hint="eastAsia" w:ascii="宋体" w:hAnsi="宋体"/>
          <w:color w:val="000000"/>
          <w:sz w:val="24"/>
        </w:rPr>
        <w:t>合法律规定且相应数额的增值税发票</w:t>
      </w:r>
      <w:r>
        <w:rPr>
          <w:rFonts w:hint="eastAsia" w:ascii="宋体" w:hAnsi="宋体"/>
          <w:color w:val="000000"/>
          <w:sz w:val="24"/>
          <w:lang w:eastAsia="zh-CN"/>
        </w:rPr>
        <w:t>（</w:t>
      </w:r>
      <w:r>
        <w:rPr>
          <w:rFonts w:hint="eastAsia" w:ascii="宋体" w:hAnsi="宋体"/>
          <w:color w:val="000000"/>
          <w:sz w:val="24"/>
          <w:lang w:val="en-US" w:eastAsia="zh-CN"/>
        </w:rPr>
        <w:t>税率 %</w:t>
      </w:r>
      <w:r>
        <w:rPr>
          <w:rFonts w:hint="eastAsia" w:ascii="宋体" w:hAnsi="宋体"/>
          <w:color w:val="000000"/>
          <w:sz w:val="24"/>
          <w:lang w:eastAsia="zh-CN"/>
        </w:rPr>
        <w:t>）</w:t>
      </w:r>
      <w:r>
        <w:rPr>
          <w:rFonts w:hint="eastAsia" w:ascii="宋体" w:hAnsi="宋体"/>
          <w:color w:val="000000"/>
          <w:sz w:val="24"/>
        </w:rPr>
        <w:t>，否则甲方有权拒绝付款且不因此承担任何违约责任，乙方的各项合同义务仍按合同履行。</w:t>
      </w:r>
    </w:p>
    <w:p>
      <w:pPr>
        <w:spacing w:line="440" w:lineRule="exact"/>
        <w:rPr>
          <w:rFonts w:hint="eastAsia" w:ascii="宋体" w:hAnsi="宋体"/>
          <w:color w:val="000000"/>
          <w:sz w:val="24"/>
          <w:szCs w:val="24"/>
        </w:rPr>
      </w:pPr>
      <w:r>
        <w:rPr>
          <w:rFonts w:hint="eastAsia" w:ascii="宋体" w:hAnsi="宋体"/>
          <w:b/>
          <w:bCs/>
          <w:color w:val="000000"/>
          <w:sz w:val="24"/>
          <w:szCs w:val="24"/>
          <w:lang w:val="en-US" w:eastAsia="zh-CN"/>
        </w:rPr>
        <w:t>第三条</w:t>
      </w:r>
      <w:r>
        <w:rPr>
          <w:rFonts w:hint="eastAsia" w:ascii="宋体" w:hAnsi="宋体"/>
          <w:color w:val="000000"/>
          <w:sz w:val="24"/>
          <w:szCs w:val="24"/>
          <w:lang w:val="en-US" w:eastAsia="zh-CN"/>
        </w:rPr>
        <w:t xml:space="preserve">  </w:t>
      </w:r>
      <w:r>
        <w:rPr>
          <w:rFonts w:hint="eastAsia" w:ascii="宋体" w:hAnsi="宋体"/>
          <w:color w:val="000000"/>
          <w:sz w:val="24"/>
          <w:szCs w:val="24"/>
        </w:rPr>
        <w:t>甲方、乙方的权利和义务</w:t>
      </w:r>
    </w:p>
    <w:p>
      <w:pPr>
        <w:snapToGrid w:val="0"/>
        <w:spacing w:line="360" w:lineRule="auto"/>
        <w:rPr>
          <w:rFonts w:hint="eastAsia" w:ascii="宋体" w:hAnsi="宋体"/>
          <w:color w:val="000000"/>
          <w:sz w:val="24"/>
          <w:szCs w:val="24"/>
        </w:rPr>
      </w:pPr>
      <w:r>
        <w:rPr>
          <w:rFonts w:hint="eastAsia" w:ascii="宋体" w:hAnsi="宋体"/>
          <w:color w:val="000000"/>
          <w:sz w:val="24"/>
          <w:szCs w:val="24"/>
        </w:rPr>
        <w:t>1、乙方每</w:t>
      </w:r>
      <w:r>
        <w:rPr>
          <w:rFonts w:hint="eastAsia" w:ascii="宋体" w:hAnsi="宋体"/>
          <w:color w:val="000000"/>
          <w:sz w:val="24"/>
          <w:szCs w:val="24"/>
          <w:lang w:val="en-US" w:eastAsia="zh-CN"/>
        </w:rPr>
        <w:t>次</w:t>
      </w:r>
      <w:r>
        <w:rPr>
          <w:rFonts w:hint="eastAsia" w:ascii="宋体" w:hAnsi="宋体"/>
          <w:color w:val="000000"/>
          <w:sz w:val="24"/>
          <w:szCs w:val="24"/>
        </w:rPr>
        <w:t>安排专人专车负责甲方被洗涤物品的清点、运送工作。</w:t>
      </w:r>
      <w:r>
        <w:rPr>
          <w:rFonts w:hint="eastAsia" w:ascii="宋体" w:hAnsi="宋体"/>
          <w:color w:val="000000"/>
          <w:sz w:val="24"/>
          <w:szCs w:val="28"/>
        </w:rPr>
        <w:t>乙方在相关工作过程中，造成自身或者任何第三方财产或者人身损害，由此所导致的一切责任由乙方自行承担，甲方对此不承担任何责任</w:t>
      </w:r>
      <w:r>
        <w:rPr>
          <w:rFonts w:hint="eastAsia" w:ascii="宋体" w:hAnsi="宋体"/>
          <w:color w:val="000000"/>
          <w:sz w:val="24"/>
          <w:szCs w:val="24"/>
        </w:rPr>
        <w:t>。</w:t>
      </w:r>
      <w:r>
        <w:rPr>
          <w:rFonts w:hint="eastAsia" w:ascii="宋体" w:hAnsi="宋体" w:eastAsia="宋体" w:cs="Times New Roman"/>
          <w:color w:val="000000"/>
          <w:sz w:val="24"/>
          <w:szCs w:val="24"/>
        </w:rPr>
        <w:t>甲方待洗涤的物品不得分交除乙方以外其他任何洗涤单位、个人分洗。</w:t>
      </w:r>
      <w:r>
        <w:rPr>
          <w:rFonts w:hint="eastAsia" w:ascii="宋体" w:hAnsi="宋体" w:eastAsia="宋体" w:cs="Times New Roman"/>
          <w:color w:val="000000"/>
          <w:sz w:val="24"/>
          <w:szCs w:val="28"/>
        </w:rPr>
        <w:t>乙方因设备及人为因素，未能按约定时间定期准时</w:t>
      </w:r>
      <w:r>
        <w:rPr>
          <w:rFonts w:hint="eastAsia" w:ascii="宋体" w:hAnsi="宋体" w:eastAsia="宋体" w:cs="Times New Roman"/>
          <w:color w:val="000000"/>
          <w:sz w:val="24"/>
          <w:szCs w:val="28"/>
          <w:lang w:val="en-US" w:eastAsia="zh-CN"/>
        </w:rPr>
        <w:t>将洗涤物品送到甲方指定位置的</w:t>
      </w:r>
      <w:r>
        <w:rPr>
          <w:rFonts w:hint="eastAsia" w:ascii="宋体" w:hAnsi="宋体" w:eastAsia="宋体" w:cs="Times New Roman"/>
          <w:color w:val="000000"/>
          <w:sz w:val="24"/>
          <w:szCs w:val="28"/>
        </w:rPr>
        <w:t>，</w:t>
      </w:r>
      <w:r>
        <w:rPr>
          <w:rFonts w:hint="eastAsia" w:ascii="宋体" w:hAnsi="宋体" w:eastAsia="宋体" w:cs="Times New Roman"/>
          <w:color w:val="000000"/>
          <w:sz w:val="24"/>
          <w:szCs w:val="28"/>
          <w:lang w:val="en-US" w:eastAsia="zh-CN"/>
        </w:rPr>
        <w:t>每</w:t>
      </w:r>
      <w:r>
        <w:rPr>
          <w:rFonts w:hint="eastAsia" w:ascii="宋体" w:hAnsi="宋体" w:eastAsia="宋体" w:cs="Times New Roman"/>
          <w:color w:val="000000"/>
          <w:sz w:val="24"/>
          <w:szCs w:val="28"/>
        </w:rPr>
        <w:t>迟到</w:t>
      </w:r>
      <w:r>
        <w:rPr>
          <w:rFonts w:hint="eastAsia" w:ascii="宋体" w:hAnsi="宋体" w:eastAsia="宋体" w:cs="Times New Roman"/>
          <w:color w:val="000000"/>
          <w:sz w:val="24"/>
          <w:szCs w:val="28"/>
          <w:lang w:val="en-US" w:eastAsia="zh-CN"/>
        </w:rPr>
        <w:t>一日</w:t>
      </w:r>
      <w:r>
        <w:rPr>
          <w:rFonts w:hint="eastAsia" w:ascii="宋体" w:hAnsi="宋体" w:eastAsia="宋体" w:cs="Times New Roman"/>
          <w:color w:val="000000"/>
          <w:sz w:val="24"/>
          <w:szCs w:val="28"/>
        </w:rPr>
        <w:t>乙方需支付人民币【】元作为违约金</w:t>
      </w:r>
      <w:r>
        <w:rPr>
          <w:rFonts w:hint="eastAsia" w:ascii="宋体" w:hAnsi="宋体" w:eastAsia="宋体" w:cs="Times New Roman"/>
          <w:color w:val="000000"/>
          <w:sz w:val="24"/>
          <w:szCs w:val="28"/>
          <w:lang w:eastAsia="zh-CN"/>
        </w:rPr>
        <w:t>，</w:t>
      </w:r>
      <w:r>
        <w:rPr>
          <w:rFonts w:hint="eastAsia" w:ascii="宋体" w:hAnsi="宋体" w:eastAsia="宋体" w:cs="Times New Roman"/>
          <w:color w:val="000000"/>
          <w:sz w:val="24"/>
          <w:szCs w:val="28"/>
          <w:lang w:val="en-US" w:eastAsia="zh-CN"/>
        </w:rPr>
        <w:t>迟到【】日甲方有权解除合同，并承担由此给甲方造成的损失</w:t>
      </w:r>
      <w:r>
        <w:rPr>
          <w:rFonts w:hint="eastAsia" w:ascii="宋体" w:hAnsi="宋体" w:eastAsia="宋体" w:cs="Times New Roman"/>
          <w:color w:val="000000"/>
          <w:sz w:val="24"/>
          <w:szCs w:val="28"/>
        </w:rPr>
        <w:t>。</w:t>
      </w:r>
    </w:p>
    <w:p>
      <w:pPr>
        <w:snapToGrid w:val="0"/>
        <w:spacing w:line="360" w:lineRule="auto"/>
        <w:rPr>
          <w:rFonts w:hint="eastAsia" w:ascii="宋体" w:hAnsi="宋体"/>
          <w:color w:val="000000"/>
          <w:sz w:val="24"/>
          <w:szCs w:val="24"/>
          <w:highlight w:val="none"/>
        </w:rPr>
      </w:pPr>
      <w:r>
        <w:rPr>
          <w:rFonts w:hint="eastAsia" w:ascii="宋体" w:hAnsi="宋体"/>
          <w:color w:val="000000"/>
          <w:sz w:val="24"/>
          <w:szCs w:val="24"/>
        </w:rPr>
        <w:t>2、</w:t>
      </w:r>
      <w:r>
        <w:rPr>
          <w:rFonts w:hint="eastAsia" w:ascii="宋体" w:hAnsi="宋体"/>
          <w:color w:val="000000"/>
          <w:sz w:val="24"/>
          <w:szCs w:val="24"/>
          <w:highlight w:val="none"/>
        </w:rPr>
        <w:t>甲方指派专人，负责与乙方共同清点、检查待洗物品，并对已洗净物品的数量、破损、褪色、染色、未洗净等洗涤质量等问题进行检查验收。确认无误后双方共同在相应单据上签字。单据双方各持一份，作为结算依据。</w:t>
      </w:r>
    </w:p>
    <w:p>
      <w:pPr>
        <w:snapToGrid w:val="0"/>
        <w:spacing w:line="360" w:lineRule="auto"/>
        <w:rPr>
          <w:rFonts w:hint="eastAsia" w:ascii="宋体" w:hAnsi="宋体"/>
          <w:color w:val="000000"/>
          <w:sz w:val="24"/>
          <w:szCs w:val="24"/>
          <w:highlight w:val="none"/>
        </w:rPr>
      </w:pPr>
      <w:r>
        <w:rPr>
          <w:rFonts w:hint="eastAsia" w:ascii="宋体" w:hAnsi="宋体"/>
          <w:color w:val="000000"/>
          <w:sz w:val="24"/>
          <w:szCs w:val="24"/>
          <w:highlight w:val="none"/>
        </w:rPr>
        <w:t>3、乙方在接受洗涤物品时,如发现洗涤物品中存在破损、褪色、染色、严重污渍以及数量不符等情况,需</w:t>
      </w:r>
      <w:r>
        <w:rPr>
          <w:rFonts w:hint="eastAsia" w:ascii="宋体" w:hAnsi="宋体"/>
          <w:color w:val="000000"/>
          <w:sz w:val="24"/>
          <w:szCs w:val="24"/>
          <w:highlight w:val="none"/>
          <w:lang w:val="en-US" w:eastAsia="zh-CN"/>
        </w:rPr>
        <w:t>及时</w:t>
      </w:r>
      <w:r>
        <w:rPr>
          <w:rFonts w:hint="eastAsia" w:ascii="宋体" w:hAnsi="宋体"/>
          <w:color w:val="000000"/>
          <w:sz w:val="24"/>
          <w:szCs w:val="24"/>
          <w:highlight w:val="none"/>
        </w:rPr>
        <w:t>通知甲方，在得到甲方确认后方给予洗涤。</w:t>
      </w:r>
    </w:p>
    <w:p>
      <w:pPr>
        <w:snapToGrid w:val="0"/>
        <w:spacing w:line="360" w:lineRule="auto"/>
        <w:rPr>
          <w:rFonts w:hint="eastAsia" w:ascii="宋体" w:hAnsi="宋体"/>
          <w:color w:val="000000"/>
          <w:sz w:val="24"/>
          <w:szCs w:val="24"/>
          <w:highlight w:val="yellow"/>
        </w:rPr>
      </w:pPr>
      <w:r>
        <w:rPr>
          <w:rFonts w:hint="eastAsia" w:ascii="宋体" w:hAnsi="宋体"/>
          <w:color w:val="000000"/>
          <w:sz w:val="24"/>
          <w:szCs w:val="24"/>
          <w:highlight w:val="none"/>
        </w:rPr>
        <w:t>4、由于洗涤技术原因造成洗涤物品的缩水、褪色、染色、破烂等现象；或在洗涤过程、运输过程中导致工服丢失、报废等情况，乙方需按</w:t>
      </w:r>
      <w:r>
        <w:rPr>
          <w:rFonts w:hint="eastAsia" w:ascii="宋体" w:hAnsi="宋体"/>
          <w:color w:val="000000"/>
          <w:sz w:val="24"/>
          <w:szCs w:val="24"/>
          <w:highlight w:val="none"/>
          <w:lang w:val="en-US" w:eastAsia="zh-CN"/>
        </w:rPr>
        <w:t>服装原价</w:t>
      </w:r>
      <w:r>
        <w:rPr>
          <w:rFonts w:hint="eastAsia" w:ascii="宋体" w:hAnsi="宋体"/>
          <w:color w:val="000000"/>
          <w:sz w:val="24"/>
          <w:szCs w:val="24"/>
          <w:highlight w:val="none"/>
        </w:rPr>
        <w:t>进行赔偿。未洗净的</w:t>
      </w:r>
      <w:r>
        <w:rPr>
          <w:rFonts w:hint="eastAsia" w:ascii="宋体" w:hAnsi="宋体"/>
          <w:color w:val="000000"/>
          <w:sz w:val="24"/>
          <w:szCs w:val="24"/>
          <w:highlight w:val="none"/>
          <w:lang w:val="en-US" w:eastAsia="zh-CN"/>
        </w:rPr>
        <w:t>服装</w:t>
      </w:r>
      <w:r>
        <w:rPr>
          <w:rFonts w:hint="eastAsia" w:ascii="宋体" w:hAnsi="宋体"/>
          <w:color w:val="000000"/>
          <w:sz w:val="24"/>
          <w:szCs w:val="24"/>
          <w:highlight w:val="none"/>
        </w:rPr>
        <w:t>乙方免费返洗，直至洗净为准。</w:t>
      </w:r>
    </w:p>
    <w:p>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color w:val="000000"/>
          <w:sz w:val="24"/>
          <w:szCs w:val="24"/>
        </w:rPr>
        <w:t>乙方保证甲方所有被洗涤物品达到相应的洗涤质量要求,甲方有权对洗涤质量进行评估并向乙方提出改进意见，乙方需要根据甲方提出的建议及时调整,确保洗涤质量质量</w:t>
      </w:r>
      <w:r>
        <w:rPr>
          <w:rFonts w:hint="eastAsia" w:ascii="宋体" w:hAnsi="宋体" w:eastAsia="宋体" w:cs="Times New Roman"/>
          <w:color w:val="000000"/>
          <w:sz w:val="24"/>
          <w:szCs w:val="24"/>
        </w:rPr>
        <w:t>符合国家相关卫生部门的检查标准。乙方洗涤成品经验收确认为不合格的，一律由乙方无条件返工，其间所有费用均由乙方负责。甲方并不需要因此而另外支付任何其它费用</w:t>
      </w:r>
      <w:r>
        <w:rPr>
          <w:rFonts w:hint="eastAsia" w:ascii="宋体" w:hAnsi="宋体"/>
          <w:color w:val="000000"/>
          <w:sz w:val="24"/>
          <w:szCs w:val="24"/>
        </w:rPr>
        <w:t>。</w:t>
      </w:r>
    </w:p>
    <w:p>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6</w:t>
      </w:r>
      <w:r>
        <w:rPr>
          <w:rFonts w:hint="eastAsia" w:ascii="宋体" w:hAnsi="宋体"/>
          <w:color w:val="000000"/>
          <w:sz w:val="24"/>
          <w:szCs w:val="24"/>
        </w:rPr>
        <w:t>、乙方可对甲方物品质量与使用期限进行评估,并向甲方提供各类物品合理的使用期限的建议。</w:t>
      </w:r>
    </w:p>
    <w:p>
      <w:pPr>
        <w:pStyle w:val="60"/>
        <w:ind w:firstLine="0" w:firstLineChars="0"/>
        <w:rPr>
          <w:rFonts w:hint="eastAsia" w:eastAsia="宋体"/>
          <w:lang w:val="en-US" w:eastAsia="zh-CN"/>
        </w:rPr>
      </w:pPr>
      <w:r>
        <w:rPr>
          <w:rFonts w:hint="eastAsia" w:ascii="宋体" w:hAnsi="宋体"/>
          <w:color w:val="000000"/>
          <w:sz w:val="24"/>
          <w:szCs w:val="24"/>
          <w:lang w:val="en-US" w:eastAsia="zh-CN"/>
        </w:rPr>
        <w:t>7、因乙方违约造成甲方损失的，乙方还应赔偿甲方为维护自身合法权益而支出的包括但不限于诉讼费、律师费、保全费、担保费、差旅费、文印费、诉讼保全保险费等一切支出。</w:t>
      </w:r>
    </w:p>
    <w:p>
      <w:pPr>
        <w:snapToGrid w:val="0"/>
        <w:spacing w:line="360" w:lineRule="auto"/>
        <w:rPr>
          <w:rFonts w:hint="eastAsia" w:ascii="宋体" w:hAnsi="宋体"/>
          <w:color w:val="000000"/>
          <w:sz w:val="24"/>
          <w:szCs w:val="24"/>
        </w:rPr>
      </w:pPr>
      <w:r>
        <w:rPr>
          <w:rFonts w:hint="eastAsia" w:ascii="宋体" w:hAnsi="宋体"/>
          <w:b/>
          <w:bCs/>
          <w:color w:val="000000"/>
          <w:sz w:val="24"/>
          <w:szCs w:val="24"/>
          <w:lang w:val="en-US" w:eastAsia="zh-CN"/>
        </w:rPr>
        <w:t>第四条</w:t>
      </w:r>
      <w:r>
        <w:rPr>
          <w:rFonts w:hint="eastAsia" w:ascii="宋体" w:hAnsi="宋体"/>
          <w:color w:val="000000"/>
          <w:sz w:val="24"/>
          <w:szCs w:val="24"/>
          <w:lang w:val="en-US" w:eastAsia="zh-CN"/>
        </w:rPr>
        <w:t xml:space="preserve">  </w:t>
      </w:r>
      <w:r>
        <w:rPr>
          <w:rFonts w:hint="eastAsia" w:ascii="宋体" w:hAnsi="宋体"/>
          <w:color w:val="000000"/>
          <w:sz w:val="24"/>
          <w:szCs w:val="24"/>
        </w:rPr>
        <w:t>本合同履行过程中发生纠纷由双方协商解决，协商不成的，应向甲方所在地人民法院提起诉讼。本合同中任何条款的无效不应影响本合同其他条款的效力，在解决争议的过程中，各方应按本合同所有其他有效条款的约定继续履行本合同。</w:t>
      </w:r>
    </w:p>
    <w:p>
      <w:pPr>
        <w:pStyle w:val="2"/>
        <w:jc w:val="left"/>
        <w:rPr>
          <w:rFonts w:hint="eastAsia" w:eastAsiaTheme="minorEastAsia"/>
          <w:lang w:eastAsia="zh-CN"/>
        </w:rPr>
      </w:pPr>
      <w:r>
        <w:rPr>
          <w:rFonts w:hint="eastAsia" w:ascii="宋体" w:hAnsi="宋体"/>
          <w:b/>
          <w:bCs/>
          <w:color w:val="000000"/>
          <w:sz w:val="24"/>
          <w:szCs w:val="24"/>
          <w:lang w:val="en-US" w:eastAsia="zh-CN"/>
        </w:rPr>
        <w:t>第</w:t>
      </w:r>
      <w:r>
        <w:rPr>
          <w:rFonts w:hint="eastAsia" w:ascii="宋体" w:hAnsi="宋体" w:eastAsia="宋体" w:cs="Times New Roman"/>
          <w:b/>
          <w:bCs/>
          <w:color w:val="000000"/>
          <w:kern w:val="2"/>
          <w:sz w:val="24"/>
          <w:szCs w:val="24"/>
          <w:lang w:val="en-US" w:eastAsia="zh-CN" w:bidi="ar-SA"/>
        </w:rPr>
        <w:t>五条</w:t>
      </w:r>
      <w:r>
        <w:rPr>
          <w:rFonts w:hint="eastAsia" w:ascii="宋体" w:hAnsi="宋体" w:eastAsia="宋体" w:cs="Times New Roman"/>
          <w:b w:val="0"/>
          <w:bCs w:val="0"/>
          <w:color w:val="000000"/>
          <w:kern w:val="2"/>
          <w:sz w:val="24"/>
          <w:szCs w:val="24"/>
          <w:lang w:val="en-US" w:eastAsia="zh-CN" w:bidi="ar-SA"/>
        </w:rPr>
        <w:t xml:space="preserve"> 供货期限壹年，分批清洗、按批次支付，接书面采购清单后10个工作日完成本批次清洗。合同期满后，经双方协商均无异议后可以按照本次中标价续签下一年度合同，最</w:t>
      </w:r>
      <w:r>
        <w:rPr>
          <w:rFonts w:hint="eastAsia" w:cs="宋体" w:asciiTheme="minorEastAsia" w:hAnsiTheme="minorEastAsia" w:eastAsiaTheme="minorEastAsia"/>
          <w:b w:val="0"/>
          <w:bCs w:val="0"/>
          <w:color w:val="auto"/>
          <w:sz w:val="24"/>
          <w:highlight w:val="none"/>
        </w:rPr>
        <w:t>多续签</w:t>
      </w:r>
      <w:r>
        <w:rPr>
          <w:rFonts w:hint="eastAsia" w:cs="宋体" w:asciiTheme="minorEastAsia" w:hAnsiTheme="minorEastAsia" w:eastAsiaTheme="minorEastAsia"/>
          <w:b w:val="0"/>
          <w:bCs w:val="0"/>
          <w:color w:val="auto"/>
          <w:sz w:val="24"/>
          <w:highlight w:val="none"/>
          <w:lang w:val="en-US" w:eastAsia="zh-CN"/>
        </w:rPr>
        <w:t>两</w:t>
      </w:r>
      <w:r>
        <w:rPr>
          <w:rFonts w:hint="eastAsia" w:cs="宋体" w:asciiTheme="minorEastAsia" w:hAnsiTheme="minorEastAsia" w:eastAsiaTheme="minorEastAsia"/>
          <w:b w:val="0"/>
          <w:bCs w:val="0"/>
          <w:color w:val="auto"/>
          <w:sz w:val="24"/>
          <w:highlight w:val="none"/>
        </w:rPr>
        <w:t>次</w:t>
      </w:r>
      <w:r>
        <w:rPr>
          <w:rFonts w:hint="eastAsia" w:cs="宋体" w:asciiTheme="minorEastAsia" w:hAnsiTheme="minorEastAsia" w:eastAsiaTheme="minorEastAsia"/>
          <w:b w:val="0"/>
          <w:bCs w:val="0"/>
          <w:color w:val="auto"/>
          <w:sz w:val="24"/>
          <w:highlight w:val="none"/>
          <w:lang w:eastAsia="zh-CN"/>
        </w:rPr>
        <w:t>。</w:t>
      </w:r>
    </w:p>
    <w:p>
      <w:pPr>
        <w:snapToGrid w:val="0"/>
        <w:spacing w:line="360" w:lineRule="auto"/>
        <w:rPr>
          <w:rFonts w:hint="eastAsia" w:ascii="宋体" w:hAnsi="宋体"/>
          <w:color w:val="000000"/>
          <w:sz w:val="24"/>
          <w:szCs w:val="24"/>
        </w:rPr>
      </w:pPr>
      <w:r>
        <w:rPr>
          <w:rFonts w:hint="eastAsia" w:ascii="宋体" w:hAnsi="宋体"/>
          <w:b/>
          <w:bCs/>
          <w:color w:val="000000"/>
          <w:sz w:val="24"/>
          <w:szCs w:val="24"/>
          <w:lang w:val="en-US" w:eastAsia="zh-CN"/>
        </w:rPr>
        <w:t>第六条</w:t>
      </w:r>
      <w:r>
        <w:rPr>
          <w:rFonts w:hint="eastAsia" w:ascii="宋体" w:hAnsi="宋体"/>
          <w:color w:val="000000"/>
          <w:sz w:val="24"/>
          <w:szCs w:val="24"/>
          <w:lang w:val="en-US" w:eastAsia="zh-CN"/>
        </w:rPr>
        <w:t xml:space="preserve">  </w:t>
      </w:r>
      <w:r>
        <w:rPr>
          <w:rFonts w:hint="eastAsia" w:ascii="宋体" w:hAnsi="宋体"/>
          <w:color w:val="000000"/>
          <w:sz w:val="24"/>
          <w:szCs w:val="24"/>
        </w:rPr>
        <w:t>其他</w:t>
      </w:r>
    </w:p>
    <w:p>
      <w:pPr>
        <w:snapToGrid w:val="0"/>
        <w:spacing w:line="360" w:lineRule="auto"/>
        <w:rPr>
          <w:rFonts w:hint="eastAsia" w:ascii="宋体" w:hAnsi="宋体"/>
          <w:color w:val="000000"/>
          <w:sz w:val="24"/>
          <w:szCs w:val="24"/>
        </w:rPr>
      </w:pPr>
      <w:r>
        <w:rPr>
          <w:rFonts w:hint="eastAsia" w:ascii="宋体" w:hAnsi="宋体"/>
          <w:color w:val="000000"/>
          <w:sz w:val="24"/>
          <w:szCs w:val="24"/>
        </w:rPr>
        <w:t>1、本合同一式</w:t>
      </w:r>
      <w:r>
        <w:rPr>
          <w:rFonts w:hint="eastAsia" w:ascii="宋体" w:hAnsi="宋体"/>
          <w:color w:val="000000"/>
          <w:sz w:val="24"/>
          <w:szCs w:val="24"/>
          <w:lang w:val="en-US" w:eastAsia="zh-CN"/>
        </w:rPr>
        <w:t>陆</w:t>
      </w:r>
      <w:r>
        <w:rPr>
          <w:rFonts w:hint="eastAsia" w:ascii="宋体" w:hAnsi="宋体"/>
          <w:color w:val="000000"/>
          <w:sz w:val="24"/>
          <w:szCs w:val="24"/>
        </w:rPr>
        <w:t>份,甲乙双方各持</w:t>
      </w:r>
      <w:r>
        <w:rPr>
          <w:rFonts w:hint="eastAsia" w:ascii="宋体" w:hAnsi="宋体"/>
          <w:color w:val="000000"/>
          <w:sz w:val="24"/>
          <w:szCs w:val="24"/>
          <w:lang w:val="en-US" w:eastAsia="zh-CN"/>
        </w:rPr>
        <w:t>叁</w:t>
      </w:r>
      <w:r>
        <w:rPr>
          <w:rFonts w:hint="eastAsia" w:ascii="宋体" w:hAnsi="宋体"/>
          <w:color w:val="000000"/>
          <w:sz w:val="24"/>
          <w:szCs w:val="24"/>
        </w:rPr>
        <w:t>份，均具有同等法律效力。双方签字盖章后生效。</w:t>
      </w:r>
    </w:p>
    <w:p>
      <w:pPr>
        <w:snapToGrid w:val="0"/>
        <w:spacing w:line="360" w:lineRule="auto"/>
        <w:rPr>
          <w:rFonts w:hint="eastAsia" w:ascii="宋体" w:hAnsi="宋体"/>
          <w:color w:val="000000"/>
          <w:sz w:val="24"/>
          <w:szCs w:val="24"/>
        </w:rPr>
      </w:pPr>
      <w:r>
        <w:rPr>
          <w:rFonts w:hint="eastAsia" w:ascii="宋体" w:hAnsi="宋体"/>
          <w:color w:val="000000"/>
          <w:sz w:val="24"/>
          <w:szCs w:val="24"/>
        </w:rPr>
        <w:t>2、本合同未涉及到的内容经甲乙双方协商后可以签订书面补充协议，为本合同不可分割的部分，与本合同具有同等法律效力。</w:t>
      </w:r>
    </w:p>
    <w:p>
      <w:pPr>
        <w:pStyle w:val="49"/>
        <w:rPr>
          <w:rFonts w:hint="eastAsia"/>
        </w:rPr>
      </w:pPr>
    </w:p>
    <w:p>
      <w:pPr>
        <w:spacing w:line="440" w:lineRule="exact"/>
        <w:rPr>
          <w:rFonts w:ascii="宋体" w:hAnsi="宋体"/>
          <w:color w:val="auto"/>
          <w:sz w:val="24"/>
          <w:szCs w:val="24"/>
          <w:highlight w:val="none"/>
        </w:rPr>
      </w:pPr>
    </w:p>
    <w:p>
      <w:pPr>
        <w:spacing w:line="440" w:lineRule="exact"/>
        <w:rPr>
          <w:rFonts w:ascii="宋体" w:hAnsi="宋体"/>
          <w:color w:val="auto"/>
          <w:sz w:val="24"/>
          <w:szCs w:val="24"/>
          <w:highlight w:val="none"/>
        </w:rPr>
      </w:pPr>
      <w:r>
        <w:rPr>
          <w:rFonts w:hint="eastAsia" w:ascii="宋体" w:hAnsi="宋体"/>
          <w:color w:val="auto"/>
          <w:sz w:val="24"/>
          <w:szCs w:val="24"/>
          <w:highlight w:val="none"/>
        </w:rPr>
        <w:t>采购人</w:t>
      </w:r>
      <w:r>
        <w:rPr>
          <w:rFonts w:ascii="宋体" w:hAnsi="宋体"/>
          <w:color w:val="auto"/>
          <w:sz w:val="24"/>
          <w:szCs w:val="24"/>
          <w:highlight w:val="none"/>
        </w:rPr>
        <w:t>（甲方）：（公章）</w:t>
      </w:r>
      <w:r>
        <w:rPr>
          <w:rFonts w:hint="eastAsia" w:ascii="宋体" w:hAnsi="宋体"/>
          <w:color w:val="auto"/>
          <w:sz w:val="24"/>
          <w:szCs w:val="24"/>
          <w:highlight w:val="none"/>
        </w:rPr>
        <w:t xml:space="preserve">                  供货人</w:t>
      </w:r>
      <w:r>
        <w:rPr>
          <w:rFonts w:ascii="宋体" w:hAnsi="宋体"/>
          <w:color w:val="auto"/>
          <w:sz w:val="24"/>
          <w:szCs w:val="24"/>
          <w:highlight w:val="none"/>
        </w:rPr>
        <w:t>（乙方）：（公章）</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地址：                                  </w:t>
      </w:r>
      <w:r>
        <w:rPr>
          <w:rFonts w:ascii="宋体" w:hAnsi="宋体"/>
          <w:color w:val="auto"/>
          <w:sz w:val="24"/>
          <w:szCs w:val="24"/>
          <w:highlight w:val="none"/>
        </w:rPr>
        <w:t>地址：</w:t>
      </w:r>
    </w:p>
    <w:p>
      <w:pPr>
        <w:spacing w:line="440" w:lineRule="exact"/>
        <w:rPr>
          <w:rFonts w:ascii="宋体" w:hAnsi="宋体"/>
          <w:color w:val="auto"/>
          <w:sz w:val="24"/>
          <w:szCs w:val="24"/>
          <w:highlight w:val="none"/>
        </w:rPr>
      </w:pPr>
      <w:r>
        <w:rPr>
          <w:rFonts w:ascii="宋体" w:hAnsi="宋体"/>
          <w:color w:val="auto"/>
          <w:sz w:val="24"/>
          <w:szCs w:val="24"/>
          <w:highlight w:val="none"/>
        </w:rPr>
        <w:t>法定代表人：法定代表人：</w:t>
      </w:r>
    </w:p>
    <w:p>
      <w:pPr>
        <w:spacing w:line="440" w:lineRule="exact"/>
        <w:rPr>
          <w:rFonts w:ascii="宋体" w:hAnsi="宋体"/>
          <w:color w:val="auto"/>
          <w:sz w:val="24"/>
          <w:szCs w:val="24"/>
          <w:highlight w:val="none"/>
          <w:u w:val="single"/>
        </w:rPr>
      </w:pPr>
      <w:r>
        <w:rPr>
          <w:rFonts w:hint="eastAsia" w:ascii="宋体" w:hAnsi="宋体"/>
          <w:color w:val="auto"/>
          <w:sz w:val="24"/>
          <w:szCs w:val="24"/>
          <w:highlight w:val="none"/>
        </w:rPr>
        <w:t>委托代理人：                            委托代理人：</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电话：                                  电话：</w:t>
      </w:r>
    </w:p>
    <w:p>
      <w:pPr>
        <w:spacing w:line="440" w:lineRule="exact"/>
        <w:rPr>
          <w:rFonts w:ascii="宋体" w:hAnsi="宋体"/>
          <w:color w:val="auto"/>
          <w:sz w:val="24"/>
          <w:szCs w:val="24"/>
          <w:highlight w:val="none"/>
        </w:rPr>
      </w:pPr>
      <w:r>
        <w:rPr>
          <w:rFonts w:ascii="宋体" w:hAnsi="宋体"/>
          <w:color w:val="auto"/>
          <w:sz w:val="24"/>
          <w:szCs w:val="24"/>
          <w:highlight w:val="none"/>
        </w:rPr>
        <w:t>开户银行：开户银行：</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账号</w:t>
      </w:r>
      <w:r>
        <w:rPr>
          <w:rFonts w:ascii="宋体" w:hAnsi="宋体"/>
          <w:color w:val="auto"/>
          <w:sz w:val="24"/>
          <w:szCs w:val="24"/>
          <w:highlight w:val="none"/>
        </w:rPr>
        <w:t>：</w:t>
      </w:r>
      <w:r>
        <w:rPr>
          <w:rFonts w:hint="eastAsia" w:ascii="宋体" w:hAnsi="宋体"/>
          <w:color w:val="auto"/>
          <w:sz w:val="24"/>
          <w:szCs w:val="24"/>
          <w:highlight w:val="none"/>
        </w:rPr>
        <w:t xml:space="preserve">                                  账号</w:t>
      </w:r>
      <w:r>
        <w:rPr>
          <w:rFonts w:ascii="宋体" w:hAnsi="宋体"/>
          <w:color w:val="auto"/>
          <w:sz w:val="24"/>
          <w:szCs w:val="24"/>
          <w:highlight w:val="none"/>
        </w:rPr>
        <w:t>：</w:t>
      </w:r>
    </w:p>
    <w:p>
      <w:pPr>
        <w:spacing w:line="440" w:lineRule="exact"/>
        <w:rPr>
          <w:rFonts w:ascii="宋体" w:hAnsi="宋体"/>
          <w:color w:val="auto"/>
          <w:sz w:val="24"/>
          <w:szCs w:val="24"/>
          <w:highlight w:val="none"/>
        </w:rPr>
      </w:pPr>
      <w:r>
        <w:rPr>
          <w:rFonts w:ascii="宋体" w:hAnsi="宋体"/>
          <w:color w:val="auto"/>
          <w:sz w:val="24"/>
          <w:szCs w:val="24"/>
          <w:highlight w:val="none"/>
        </w:rPr>
        <w:t>年    月    日  年    月    日</w:t>
      </w:r>
    </w:p>
    <w:p>
      <w:pPr>
        <w:rPr>
          <w:color w:val="auto"/>
          <w:highlight w:val="none"/>
        </w:rPr>
      </w:pPr>
    </w:p>
    <w:p>
      <w:pPr>
        <w:spacing w:line="490" w:lineRule="exact"/>
        <w:ind w:firstLine="482" w:firstLineChars="200"/>
        <w:rPr>
          <w:rFonts w:ascii="宋体" w:hAnsi="宋体"/>
          <w:b/>
          <w:color w:val="auto"/>
          <w:sz w:val="24"/>
          <w:szCs w:val="24"/>
          <w:highlight w:val="none"/>
        </w:rPr>
      </w:pPr>
      <w:r>
        <w:rPr>
          <w:rFonts w:hint="eastAsia" w:ascii="宋体" w:hAnsi="宋体"/>
          <w:b/>
          <w:color w:val="auto"/>
          <w:sz w:val="24"/>
          <w:szCs w:val="27"/>
          <w:highlight w:val="none"/>
        </w:rPr>
        <w:t>备注：本合同仅供参考，如本合同的约定如与本项目</w:t>
      </w:r>
      <w:r>
        <w:rPr>
          <w:rFonts w:hint="eastAsia" w:ascii="宋体" w:hAnsi="宋体"/>
          <w:b/>
          <w:color w:val="auto"/>
          <w:sz w:val="24"/>
          <w:highlight w:val="none"/>
        </w:rPr>
        <w:t>招标</w:t>
      </w:r>
      <w:r>
        <w:rPr>
          <w:rFonts w:hint="eastAsia" w:ascii="宋体" w:hAnsi="宋体"/>
          <w:b/>
          <w:color w:val="auto"/>
          <w:sz w:val="24"/>
          <w:szCs w:val="27"/>
          <w:highlight w:val="none"/>
        </w:rPr>
        <w:t>文件的投标人须知前附表、</w:t>
      </w:r>
      <w:r>
        <w:rPr>
          <w:rFonts w:hint="eastAsia" w:ascii="宋体" w:hAnsi="宋体"/>
          <w:b/>
          <w:bCs/>
          <w:color w:val="auto"/>
          <w:sz w:val="24"/>
          <w:highlight w:val="none"/>
        </w:rPr>
        <w:t>招标需求</w:t>
      </w:r>
      <w:r>
        <w:rPr>
          <w:rFonts w:hint="eastAsia" w:ascii="宋体" w:hAnsi="宋体"/>
          <w:b/>
          <w:color w:val="auto"/>
          <w:sz w:val="24"/>
          <w:szCs w:val="27"/>
          <w:highlight w:val="none"/>
        </w:rPr>
        <w:t>的约定不一致的地方，以投标人须知前附表、</w:t>
      </w:r>
      <w:r>
        <w:rPr>
          <w:rFonts w:hint="eastAsia" w:ascii="宋体" w:hAnsi="宋体"/>
          <w:b/>
          <w:bCs/>
          <w:color w:val="auto"/>
          <w:sz w:val="24"/>
          <w:highlight w:val="none"/>
        </w:rPr>
        <w:t>招标需求</w:t>
      </w:r>
      <w:r>
        <w:rPr>
          <w:rFonts w:hint="eastAsia" w:ascii="宋体" w:hAnsi="宋体"/>
          <w:b/>
          <w:color w:val="auto"/>
          <w:sz w:val="24"/>
          <w:szCs w:val="27"/>
          <w:highlight w:val="none"/>
        </w:rPr>
        <w:t>的约定为准。</w:t>
      </w:r>
    </w:p>
    <w:p>
      <w:pPr>
        <w:pageBreakBefore/>
        <w:spacing w:line="520" w:lineRule="exact"/>
        <w:jc w:val="center"/>
        <w:outlineLvl w:val="0"/>
        <w:rPr>
          <w:rFonts w:ascii="微软雅黑" w:hAnsi="宋体" w:eastAsia="微软雅黑"/>
          <w:bCs/>
          <w:sz w:val="44"/>
          <w:szCs w:val="44"/>
        </w:rPr>
      </w:pPr>
      <w:r>
        <w:rPr>
          <w:rFonts w:ascii="Times New Roman" w:hAnsi="Times New Roman" w:eastAsia="黑体"/>
          <w:bCs/>
          <w:kern w:val="44"/>
          <w:sz w:val="32"/>
          <w:szCs w:val="44"/>
        </w:rPr>
        <w:br w:type="page"/>
      </w:r>
      <w:r>
        <w:rPr>
          <w:rFonts w:hint="eastAsia" w:ascii="微软雅黑" w:hAnsi="宋体" w:eastAsia="微软雅黑"/>
          <w:bCs/>
          <w:sz w:val="44"/>
          <w:szCs w:val="44"/>
        </w:rPr>
        <w:t>廉  政  协  议</w:t>
      </w:r>
    </w:p>
    <w:p>
      <w:pPr>
        <w:spacing w:line="420" w:lineRule="exact"/>
        <w:ind w:firstLine="420" w:firstLineChars="200"/>
        <w:rPr>
          <w:rFonts w:hAnsi="宋体"/>
          <w:szCs w:val="21"/>
        </w:rPr>
      </w:pPr>
    </w:p>
    <w:p>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rPr>
      </w:pPr>
    </w:p>
    <w:p>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rPr>
      </w:pPr>
      <w:r>
        <w:rPr>
          <w:rFonts w:hint="eastAsia" w:ascii="宋体" w:hAnsi="宋体" w:cs="宋体"/>
          <w:szCs w:val="21"/>
        </w:rPr>
        <w:fldChar w:fldCharType="begin"/>
      </w:r>
      <w:r>
        <w:rPr>
          <w:rFonts w:hint="eastAsia" w:ascii="宋体" w:hAnsi="宋体" w:cs="宋体"/>
          <w:szCs w:val="21"/>
        </w:rPr>
        <w:instrText xml:space="preserve"> HYPERLINK "mailto:zt_jcsjb@163.com" </w:instrText>
      </w:r>
      <w:r>
        <w:rPr>
          <w:rFonts w:hint="eastAsia" w:ascii="宋体" w:hAnsi="宋体" w:cs="宋体"/>
          <w:szCs w:val="21"/>
        </w:rPr>
        <w:fldChar w:fldCharType="separate"/>
      </w:r>
      <w:r>
        <w:rPr>
          <w:rFonts w:hint="eastAsia" w:ascii="宋体" w:hAnsi="宋体" w:cs="宋体"/>
          <w:szCs w:val="21"/>
        </w:rPr>
        <w:t>zt_jcsjb@163.com</w:t>
      </w:r>
      <w:r>
        <w:rPr>
          <w:rFonts w:hint="eastAsia" w:ascii="宋体" w:hAnsi="宋体" w:cs="宋体"/>
          <w:szCs w:val="21"/>
        </w:rPr>
        <w:fldChar w:fldCharType="end"/>
      </w:r>
    </w:p>
    <w:p>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pPr>
        <w:spacing w:line="500" w:lineRule="exact"/>
        <w:rPr>
          <w:rFonts w:hint="eastAsia" w:ascii="宋体" w:hAnsi="宋体" w:cs="宋体"/>
          <w:szCs w:val="21"/>
        </w:rPr>
      </w:pPr>
    </w:p>
    <w:p>
      <w:pPr>
        <w:spacing w:line="500" w:lineRule="exact"/>
        <w:rPr>
          <w:rFonts w:hint="eastAsia" w:ascii="宋体" w:hAnsi="宋体" w:cs="宋体"/>
          <w:szCs w:val="21"/>
        </w:rPr>
      </w:pPr>
      <w:r>
        <w:rPr>
          <w:rFonts w:hint="eastAsia" w:ascii="宋体" w:hAnsi="宋体" w:cs="宋体"/>
          <w:szCs w:val="21"/>
        </w:rPr>
        <w:t>甲方（盖章）：                   乙方（盖章）：</w:t>
      </w:r>
    </w:p>
    <w:p>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pPr>
        <w:spacing w:line="500" w:lineRule="exact"/>
        <w:rPr>
          <w:rFonts w:hint="eastAsia" w:ascii="宋体" w:hAnsi="宋体" w:cs="宋体"/>
          <w:szCs w:val="21"/>
        </w:rPr>
      </w:pPr>
      <w:r>
        <w:rPr>
          <w:rFonts w:hint="eastAsia" w:ascii="宋体" w:hAnsi="宋体" w:cs="宋体"/>
          <w:szCs w:val="21"/>
        </w:rPr>
        <w:t>授权代表：   (职务)               授权代表：  （职务）</w:t>
      </w:r>
    </w:p>
    <w:p>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pPr>
        <w:spacing w:line="500" w:lineRule="exact"/>
        <w:rPr>
          <w:rFonts w:hint="eastAsia" w:ascii="宋体" w:hAnsi="宋体" w:cs="宋体"/>
          <w:szCs w:val="21"/>
        </w:rPr>
      </w:pPr>
      <w:r>
        <w:rPr>
          <w:rFonts w:hint="eastAsia" w:ascii="宋体" w:hAnsi="宋体" w:cs="宋体"/>
          <w:szCs w:val="21"/>
        </w:rPr>
        <w:t>签字：                            签字：</w:t>
      </w:r>
    </w:p>
    <w:p>
      <w:pPr>
        <w:spacing w:line="500" w:lineRule="exact"/>
        <w:ind w:firstLine="420" w:firstLineChars="200"/>
        <w:rPr>
          <w:rFonts w:hint="eastAsia" w:ascii="宋体" w:hAnsi="宋体" w:cs="宋体"/>
          <w:szCs w:val="21"/>
        </w:rPr>
      </w:pPr>
    </w:p>
    <w:p>
      <w:pPr>
        <w:spacing w:line="500" w:lineRule="exact"/>
        <w:rPr>
          <w:rFonts w:hint="eastAsia" w:ascii="宋体" w:hAnsi="宋体" w:cs="宋体"/>
          <w:szCs w:val="21"/>
        </w:rPr>
      </w:pPr>
      <w:r>
        <w:rPr>
          <w:rFonts w:hint="eastAsia" w:ascii="宋体" w:hAnsi="宋体" w:cs="宋体"/>
          <w:szCs w:val="21"/>
        </w:rPr>
        <w:t>廉政监督联系人                    廉政监督联系人</w:t>
      </w:r>
    </w:p>
    <w:p>
      <w:pPr>
        <w:spacing w:line="500" w:lineRule="exact"/>
        <w:rPr>
          <w:rFonts w:hint="eastAsia" w:ascii="宋体" w:hAnsi="宋体" w:cs="宋体"/>
          <w:szCs w:val="21"/>
        </w:rPr>
      </w:pPr>
      <w:r>
        <w:rPr>
          <w:rFonts w:hint="eastAsia" w:ascii="宋体" w:hAnsi="宋体" w:cs="宋体"/>
          <w:szCs w:val="21"/>
        </w:rPr>
        <w:t>姓名                              姓名</w:t>
      </w:r>
    </w:p>
    <w:p>
      <w:pPr>
        <w:spacing w:line="500" w:lineRule="exact"/>
        <w:rPr>
          <w:rFonts w:hint="eastAsia" w:ascii="宋体" w:hAnsi="宋体" w:cs="宋体"/>
          <w:szCs w:val="21"/>
        </w:rPr>
      </w:pPr>
      <w:r>
        <w:rPr>
          <w:rFonts w:hint="eastAsia" w:ascii="宋体" w:hAnsi="宋体" w:cs="宋体"/>
          <w:szCs w:val="21"/>
        </w:rPr>
        <w:t>签字：                            签字：</w:t>
      </w:r>
    </w:p>
    <w:p>
      <w:pPr>
        <w:spacing w:line="500" w:lineRule="exact"/>
        <w:rPr>
          <w:rFonts w:hint="eastAsia" w:ascii="宋体" w:hAnsi="宋体" w:cs="宋体"/>
          <w:szCs w:val="21"/>
        </w:rPr>
      </w:pPr>
      <w:r>
        <w:rPr>
          <w:rFonts w:hint="eastAsia" w:ascii="宋体" w:hAnsi="宋体" w:cs="宋体"/>
          <w:szCs w:val="21"/>
        </w:rPr>
        <w:t>电话：                            电话：</w:t>
      </w:r>
    </w:p>
    <w:p>
      <w:pPr>
        <w:spacing w:line="500" w:lineRule="exact"/>
        <w:rPr>
          <w:rFonts w:hint="eastAsia" w:ascii="宋体" w:hAnsi="宋体" w:cs="宋体"/>
          <w:szCs w:val="21"/>
        </w:rPr>
      </w:pPr>
      <w:r>
        <w:rPr>
          <w:rFonts w:hint="eastAsia" w:ascii="宋体" w:hAnsi="宋体" w:cs="宋体"/>
          <w:szCs w:val="21"/>
        </w:rPr>
        <w:t xml:space="preserve">地址：                            地址：         </w:t>
      </w:r>
    </w:p>
    <w:p>
      <w:pPr>
        <w:spacing w:line="500" w:lineRule="exact"/>
        <w:rPr>
          <w:rFonts w:hint="eastAsia" w:ascii="宋体" w:hAnsi="宋体" w:cs="宋体"/>
          <w:szCs w:val="21"/>
        </w:rPr>
      </w:pPr>
      <w:r>
        <w:rPr>
          <w:rFonts w:hint="eastAsia" w:ascii="宋体" w:hAnsi="宋体" w:cs="宋体"/>
          <w:szCs w:val="21"/>
        </w:rPr>
        <w:t>日期：                            日期：</w:t>
      </w: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bookmarkEnd w:id="379"/>
    <w:p>
      <w:pPr>
        <w:pStyle w:val="3"/>
        <w:pageBreakBefore/>
        <w:spacing w:before="240" w:beforeLines="100" w:after="240" w:afterLines="100" w:line="500" w:lineRule="exact"/>
        <w:jc w:val="center"/>
        <w:rPr>
          <w:rFonts w:eastAsia="黑体"/>
          <w:bCs/>
          <w:kern w:val="2"/>
          <w:sz w:val="32"/>
          <w:szCs w:val="32"/>
        </w:rPr>
      </w:pPr>
      <w:bookmarkStart w:id="380" w:name="_Toc24183"/>
      <w:r>
        <w:rPr>
          <w:rFonts w:eastAsia="黑体"/>
          <w:bCs/>
          <w:kern w:val="2"/>
          <w:sz w:val="32"/>
          <w:szCs w:val="32"/>
        </w:rPr>
        <w:t xml:space="preserve">第五章  </w:t>
      </w:r>
      <w:r>
        <w:rPr>
          <w:rFonts w:hint="eastAsia" w:eastAsia="黑体"/>
          <w:bCs/>
          <w:kern w:val="2"/>
          <w:sz w:val="32"/>
          <w:szCs w:val="32"/>
        </w:rPr>
        <w:t>招标</w:t>
      </w:r>
      <w:r>
        <w:rPr>
          <w:rFonts w:eastAsia="黑体"/>
          <w:bCs/>
          <w:kern w:val="2"/>
          <w:sz w:val="32"/>
          <w:szCs w:val="32"/>
        </w:rPr>
        <w:t>人要求</w:t>
      </w:r>
      <w:bookmarkEnd w:id="380"/>
    </w:p>
    <w:p>
      <w:pPr>
        <w:spacing w:line="440" w:lineRule="exact"/>
        <w:rPr>
          <w:rFonts w:ascii="Times New Roman" w:hAnsi="Times New Roman"/>
          <w:szCs w:val="21"/>
        </w:rPr>
      </w:pPr>
      <w:r>
        <w:rPr>
          <w:rFonts w:hint="eastAsia" w:ascii="Times New Roman" w:hAnsi="Times New Roman"/>
          <w:szCs w:val="21"/>
        </w:rPr>
        <w:t>招标</w:t>
      </w:r>
      <w:r>
        <w:rPr>
          <w:rFonts w:ascii="Times New Roman" w:hAnsi="Times New Roman"/>
          <w:szCs w:val="21"/>
        </w:rPr>
        <w:t>人要求应尽可能清晰准确，对于可以进行定量评估的工作，</w:t>
      </w:r>
      <w:r>
        <w:rPr>
          <w:rFonts w:hint="eastAsia" w:ascii="Times New Roman" w:hAnsi="Times New Roman"/>
          <w:szCs w:val="21"/>
        </w:rPr>
        <w:t>招标</w:t>
      </w:r>
      <w:r>
        <w:rPr>
          <w:rFonts w:ascii="Times New Roman" w:hAnsi="Times New Roman"/>
          <w:szCs w:val="21"/>
        </w:rPr>
        <w:t>人要求不仅应明确规定其功能、用途、质量、环境、安全，并且要规定偏差的范围和计算方法，以及检验、试验、试运行的具体要求。对于服务人负责提供的有关服务，在</w:t>
      </w:r>
      <w:r>
        <w:rPr>
          <w:rFonts w:hint="eastAsia" w:ascii="Times New Roman" w:hAnsi="Times New Roman"/>
          <w:szCs w:val="21"/>
        </w:rPr>
        <w:t>招标</w:t>
      </w:r>
      <w:r>
        <w:rPr>
          <w:rFonts w:ascii="Times New Roman" w:hAnsi="Times New Roman"/>
          <w:szCs w:val="21"/>
        </w:rPr>
        <w:t>人要求中应一并明确规定。</w:t>
      </w:r>
    </w:p>
    <w:p>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pPr>
        <w:spacing w:line="400" w:lineRule="exact"/>
        <w:rPr>
          <w:rFonts w:hint="eastAsia" w:ascii="黑体" w:hAnsi="黑体" w:eastAsia="黑体" w:cs="黑体"/>
          <w:bCs/>
          <w:sz w:val="28"/>
          <w:szCs w:val="28"/>
        </w:rPr>
      </w:pPr>
      <w:bookmarkStart w:id="381" w:name="_Toc482188637"/>
      <w:r>
        <w:rPr>
          <w:rFonts w:hint="eastAsia" w:ascii="黑体" w:hAnsi="黑体" w:eastAsia="黑体" w:cs="黑体"/>
          <w:bCs/>
          <w:sz w:val="28"/>
          <w:szCs w:val="28"/>
        </w:rPr>
        <w:t>一、</w:t>
      </w:r>
      <w:bookmarkEnd w:id="381"/>
      <w:r>
        <w:rPr>
          <w:rFonts w:hint="eastAsia" w:ascii="黑体" w:hAnsi="黑体" w:eastAsia="黑体" w:cs="黑体"/>
          <w:bCs/>
          <w:sz w:val="28"/>
          <w:szCs w:val="28"/>
        </w:rPr>
        <w:t>项目概况</w:t>
      </w:r>
    </w:p>
    <w:p>
      <w:pPr>
        <w:spacing w:line="400" w:lineRule="exact"/>
        <w:rPr>
          <w:rFonts w:hint="eastAsia" w:eastAsia="黑体"/>
          <w:b/>
          <w:bCs/>
          <w:szCs w:val="21"/>
          <w:lang w:val="en-US" w:eastAsia="zh-CN"/>
        </w:rPr>
      </w:pPr>
      <w:bookmarkStart w:id="382" w:name="_Toc482188638"/>
      <w:r>
        <w:rPr>
          <w:rFonts w:hint="eastAsia" w:ascii="宋体" w:hAnsi="宋体"/>
          <w:color w:val="000000"/>
          <w:sz w:val="24"/>
          <w:szCs w:val="24"/>
          <w:lang w:val="en-US" w:eastAsia="zh-CN"/>
        </w:rPr>
        <w:t>公司员工制服清洗。</w:t>
      </w:r>
    </w:p>
    <w:p>
      <w:pPr>
        <w:spacing w:line="400" w:lineRule="exact"/>
        <w:rPr>
          <w:rFonts w:hint="eastAsia" w:ascii="黑体" w:hAnsi="黑体" w:eastAsia="黑体" w:cs="黑体"/>
          <w:bCs/>
          <w:sz w:val="28"/>
          <w:szCs w:val="28"/>
        </w:rPr>
      </w:pPr>
      <w:r>
        <w:rPr>
          <w:rFonts w:hint="eastAsia" w:ascii="黑体" w:hAnsi="黑体" w:eastAsia="黑体" w:cs="黑体"/>
          <w:bCs/>
          <w:sz w:val="28"/>
          <w:szCs w:val="28"/>
        </w:rPr>
        <w:t>二、</w:t>
      </w:r>
      <w:bookmarkEnd w:id="382"/>
      <w:r>
        <w:rPr>
          <w:rFonts w:hint="eastAsia" w:ascii="黑体" w:hAnsi="黑体" w:eastAsia="黑体" w:cs="黑体"/>
          <w:bCs/>
          <w:sz w:val="28"/>
          <w:szCs w:val="28"/>
        </w:rPr>
        <w:t>服务内容及要求</w:t>
      </w:r>
    </w:p>
    <w:p>
      <w:pPr>
        <w:snapToGrid w:val="0"/>
        <w:spacing w:line="360" w:lineRule="auto"/>
        <w:rPr>
          <w:rFonts w:hint="eastAsia" w:ascii="宋体" w:hAnsi="宋体"/>
          <w:color w:val="000000"/>
          <w:sz w:val="24"/>
          <w:szCs w:val="24"/>
        </w:rPr>
      </w:pPr>
      <w:bookmarkStart w:id="383" w:name="_Toc482188639"/>
      <w:r>
        <w:rPr>
          <w:rFonts w:hint="eastAsia" w:ascii="宋体" w:hAnsi="宋体"/>
          <w:color w:val="000000"/>
          <w:sz w:val="24"/>
          <w:szCs w:val="24"/>
          <w:lang w:val="en-US" w:eastAsia="zh-CN"/>
        </w:rPr>
        <w:t>1.</w:t>
      </w:r>
      <w:r>
        <w:rPr>
          <w:rFonts w:hint="eastAsia" w:ascii="宋体" w:hAnsi="宋体"/>
          <w:color w:val="000000"/>
          <w:sz w:val="24"/>
          <w:szCs w:val="24"/>
        </w:rPr>
        <w:t>乙方在接受洗涤物品时,如发现洗涤物品中存在破损、褪色、染色、严重污渍以及数量不符等情况,需</w:t>
      </w:r>
      <w:r>
        <w:rPr>
          <w:rFonts w:hint="eastAsia" w:ascii="宋体" w:hAnsi="宋体"/>
          <w:color w:val="000000"/>
          <w:sz w:val="24"/>
          <w:szCs w:val="24"/>
          <w:lang w:val="en-US" w:eastAsia="zh-CN"/>
        </w:rPr>
        <w:t>及时</w:t>
      </w:r>
      <w:r>
        <w:rPr>
          <w:rFonts w:hint="eastAsia" w:ascii="宋体" w:hAnsi="宋体"/>
          <w:color w:val="000000"/>
          <w:sz w:val="24"/>
          <w:szCs w:val="24"/>
        </w:rPr>
        <w:t>通知甲方，在得到甲方确认后方给予洗涤。</w:t>
      </w:r>
    </w:p>
    <w:p>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2.</w:t>
      </w:r>
      <w:r>
        <w:rPr>
          <w:rFonts w:hint="eastAsia" w:ascii="宋体" w:hAnsi="宋体"/>
          <w:color w:val="000000"/>
          <w:sz w:val="24"/>
          <w:szCs w:val="24"/>
        </w:rPr>
        <w:t>由于洗涤技术原因造成洗涤物品的缩水、褪色、染色、破烂等现象；或在洗涤过程、运输过程中导致工服丢失、报废等情况，乙方需按</w:t>
      </w:r>
      <w:r>
        <w:rPr>
          <w:rFonts w:hint="eastAsia" w:ascii="宋体" w:hAnsi="宋体"/>
          <w:color w:val="000000"/>
          <w:sz w:val="24"/>
          <w:szCs w:val="24"/>
          <w:lang w:val="en-US" w:eastAsia="zh-CN"/>
        </w:rPr>
        <w:t>服装原价</w:t>
      </w:r>
      <w:r>
        <w:rPr>
          <w:rFonts w:hint="eastAsia" w:ascii="宋体" w:hAnsi="宋体"/>
          <w:color w:val="000000"/>
          <w:sz w:val="24"/>
          <w:szCs w:val="24"/>
        </w:rPr>
        <w:t>进行赔偿。未洗净的</w:t>
      </w:r>
      <w:r>
        <w:rPr>
          <w:rFonts w:hint="eastAsia" w:ascii="宋体" w:hAnsi="宋体"/>
          <w:color w:val="000000"/>
          <w:sz w:val="24"/>
          <w:szCs w:val="24"/>
          <w:lang w:val="en-US" w:eastAsia="zh-CN"/>
        </w:rPr>
        <w:t>服装</w:t>
      </w:r>
      <w:r>
        <w:rPr>
          <w:rFonts w:hint="eastAsia" w:ascii="宋体" w:hAnsi="宋体"/>
          <w:color w:val="000000"/>
          <w:sz w:val="24"/>
          <w:szCs w:val="24"/>
        </w:rPr>
        <w:t>乙方免费返洗，直至洗净为准。</w:t>
      </w:r>
    </w:p>
    <w:p>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3.</w:t>
      </w:r>
      <w:r>
        <w:rPr>
          <w:rFonts w:hint="eastAsia" w:ascii="宋体" w:hAnsi="宋体"/>
          <w:color w:val="000000"/>
          <w:sz w:val="24"/>
          <w:szCs w:val="24"/>
        </w:rPr>
        <w:t>乙方保证甲方所有被洗涤物品达到相应的洗涤质量要求,甲方有权对洗涤质量进行评估并向乙方提出改进意见，乙方需要根据甲方提出的建议及时调整,确保洗涤质量质量</w:t>
      </w:r>
      <w:r>
        <w:rPr>
          <w:rFonts w:hint="eastAsia" w:ascii="宋体" w:hAnsi="宋体" w:eastAsia="宋体" w:cs="Times New Roman"/>
          <w:color w:val="000000"/>
          <w:sz w:val="24"/>
          <w:szCs w:val="24"/>
        </w:rPr>
        <w:t>符合国家相关卫生部门的检查标准。乙方洗涤成品经验收确认为不合格的，一律由乙方无条件返工，其间所有费用均由乙方负责。甲方并不需要因此而另外支付任何其它费用</w:t>
      </w:r>
      <w:r>
        <w:rPr>
          <w:rFonts w:hint="eastAsia" w:ascii="宋体" w:hAnsi="宋体"/>
          <w:color w:val="000000"/>
          <w:sz w:val="24"/>
          <w:szCs w:val="24"/>
        </w:rPr>
        <w:t>。</w:t>
      </w:r>
    </w:p>
    <w:p>
      <w:pPr>
        <w:spacing w:line="400" w:lineRule="exact"/>
        <w:rPr>
          <w:rFonts w:hint="eastAsia" w:ascii="黑体" w:hAnsi="黑体" w:eastAsia="黑体" w:cs="黑体"/>
          <w:bCs/>
          <w:sz w:val="28"/>
          <w:szCs w:val="28"/>
        </w:rPr>
      </w:pPr>
      <w:r>
        <w:rPr>
          <w:rFonts w:hint="eastAsia" w:ascii="黑体" w:hAnsi="黑体" w:eastAsia="黑体" w:cs="黑体"/>
          <w:bCs/>
          <w:sz w:val="28"/>
          <w:szCs w:val="28"/>
        </w:rPr>
        <w:t>三、</w:t>
      </w:r>
      <w:bookmarkEnd w:id="383"/>
      <w:r>
        <w:rPr>
          <w:rFonts w:hint="eastAsia" w:ascii="黑体" w:hAnsi="黑体" w:eastAsia="黑体" w:cs="黑体"/>
          <w:bCs/>
          <w:sz w:val="28"/>
          <w:szCs w:val="28"/>
        </w:rPr>
        <w:t>人员要求</w:t>
      </w:r>
    </w:p>
    <w:p>
      <w:pPr>
        <w:spacing w:line="400" w:lineRule="exact"/>
        <w:rPr>
          <w:rFonts w:hint="eastAsia" w:ascii="Times New Roman" w:hAnsi="Times New Roman"/>
          <w:b/>
          <w:bCs/>
          <w:i/>
          <w:iCs/>
          <w:color w:val="FF0000"/>
          <w:szCs w:val="21"/>
        </w:rPr>
      </w:pPr>
      <w:bookmarkStart w:id="384" w:name="_Toc482188644"/>
      <w:r>
        <w:rPr>
          <w:rFonts w:hint="eastAsia" w:ascii="黑体" w:hAnsi="黑体" w:eastAsia="黑体" w:cs="黑体"/>
          <w:bCs/>
          <w:sz w:val="28"/>
          <w:szCs w:val="28"/>
        </w:rPr>
        <w:t>四、</w:t>
      </w:r>
      <w:bookmarkEnd w:id="384"/>
      <w:r>
        <w:rPr>
          <w:rFonts w:hint="eastAsia" w:ascii="黑体" w:hAnsi="黑体" w:eastAsia="黑体" w:cs="黑体"/>
          <w:bCs/>
          <w:sz w:val="28"/>
          <w:szCs w:val="28"/>
        </w:rPr>
        <w:t>报价要求</w:t>
      </w:r>
      <w:bookmarkStart w:id="385" w:name="_Toc482188645"/>
    </w:p>
    <w:p>
      <w:pPr>
        <w:spacing w:line="440" w:lineRule="exact"/>
        <w:ind w:firstLine="420" w:firstLineChars="200"/>
        <w:rPr>
          <w:rFonts w:hint="eastAsia" w:ascii="Times New Roman" w:hAnsi="Times New Roman"/>
          <w:szCs w:val="21"/>
        </w:rPr>
      </w:pPr>
      <w:r>
        <w:rPr>
          <w:rFonts w:hint="eastAsia" w:ascii="Times New Roman" w:hAnsi="Times New Roman"/>
          <w:szCs w:val="21"/>
        </w:rPr>
        <w:t>本项目采用总价报价，除非合同另有规定，该总价包含但不限于咨询服务费、方案编制费、现场调研勘察费、数据采集费、人工费、差旅费、利润、税金等全部费用。投标报价总价不得高于项目概算。</w:t>
      </w:r>
    </w:p>
    <w:p>
      <w:pPr>
        <w:numPr>
          <w:ilvl w:val="0"/>
          <w:numId w:val="7"/>
        </w:numPr>
        <w:spacing w:line="400" w:lineRule="exact"/>
        <w:rPr>
          <w:rFonts w:hint="eastAsia" w:ascii="Times New Roman" w:hAnsi="Times New Roman"/>
          <w:b/>
          <w:bCs/>
          <w:i/>
          <w:iCs/>
          <w:color w:val="FF0000"/>
          <w:szCs w:val="21"/>
          <w:highlight w:val="none"/>
        </w:rPr>
      </w:pPr>
      <w:r>
        <w:rPr>
          <w:rFonts w:hint="eastAsia" w:ascii="黑体" w:hAnsi="黑体" w:eastAsia="黑体" w:cs="黑体"/>
          <w:bCs/>
          <w:sz w:val="28"/>
          <w:szCs w:val="28"/>
        </w:rPr>
        <w:t>付款方式</w:t>
      </w:r>
    </w:p>
    <w:p>
      <w:pPr>
        <w:spacing w:line="440" w:lineRule="exact"/>
        <w:ind w:firstLine="480" w:firstLineChars="200"/>
      </w:pPr>
      <w:r>
        <w:rPr>
          <w:rFonts w:hint="eastAsia" w:cs="Times New Roman" w:asciiTheme="minorEastAsia" w:hAnsiTheme="minorEastAsia" w:eastAsiaTheme="minorEastAsia"/>
          <w:bCs/>
          <w:color w:val="auto"/>
          <w:kern w:val="0"/>
          <w:sz w:val="24"/>
          <w:szCs w:val="24"/>
          <w:lang w:val="en-US" w:eastAsia="zh-CN" w:bidi="ar-SA"/>
        </w:rPr>
        <w:t>乙方提供所有工服清洗记录给甲方，经甲方确认无误后(包括员工工服清洗质量、数量等相关事项)视为有效。</w:t>
      </w:r>
      <w:r>
        <w:rPr>
          <w:rFonts w:hint="eastAsia" w:ascii="宋体" w:hAnsi="宋体"/>
          <w:color w:val="auto"/>
          <w:sz w:val="24"/>
        </w:rPr>
        <w:t>由乙方提</w:t>
      </w:r>
      <w:r>
        <w:rPr>
          <w:rFonts w:hint="eastAsia" w:ascii="宋体" w:hAnsi="宋体"/>
          <w:color w:val="auto"/>
          <w:sz w:val="24"/>
          <w:lang w:val="en-US" w:eastAsia="zh-CN"/>
        </w:rPr>
        <w:t>供</w:t>
      </w:r>
      <w:r>
        <w:rPr>
          <w:rFonts w:hint="eastAsia" w:ascii="宋体" w:hAnsi="宋体"/>
          <w:color w:val="auto"/>
          <w:sz w:val="24"/>
        </w:rPr>
        <w:t>相关材料，经甲方审核确认后，办理</w:t>
      </w:r>
      <w:r>
        <w:rPr>
          <w:rFonts w:hint="eastAsia" w:ascii="宋体" w:hAnsi="宋体"/>
          <w:color w:val="auto"/>
          <w:sz w:val="24"/>
          <w:lang w:val="en-US" w:eastAsia="zh-CN"/>
        </w:rPr>
        <w:t>付</w:t>
      </w:r>
      <w:r>
        <w:rPr>
          <w:rFonts w:hint="eastAsia" w:ascii="宋体" w:hAnsi="宋体"/>
          <w:color w:val="auto"/>
          <w:sz w:val="24"/>
        </w:rPr>
        <w:t>款手续。在甲方每次付款前，乙方应提供符</w:t>
      </w:r>
      <w:r>
        <w:rPr>
          <w:rFonts w:hint="eastAsia" w:ascii="宋体" w:hAnsi="宋体"/>
          <w:color w:val="000000"/>
          <w:sz w:val="24"/>
        </w:rPr>
        <w:t>合法律规定且相应数额的发票</w:t>
      </w:r>
      <w:r>
        <w:rPr>
          <w:rFonts w:hint="eastAsia" w:ascii="宋体" w:hAnsi="宋体"/>
          <w:color w:val="000000"/>
          <w:sz w:val="24"/>
          <w:lang w:eastAsia="zh-CN"/>
        </w:rPr>
        <w:t>（</w:t>
      </w:r>
      <w:r>
        <w:rPr>
          <w:rFonts w:hint="eastAsia" w:ascii="宋体" w:hAnsi="宋体"/>
          <w:color w:val="000000"/>
          <w:sz w:val="24"/>
          <w:lang w:val="en-US" w:eastAsia="zh-CN"/>
        </w:rPr>
        <w:t>税率 %</w:t>
      </w:r>
      <w:r>
        <w:rPr>
          <w:rFonts w:hint="eastAsia" w:ascii="宋体" w:hAnsi="宋体"/>
          <w:color w:val="000000"/>
          <w:sz w:val="24"/>
          <w:lang w:eastAsia="zh-CN"/>
        </w:rPr>
        <w:t>）</w:t>
      </w:r>
    </w:p>
    <w:p>
      <w:pPr>
        <w:spacing w:line="400" w:lineRule="exact"/>
        <w:rPr>
          <w:rFonts w:hint="eastAsia" w:ascii="黑体" w:hAnsi="黑体" w:eastAsia="黑体" w:cs="黑体"/>
          <w:bCs/>
          <w:sz w:val="28"/>
          <w:szCs w:val="28"/>
        </w:rPr>
      </w:pPr>
      <w:r>
        <w:rPr>
          <w:rFonts w:hint="eastAsia" w:ascii="黑体" w:hAnsi="黑体" w:eastAsia="黑体" w:cs="黑体"/>
          <w:bCs/>
          <w:sz w:val="28"/>
          <w:szCs w:val="28"/>
        </w:rPr>
        <w:t>六、其他要求</w:t>
      </w:r>
    </w:p>
    <w:p>
      <w:pPr>
        <w:spacing w:line="400" w:lineRule="exact"/>
        <w:rPr>
          <w:rFonts w:hint="eastAsia" w:ascii="黑体" w:hAnsi="黑体" w:eastAsia="黑体" w:cs="黑体"/>
          <w:bCs/>
          <w:sz w:val="28"/>
          <w:szCs w:val="28"/>
        </w:rPr>
      </w:pPr>
    </w:p>
    <w:bookmarkEnd w:id="385"/>
    <w:p>
      <w:pPr>
        <w:spacing w:line="360" w:lineRule="auto"/>
        <w:ind w:firstLine="420" w:firstLineChars="200"/>
        <w:rPr>
          <w:rFonts w:ascii="Times New Roman" w:hAnsi="Times New Roman"/>
          <w:color w:val="FF0000"/>
        </w:rPr>
      </w:pPr>
    </w:p>
    <w:p>
      <w:pPr>
        <w:spacing w:line="360" w:lineRule="auto"/>
        <w:ind w:firstLine="420" w:firstLineChars="200"/>
        <w:rPr>
          <w:rFonts w:ascii="Times New Roman" w:hAnsi="Times New Roman"/>
          <w:color w:val="FF0000"/>
        </w:rPr>
      </w:pPr>
    </w:p>
    <w:p>
      <w:pPr>
        <w:spacing w:before="240" w:beforeLines="100" w:after="240" w:afterLines="100" w:line="500" w:lineRule="exact"/>
        <w:jc w:val="center"/>
        <w:rPr>
          <w:rFonts w:ascii="Times New Roman" w:hAnsi="Times New Roman" w:eastAsia="黑体"/>
          <w:sz w:val="32"/>
          <w:szCs w:val="32"/>
        </w:rPr>
      </w:pPr>
      <w:r>
        <w:rPr>
          <w:rFonts w:ascii="Times New Roman" w:hAnsi="Times New Roman"/>
        </w:rPr>
        <w:br w:type="page"/>
      </w:r>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p>
    <w:p>
      <w:pPr>
        <w:spacing w:line="400" w:lineRule="exact"/>
        <w:rPr>
          <w:rFonts w:ascii="Times New Roman" w:hAnsi="Times New Roman"/>
        </w:rPr>
      </w:pPr>
    </w:p>
    <w:p>
      <w:pPr>
        <w:spacing w:line="400" w:lineRule="exact"/>
        <w:rPr>
          <w:rFonts w:ascii="Times New Roman" w:hAnsi="Times New Roman"/>
        </w:rPr>
      </w:pPr>
      <w:r>
        <w:rPr>
          <w:rFonts w:ascii="Times New Roman" w:hAnsi="Times New Roman"/>
        </w:rPr>
        <w:br w:type="page"/>
      </w:r>
    </w:p>
    <w:p>
      <w:pPr>
        <w:numPr>
          <w:ilvl w:val="0"/>
          <w:numId w:val="0"/>
        </w:numPr>
        <w:spacing w:line="360" w:lineRule="auto"/>
        <w:ind w:firstLine="361" w:firstLineChars="100"/>
        <w:jc w:val="center"/>
        <w:rPr>
          <w:rFonts w:ascii="Times New Roman" w:hAnsi="Times New Roman" w:eastAsia="黑体"/>
          <w:sz w:val="28"/>
          <w:szCs w:val="28"/>
          <w:u w:val="single"/>
        </w:rPr>
      </w:pPr>
      <w:r>
        <w:rPr>
          <w:rFonts w:hint="eastAsia" w:ascii="宋体" w:hAnsi="DotumChe" w:cs="宋体"/>
          <w:b/>
          <w:color w:val="auto"/>
          <w:spacing w:val="20"/>
          <w:kern w:val="0"/>
          <w:sz w:val="32"/>
          <w:szCs w:val="32"/>
          <w:highlight w:val="none"/>
          <w:u w:val="single"/>
          <w:lang w:val="en-US" w:eastAsia="zh-CN"/>
        </w:rPr>
        <w:t>合肥登安保安服务有限公司2024年度制服清洗</w:t>
      </w:r>
      <w:r>
        <w:rPr>
          <w:rFonts w:ascii="Times New Roman" w:hAnsi="Times New Roman" w:eastAsia="黑体"/>
          <w:sz w:val="28"/>
          <w:szCs w:val="28"/>
        </w:rPr>
        <w:t>招标</w:t>
      </w:r>
    </w:p>
    <w:p>
      <w:pPr>
        <w:rPr>
          <w:rFonts w:ascii="Times New Roman" w:hAnsi="Times New Roman" w:eastAsia="黑体"/>
          <w:sz w:val="20"/>
        </w:rPr>
      </w:pPr>
    </w:p>
    <w:p>
      <w:pPr>
        <w:rPr>
          <w:rFonts w:ascii="Times New Roman" w:hAnsi="Times New Roman" w:eastAsia="黑体"/>
          <w:sz w:val="20"/>
        </w:rPr>
      </w:pPr>
    </w:p>
    <w:p>
      <w:pPr>
        <w:rPr>
          <w:rFonts w:ascii="Times New Roman" w:hAnsi="Times New Roman" w:eastAsia="黑体"/>
          <w:sz w:val="20"/>
        </w:rPr>
      </w:pPr>
    </w:p>
    <w:p>
      <w:pPr>
        <w:rPr>
          <w:rFonts w:ascii="Times New Roman" w:hAnsi="Times New Roman" w:eastAsia="黑体"/>
          <w:sz w:val="20"/>
        </w:rPr>
      </w:pPr>
    </w:p>
    <w:p>
      <w:pPr>
        <w:pStyle w:val="4"/>
        <w:jc w:val="center"/>
        <w:rPr>
          <w:rFonts w:ascii="Times New Roman" w:hAnsi="Times New Roman"/>
          <w:b w:val="0"/>
          <w:sz w:val="44"/>
          <w:szCs w:val="44"/>
        </w:rPr>
      </w:pPr>
      <w:bookmarkStart w:id="386" w:name="_Toc2621"/>
      <w:bookmarkStart w:id="387" w:name="_Toc5071"/>
      <w:bookmarkStart w:id="388" w:name="_Toc18759"/>
      <w:bookmarkStart w:id="389" w:name="_Toc3383"/>
      <w:bookmarkStart w:id="390" w:name="_Toc1453"/>
      <w:bookmarkStart w:id="391" w:name="_Toc16245"/>
      <w:r>
        <w:rPr>
          <w:rFonts w:ascii="Times New Roman" w:hAnsi="Times New Roman"/>
          <w:b w:val="0"/>
          <w:sz w:val="44"/>
          <w:szCs w:val="44"/>
        </w:rPr>
        <w:t>投标文件</w:t>
      </w:r>
      <w:r>
        <w:rPr>
          <w:rFonts w:ascii="Times New Roman" w:hAnsi="Times New Roman"/>
          <w:b w:val="0"/>
          <w:sz w:val="44"/>
          <w:szCs w:val="44"/>
        </w:rPr>
        <w:br w:type="textWrapping"/>
      </w:r>
      <w:r>
        <w:rPr>
          <w:rFonts w:ascii="Times New Roman" w:hAnsi="Times New Roman"/>
          <w:b w:val="0"/>
          <w:sz w:val="44"/>
          <w:szCs w:val="44"/>
        </w:rPr>
        <w:t>（商务及技术文件）</w:t>
      </w:r>
      <w:bookmarkEnd w:id="386"/>
      <w:bookmarkEnd w:id="387"/>
      <w:bookmarkEnd w:id="388"/>
      <w:bookmarkEnd w:id="389"/>
      <w:bookmarkEnd w:id="390"/>
      <w:bookmarkEnd w:id="391"/>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pPr>
        <w:spacing w:line="480" w:lineRule="auto"/>
        <w:rPr>
          <w:rFonts w:ascii="Times New Roman" w:hAnsi="Times New Roman"/>
          <w:szCs w:val="21"/>
        </w:rPr>
      </w:pPr>
      <w:r>
        <w:rPr>
          <w:rFonts w:ascii="Times New Roman" w:hAnsi="Times New Roman"/>
          <w:szCs w:val="21"/>
        </w:rPr>
        <w:t>一、投标函（不含报价）</w:t>
      </w:r>
    </w:p>
    <w:p>
      <w:pPr>
        <w:spacing w:line="480" w:lineRule="auto"/>
        <w:rPr>
          <w:rFonts w:ascii="Times New Roman" w:hAnsi="Times New Roman"/>
          <w:szCs w:val="21"/>
        </w:rPr>
      </w:pPr>
      <w:r>
        <w:rPr>
          <w:rFonts w:ascii="Times New Roman" w:hAnsi="Times New Roman"/>
          <w:szCs w:val="21"/>
        </w:rPr>
        <w:t>四、投标保证金</w:t>
      </w:r>
    </w:p>
    <w:p>
      <w:pPr>
        <w:spacing w:line="480" w:lineRule="auto"/>
        <w:rPr>
          <w:rFonts w:ascii="Times New Roman" w:hAnsi="Times New Roman"/>
          <w:szCs w:val="21"/>
        </w:rPr>
      </w:pPr>
      <w:r>
        <w:rPr>
          <w:rFonts w:ascii="Times New Roman" w:hAnsi="Times New Roman"/>
          <w:szCs w:val="21"/>
        </w:rPr>
        <w:t>五、投标保证金退还声明</w:t>
      </w:r>
    </w:p>
    <w:p>
      <w:pPr>
        <w:spacing w:line="480" w:lineRule="auto"/>
        <w:rPr>
          <w:rFonts w:ascii="Times New Roman" w:hAnsi="Times New Roman"/>
          <w:szCs w:val="21"/>
        </w:rPr>
      </w:pPr>
      <w:r>
        <w:rPr>
          <w:rFonts w:ascii="Times New Roman" w:hAnsi="Times New Roman"/>
          <w:szCs w:val="21"/>
        </w:rPr>
        <w:t>六、</w:t>
      </w:r>
      <w:r>
        <w:rPr>
          <w:rFonts w:ascii="Times New Roman" w:hAnsi="Times New Roman"/>
        </w:rPr>
        <w:t>拟委任的主要人员汇总表</w:t>
      </w:r>
    </w:p>
    <w:p>
      <w:pPr>
        <w:spacing w:line="480" w:lineRule="auto"/>
        <w:rPr>
          <w:rFonts w:ascii="Times New Roman" w:hAnsi="Times New Roman"/>
          <w:szCs w:val="21"/>
        </w:rPr>
      </w:pPr>
      <w:r>
        <w:rPr>
          <w:rFonts w:ascii="Times New Roman" w:hAnsi="Times New Roman"/>
          <w:szCs w:val="21"/>
        </w:rPr>
        <w:t>七、资格审查资料</w:t>
      </w:r>
    </w:p>
    <w:p>
      <w:pPr>
        <w:spacing w:line="480" w:lineRule="auto"/>
        <w:rPr>
          <w:rFonts w:ascii="Times New Roman" w:hAnsi="Times New Roman"/>
          <w:szCs w:val="21"/>
        </w:rPr>
      </w:pPr>
      <w:r>
        <w:rPr>
          <w:rFonts w:ascii="Times New Roman" w:hAnsi="Times New Roman"/>
          <w:szCs w:val="21"/>
        </w:rPr>
        <w:t>（一）投标人基本情况表</w:t>
      </w:r>
    </w:p>
    <w:p>
      <w:pPr>
        <w:spacing w:line="480" w:lineRule="auto"/>
        <w:rPr>
          <w:rFonts w:ascii="Times New Roman" w:hAnsi="Times New Roman"/>
          <w:szCs w:val="21"/>
        </w:rPr>
      </w:pPr>
      <w:r>
        <w:rPr>
          <w:rFonts w:ascii="Times New Roman" w:hAnsi="Times New Roman"/>
          <w:szCs w:val="21"/>
        </w:rPr>
        <w:t>（二）投标人近年完成的类似项目情况表</w:t>
      </w:r>
    </w:p>
    <w:p>
      <w:pPr>
        <w:pStyle w:val="15"/>
        <w:spacing w:line="480" w:lineRule="auto"/>
        <w:rPr>
          <w:szCs w:val="21"/>
        </w:rPr>
      </w:pPr>
      <w:r>
        <w:rPr>
          <w:szCs w:val="21"/>
        </w:rPr>
        <w:t>（三）</w:t>
      </w:r>
      <w:r>
        <w:t>项目负责人</w:t>
      </w:r>
      <w:r>
        <w:rPr>
          <w:szCs w:val="21"/>
        </w:rPr>
        <w:t>近年完成的类似项目情况表</w:t>
      </w:r>
    </w:p>
    <w:p>
      <w:pPr>
        <w:spacing w:line="480" w:lineRule="auto"/>
        <w:rPr>
          <w:rFonts w:ascii="Times New Roman" w:hAnsi="Times New Roman"/>
          <w:szCs w:val="21"/>
        </w:rPr>
      </w:pPr>
      <w:r>
        <w:rPr>
          <w:rFonts w:ascii="Times New Roman" w:hAnsi="Times New Roman"/>
          <w:szCs w:val="21"/>
        </w:rPr>
        <w:t>（四）主要人员简历表</w:t>
      </w:r>
    </w:p>
    <w:p>
      <w:pPr>
        <w:spacing w:line="480" w:lineRule="auto"/>
        <w:rPr>
          <w:rFonts w:ascii="Times New Roman" w:hAnsi="Times New Roman"/>
          <w:szCs w:val="21"/>
        </w:rPr>
      </w:pPr>
      <w:r>
        <w:rPr>
          <w:rFonts w:ascii="Times New Roman" w:hAnsi="Times New Roman"/>
          <w:szCs w:val="21"/>
        </w:rPr>
        <w:t>八、服务方案</w:t>
      </w:r>
    </w:p>
    <w:p>
      <w:pPr>
        <w:spacing w:line="480" w:lineRule="auto"/>
        <w:rPr>
          <w:rFonts w:ascii="Times New Roman" w:hAnsi="Times New Roman"/>
          <w:szCs w:val="21"/>
        </w:rPr>
      </w:pPr>
      <w:r>
        <w:rPr>
          <w:rFonts w:ascii="Times New Roman" w:hAnsi="Times New Roman"/>
          <w:szCs w:val="21"/>
        </w:rPr>
        <w:t>九、其他资料</w:t>
      </w:r>
    </w:p>
    <w:p>
      <w:pPr>
        <w:pStyle w:val="2"/>
        <w:spacing w:line="413" w:lineRule="auto"/>
        <w:ind w:firstLine="137"/>
        <w:jc w:val="center"/>
        <w:rPr>
          <w:rFonts w:ascii="Times New Roman" w:hAnsi="Times New Roman"/>
          <w:sz w:val="24"/>
          <w:szCs w:val="24"/>
        </w:rPr>
      </w:pPr>
      <w:bookmarkStart w:id="392" w:name="_Toc352691655"/>
      <w:bookmarkStart w:id="393" w:name="_Toc369531691"/>
      <w:bookmarkStart w:id="394" w:name="_Toc7039"/>
      <w:r>
        <w:rPr>
          <w:rFonts w:ascii="Times New Roman" w:hAnsi="Times New Roman"/>
        </w:rPr>
        <w:br w:type="page"/>
      </w:r>
      <w:bookmarkEnd w:id="392"/>
      <w:bookmarkEnd w:id="393"/>
      <w:bookmarkEnd w:id="394"/>
      <w:r>
        <w:rPr>
          <w:rFonts w:ascii="Times New Roman" w:hAnsi="Times New Roman"/>
          <w:sz w:val="24"/>
          <w:szCs w:val="24"/>
        </w:rPr>
        <w:t>一、投标</w:t>
      </w:r>
      <w:bookmarkStart w:id="395" w:name="_Toc6931"/>
      <w:bookmarkStart w:id="396" w:name="_Toc352691656"/>
      <w:bookmarkStart w:id="397" w:name="_Toc369531692"/>
      <w:r>
        <w:rPr>
          <w:rFonts w:ascii="Times New Roman" w:hAnsi="Times New Roman"/>
          <w:sz w:val="24"/>
          <w:szCs w:val="24"/>
        </w:rPr>
        <w:t>函</w:t>
      </w:r>
    </w:p>
    <w:bookmarkEnd w:id="395"/>
    <w:bookmarkEnd w:id="396"/>
    <w:bookmarkEnd w:id="397"/>
    <w:p>
      <w:pPr>
        <w:adjustRightInd w:val="0"/>
        <w:snapToGrid w:val="0"/>
        <w:spacing w:before="48" w:beforeLines="20" w:after="48" w:afterLines="20" w:line="400" w:lineRule="exact"/>
        <w:rPr>
          <w:rFonts w:ascii="Times New Roman" w:hAnsi="Times New Roman"/>
          <w:szCs w:val="21"/>
        </w:rPr>
      </w:pPr>
      <w:r>
        <w:rPr>
          <w:rFonts w:ascii="Times New Roman" w:hAnsi="Times New Roman"/>
          <w:szCs w:val="21"/>
          <w:u w:val="single"/>
        </w:rPr>
        <w:t>某委托单位</w:t>
      </w:r>
      <w:r>
        <w:rPr>
          <w:rFonts w:ascii="Times New Roman" w:hAnsi="Times New Roman"/>
          <w:snapToGrid w:val="0"/>
          <w:kern w:val="0"/>
          <w:szCs w:val="21"/>
        </w:rPr>
        <w:t>：</w:t>
      </w:r>
    </w:p>
    <w:p>
      <w:pPr>
        <w:spacing w:line="440" w:lineRule="exact"/>
        <w:ind w:firstLine="405"/>
        <w:rPr>
          <w:rFonts w:ascii="Times New Roman" w:hAnsi="Times New Roman"/>
        </w:rPr>
      </w:pPr>
      <w:bookmarkStart w:id="398" w:name="_Hlk12788694"/>
      <w:r>
        <w:rPr>
          <w:rFonts w:ascii="Times New Roman" w:hAnsi="Times New Roman"/>
          <w:szCs w:val="21"/>
        </w:rPr>
        <w:t>1．</w:t>
      </w:r>
      <w:r>
        <w:rPr>
          <w:rFonts w:ascii="Times New Roman" w:hAnsi="Times New Roman"/>
        </w:rPr>
        <w:t>我方已仔细研究</w:t>
      </w:r>
      <w:r>
        <w:rPr>
          <w:rFonts w:ascii="Times New Roman" w:hAnsi="Times New Roman"/>
          <w:szCs w:val="21"/>
          <w:u w:val="single"/>
        </w:rPr>
        <w:t>某招标项目标段名称</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pPr>
        <w:spacing w:line="440" w:lineRule="exact"/>
        <w:ind w:firstLine="420" w:firstLineChars="200"/>
        <w:rPr>
          <w:rFonts w:ascii="Times New Roman" w:hAnsi="Times New Roman"/>
          <w:szCs w:val="21"/>
        </w:rPr>
      </w:pPr>
      <w:r>
        <w:rPr>
          <w:rFonts w:ascii="Times New Roman" w:hAnsi="Times New Roman"/>
          <w:szCs w:val="21"/>
        </w:rPr>
        <w:t>5．如我方中标，我方承诺：</w:t>
      </w:r>
    </w:p>
    <w:p>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pPr>
        <w:adjustRightInd w:val="0"/>
        <w:snapToGrid w:val="0"/>
        <w:spacing w:before="48" w:beforeLines="20" w:after="48" w:afterLines="20" w:line="400" w:lineRule="exact"/>
        <w:ind w:firstLine="367" w:firstLineChars="175"/>
        <w:rPr>
          <w:rFonts w:ascii="Times New Roman" w:hAnsi="Times New Roman"/>
          <w:bCs/>
          <w:szCs w:val="32"/>
        </w:rPr>
      </w:pPr>
      <w:bookmarkStart w:id="399" w:name="_Toc1187"/>
      <w:bookmarkStart w:id="400" w:name="_Toc369531694"/>
      <w:bookmarkStart w:id="401" w:name="_Toc352691658"/>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399"/>
      <w:bookmarkEnd w:id="400"/>
      <w:bookmarkEnd w:id="401"/>
    </w:p>
    <w:p>
      <w:pPr>
        <w:adjustRightInd w:val="0"/>
        <w:snapToGrid w:val="0"/>
        <w:spacing w:before="48" w:beforeLines="20" w:after="48" w:afterLines="20" w:line="400" w:lineRule="exact"/>
        <w:ind w:firstLine="490" w:firstLineChars="175"/>
        <w:rPr>
          <w:rFonts w:ascii="Times New Roman" w:hAnsi="Times New Roman"/>
          <w:bCs/>
          <w:sz w:val="28"/>
          <w:szCs w:val="32"/>
        </w:rPr>
      </w:pPr>
    </w:p>
    <w:p>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440" w:lineRule="exact"/>
        <w:rPr>
          <w:rFonts w:ascii="Times New Roman" w:hAnsi="Times New Roman"/>
          <w:szCs w:val="21"/>
        </w:rPr>
      </w:pPr>
      <w:bookmarkStart w:id="402" w:name="_Toc352691660"/>
      <w:bookmarkEnd w:id="402"/>
      <w:bookmarkStart w:id="403" w:name="_Toc369531696"/>
      <w:bookmarkEnd w:id="403"/>
      <w:bookmarkStart w:id="404" w:name="_Toc16824"/>
      <w:bookmarkEnd w:id="404"/>
      <w:bookmarkStart w:id="405" w:name="_Toc352691659"/>
      <w:bookmarkEnd w:id="405"/>
      <w:bookmarkStart w:id="406" w:name="_Toc369531695"/>
      <w:bookmarkEnd w:id="406"/>
      <w:bookmarkStart w:id="407" w:name="_Toc16568"/>
      <w:bookmarkEnd w:id="407"/>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bookmarkEnd w:id="398"/>
    <w:p>
      <w:pPr>
        <w:pStyle w:val="2"/>
        <w:ind w:firstLine="118"/>
        <w:jc w:val="center"/>
        <w:rPr>
          <w:rFonts w:ascii="Times New Roman" w:hAnsi="Times New Roman"/>
          <w:sz w:val="24"/>
          <w:szCs w:val="24"/>
        </w:rPr>
      </w:pPr>
      <w:bookmarkStart w:id="408" w:name="_Toc144974856"/>
      <w:bookmarkStart w:id="409" w:name="_Toc361508752"/>
      <w:bookmarkStart w:id="410" w:name="_Toc247527827"/>
      <w:bookmarkStart w:id="411" w:name="_Toc152042576"/>
      <w:bookmarkStart w:id="412" w:name="_Toc247514246"/>
      <w:bookmarkStart w:id="413" w:name="_Toc300835209"/>
      <w:bookmarkStart w:id="414" w:name="_Toc17960"/>
      <w:bookmarkStart w:id="415" w:name="_Toc352691661"/>
      <w:bookmarkStart w:id="416" w:name="_Toc369531697"/>
      <w:bookmarkStart w:id="417" w:name="_Toc384308375"/>
      <w:bookmarkStart w:id="418" w:name="_Toc152045787"/>
    </w:p>
    <w:p>
      <w:pPr>
        <w:pStyle w:val="2"/>
        <w:ind w:firstLine="118"/>
        <w:jc w:val="center"/>
        <w:rPr>
          <w:rFonts w:ascii="Times New Roman" w:hAnsi="Times New Roman"/>
          <w:sz w:val="24"/>
          <w:szCs w:val="24"/>
        </w:rPr>
      </w:pPr>
    </w:p>
    <w:p>
      <w:pPr>
        <w:rPr>
          <w:rFonts w:ascii="Times New Roman" w:hAnsi="Times New Roman"/>
          <w:sz w:val="24"/>
          <w:szCs w:val="24"/>
        </w:rPr>
      </w:pPr>
    </w:p>
    <w:p>
      <w:pPr>
        <w:pStyle w:val="2"/>
        <w:ind w:firstLine="118"/>
        <w:jc w:val="center"/>
        <w:rPr>
          <w:rFonts w:ascii="Times New Roman" w:hAnsi="Times New Roman"/>
          <w:sz w:val="24"/>
          <w:szCs w:val="24"/>
        </w:rPr>
      </w:pPr>
    </w:p>
    <w:p/>
    <w:p>
      <w:pPr>
        <w:pStyle w:val="2"/>
        <w:ind w:firstLine="118"/>
        <w:jc w:val="center"/>
        <w:rPr>
          <w:rFonts w:ascii="Times New Roman" w:hAnsi="Times New Roman"/>
          <w:sz w:val="24"/>
          <w:szCs w:val="24"/>
        </w:rPr>
      </w:pPr>
      <w:r>
        <w:rPr>
          <w:rFonts w:ascii="Times New Roman" w:hAnsi="Times New Roman"/>
          <w:sz w:val="24"/>
          <w:szCs w:val="24"/>
        </w:rPr>
        <w:t>二、法定代表人身份证明或授权委托书</w:t>
      </w:r>
    </w:p>
    <w:p>
      <w:pPr>
        <w:jc w:val="center"/>
        <w:rPr>
          <w:rFonts w:ascii="Times New Roman" w:hAnsi="Times New Roman" w:eastAsia="黑体"/>
          <w:bCs/>
          <w:sz w:val="24"/>
        </w:rPr>
      </w:pPr>
      <w:r>
        <w:rPr>
          <w:rFonts w:ascii="Times New Roman" w:hAnsi="Times New Roman" w:eastAsia="黑体"/>
          <w:bCs/>
          <w:sz w:val="24"/>
        </w:rPr>
        <w:t>法定代表人身份证明</w:t>
      </w:r>
    </w:p>
    <w:p>
      <w:pPr>
        <w:ind w:left="765"/>
        <w:rPr>
          <w:rFonts w:ascii="Times New Roman" w:hAnsi="Times New Roman"/>
        </w:rPr>
      </w:pPr>
    </w:p>
    <w:p>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pPr>
        <w:spacing w:line="500" w:lineRule="exact"/>
        <w:rPr>
          <w:rFonts w:ascii="Times New Roman" w:hAnsi="Times New Roman"/>
          <w:szCs w:val="21"/>
        </w:rPr>
      </w:pPr>
      <w:r>
        <w:rPr>
          <w:rFonts w:ascii="Times New Roman" w:hAnsi="Times New Roman"/>
          <w:szCs w:val="21"/>
        </w:rPr>
        <w:t>特此证明。</w:t>
      </w:r>
    </w:p>
    <w:p>
      <w:pPr>
        <w:spacing w:line="500" w:lineRule="exact"/>
        <w:rPr>
          <w:rFonts w:ascii="Times New Roman" w:hAnsi="Times New Roman"/>
          <w:szCs w:val="21"/>
        </w:rPr>
      </w:pPr>
    </w:p>
    <w:p>
      <w:pPr>
        <w:spacing w:line="500" w:lineRule="exact"/>
        <w:rPr>
          <w:rFonts w:ascii="Times New Roman" w:hAnsi="Times New Roman"/>
          <w:szCs w:val="21"/>
        </w:rPr>
      </w:pPr>
    </w:p>
    <w:p>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pPr>
        <w:spacing w:before="48" w:beforeLines="20" w:after="48" w:afterLines="20" w:line="540" w:lineRule="exact"/>
        <w:ind w:firstLine="5565" w:firstLineChars="265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widowControl/>
        <w:jc w:val="left"/>
        <w:rPr>
          <w:rFonts w:ascii="Times New Roman" w:hAnsi="Times New Roman" w:eastAsia="黑体"/>
          <w:bCs/>
          <w:sz w:val="24"/>
        </w:rPr>
      </w:pPr>
      <w:r>
        <w:rPr>
          <w:rFonts w:ascii="Times New Roman" w:hAnsi="Times New Roman" w:eastAsia="黑体"/>
          <w:bCs/>
          <w:sz w:val="24"/>
        </w:rPr>
        <w:br w:type="page"/>
      </w:r>
    </w:p>
    <w:p>
      <w:pPr>
        <w:jc w:val="center"/>
        <w:rPr>
          <w:rFonts w:ascii="Times New Roman" w:hAnsi="Times New Roman"/>
          <w:sz w:val="32"/>
          <w:szCs w:val="32"/>
        </w:rPr>
      </w:pPr>
      <w:r>
        <w:rPr>
          <w:rFonts w:ascii="Times New Roman" w:hAnsi="Times New Roman" w:eastAsia="黑体"/>
          <w:bCs/>
          <w:sz w:val="24"/>
        </w:rPr>
        <w:t>授权委托书</w:t>
      </w:r>
    </w:p>
    <w:p>
      <w:pPr>
        <w:rPr>
          <w:rFonts w:ascii="Times New Roman" w:hAnsi="Times New Roman"/>
        </w:rPr>
      </w:pPr>
    </w:p>
    <w:p>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某招标项目标段名称</w:t>
      </w:r>
      <w:r>
        <w:rPr>
          <w:rFonts w:ascii="Times New Roman" w:hAnsi="Times New Roman"/>
          <w:szCs w:val="21"/>
        </w:rPr>
        <w:t>投标文件、签订合同和处理有关事宜，其法律后果由我方承担。</w:t>
      </w:r>
    </w:p>
    <w:p>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pPr>
        <w:spacing w:line="500" w:lineRule="exact"/>
        <w:rPr>
          <w:rFonts w:ascii="Times New Roman" w:hAnsi="Times New Roman"/>
          <w:szCs w:val="21"/>
        </w:rPr>
      </w:pPr>
    </w:p>
    <w:p>
      <w:pPr>
        <w:spacing w:line="400" w:lineRule="exact"/>
        <w:ind w:firstLine="3570" w:firstLineChars="17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pPr>
        <w:spacing w:line="400" w:lineRule="exact"/>
        <w:ind w:firstLine="3570" w:firstLineChars="17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spacing w:line="400" w:lineRule="exact"/>
        <w:ind w:firstLine="3570" w:firstLineChars="17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pPr>
        <w:spacing w:line="400" w:lineRule="exact"/>
        <w:ind w:firstLine="4830" w:firstLineChars="23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autoSpaceDE w:val="0"/>
        <w:autoSpaceDN w:val="0"/>
        <w:adjustRightInd w:val="0"/>
        <w:snapToGrid w:val="0"/>
        <w:spacing w:line="360" w:lineRule="auto"/>
        <w:jc w:val="left"/>
        <w:rPr>
          <w:rFonts w:ascii="Times New Roman" w:hAnsi="Times New Roman"/>
          <w:kern w:val="0"/>
        </w:rPr>
      </w:pP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pPr>
        <w:widowControl/>
        <w:jc w:val="left"/>
        <w:rPr>
          <w:rFonts w:ascii="Times New Roman" w:hAnsi="Times New Roman"/>
          <w:sz w:val="24"/>
          <w:szCs w:val="24"/>
        </w:rPr>
      </w:pPr>
      <w:r>
        <w:rPr>
          <w:rFonts w:ascii="Times New Roman" w:hAnsi="Times New Roman"/>
          <w:kern w:val="0"/>
        </w:rPr>
        <w:br w:type="page"/>
      </w:r>
      <w:bookmarkEnd w:id="408"/>
      <w:bookmarkEnd w:id="409"/>
      <w:bookmarkEnd w:id="410"/>
      <w:bookmarkEnd w:id="411"/>
      <w:bookmarkEnd w:id="412"/>
      <w:bookmarkEnd w:id="413"/>
      <w:bookmarkEnd w:id="414"/>
      <w:bookmarkEnd w:id="415"/>
      <w:bookmarkEnd w:id="416"/>
      <w:bookmarkEnd w:id="417"/>
      <w:bookmarkEnd w:id="418"/>
      <w:bookmarkStart w:id="419" w:name="_Toc460227114"/>
      <w:bookmarkStart w:id="420" w:name="_Toc460660229"/>
    </w:p>
    <w:p>
      <w:pPr>
        <w:pStyle w:val="2"/>
        <w:spacing w:line="413" w:lineRule="auto"/>
        <w:ind w:firstLine="118"/>
        <w:jc w:val="center"/>
        <w:rPr>
          <w:rFonts w:ascii="Times New Roman" w:hAnsi="Times New Roman"/>
          <w:sz w:val="24"/>
          <w:szCs w:val="24"/>
        </w:rPr>
      </w:pPr>
      <w:r>
        <w:rPr>
          <w:rFonts w:ascii="Times New Roman" w:hAnsi="Times New Roman"/>
          <w:sz w:val="24"/>
          <w:szCs w:val="24"/>
        </w:rPr>
        <w:t>四、投标保证金</w:t>
      </w:r>
      <w:bookmarkEnd w:id="419"/>
      <w:bookmarkEnd w:id="420"/>
    </w:p>
    <w:p>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pPr>
        <w:spacing w:line="360" w:lineRule="auto"/>
        <w:rPr>
          <w:rFonts w:ascii="Times New Roman" w:hAnsi="Times New Roman"/>
          <w:szCs w:val="21"/>
        </w:rPr>
      </w:pPr>
    </w:p>
    <w:p>
      <w:pPr>
        <w:pStyle w:val="2"/>
        <w:pageBreakBefore/>
        <w:spacing w:line="413" w:lineRule="auto"/>
        <w:ind w:firstLine="0" w:firstLineChars="0"/>
        <w:jc w:val="center"/>
        <w:rPr>
          <w:rFonts w:ascii="Times New Roman" w:hAnsi="Times New Roman"/>
          <w:sz w:val="24"/>
          <w:szCs w:val="24"/>
        </w:rPr>
      </w:pPr>
      <w:r>
        <w:rPr>
          <w:rFonts w:ascii="Times New Roman" w:hAnsi="Times New Roman"/>
          <w:sz w:val="24"/>
          <w:szCs w:val="24"/>
        </w:rPr>
        <w:t>五、投标保证金退还声明</w:t>
      </w:r>
    </w:p>
    <w:p>
      <w:pPr>
        <w:spacing w:line="480" w:lineRule="auto"/>
        <w:ind w:firstLine="550" w:firstLineChars="262"/>
        <w:rPr>
          <w:rFonts w:ascii="Times New Roman" w:hAnsi="Times New Roman"/>
          <w:szCs w:val="21"/>
          <w:u w:val="single"/>
        </w:rPr>
      </w:pPr>
      <w:r>
        <w:rPr>
          <w:rFonts w:ascii="Times New Roman" w:hAnsi="Times New Roman"/>
          <w:szCs w:val="21"/>
        </w:rPr>
        <w:t>招标项目名称：</w:t>
      </w:r>
      <w:r>
        <w:rPr>
          <w:rFonts w:ascii="Times New Roman" w:hAnsi="Times New Roman"/>
          <w:szCs w:val="21"/>
          <w:u w:val="single"/>
        </w:rPr>
        <w:t>某招标项目标段名称</w:t>
      </w:r>
    </w:p>
    <w:p>
      <w:pPr>
        <w:spacing w:line="480" w:lineRule="auto"/>
        <w:ind w:firstLine="550" w:firstLineChars="262"/>
        <w:rPr>
          <w:rFonts w:ascii="Times New Roman" w:hAnsi="Times New Roman"/>
          <w:szCs w:val="21"/>
          <w:u w:val="single"/>
        </w:rPr>
      </w:pPr>
      <w:r>
        <w:rPr>
          <w:rFonts w:ascii="Times New Roman" w:hAnsi="Times New Roman"/>
          <w:szCs w:val="21"/>
        </w:rPr>
        <w:t>招标项目编号：</w:t>
      </w:r>
      <w:r>
        <w:rPr>
          <w:rFonts w:ascii="Times New Roman" w:hAnsi="Times New Roman"/>
          <w:bCs/>
          <w:snapToGrid w:val="0"/>
          <w:kern w:val="0"/>
          <w:szCs w:val="21"/>
          <w:u w:val="single"/>
        </w:rPr>
        <w:t>某招标项目标段编号</w:t>
      </w:r>
    </w:p>
    <w:p>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pPr>
        <w:spacing w:line="480" w:lineRule="auto"/>
        <w:rPr>
          <w:rFonts w:ascii="Times New Roman" w:hAnsi="Times New Roman"/>
          <w:szCs w:val="21"/>
        </w:rPr>
      </w:pPr>
    </w:p>
    <w:p>
      <w:pPr>
        <w:spacing w:line="480" w:lineRule="auto"/>
        <w:ind w:firstLine="630"/>
        <w:rPr>
          <w:rFonts w:ascii="Times New Roman" w:hAnsi="Times New Roman"/>
          <w:szCs w:val="21"/>
        </w:rPr>
      </w:pPr>
    </w:p>
    <w:p>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spacing w:before="120" w:beforeLines="50" w:after="120" w:afterLines="50" w:line="500" w:lineRule="exact"/>
        <w:jc w:val="center"/>
        <w:rPr>
          <w:rFonts w:ascii="Times New Roman" w:hAnsi="Times New Roman" w:eastAsia="黑体"/>
          <w:sz w:val="24"/>
          <w:szCs w:val="24"/>
        </w:rPr>
      </w:pPr>
      <w:r>
        <w:rPr>
          <w:rFonts w:ascii="Times New Roman" w:hAnsi="Times New Roman"/>
          <w:sz w:val="24"/>
          <w:szCs w:val="24"/>
        </w:rPr>
        <w:br w:type="page"/>
      </w:r>
      <w:bookmarkStart w:id="421" w:name="_Toc535241089"/>
      <w:bookmarkStart w:id="422" w:name="_Toc535241135"/>
      <w:bookmarkStart w:id="423" w:name="_Toc535241232"/>
      <w:r>
        <w:rPr>
          <w:rFonts w:ascii="Times New Roman" w:hAnsi="Times New Roman" w:eastAsia="黑体"/>
          <w:sz w:val="24"/>
          <w:szCs w:val="24"/>
        </w:rPr>
        <w:t>六、拟委任的主要人员汇总表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735"/>
        <w:gridCol w:w="709"/>
        <w:gridCol w:w="1134"/>
        <w:gridCol w:w="992"/>
        <w:gridCol w:w="709"/>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pPr>
              <w:spacing w:line="440" w:lineRule="exact"/>
              <w:jc w:val="center"/>
              <w:rPr>
                <w:rFonts w:ascii="Times New Roman" w:hAnsi="Times New Roman"/>
              </w:rPr>
            </w:pPr>
            <w:r>
              <w:rPr>
                <w:rFonts w:ascii="Times New Roman" w:hAnsi="Times New Roman"/>
              </w:rPr>
              <w:t>序号</w:t>
            </w:r>
          </w:p>
        </w:tc>
        <w:tc>
          <w:tcPr>
            <w:tcW w:w="1275" w:type="dxa"/>
            <w:vMerge w:val="restart"/>
            <w:noWrap w:val="0"/>
            <w:vAlign w:val="center"/>
          </w:tcPr>
          <w:p>
            <w:pPr>
              <w:spacing w:line="440" w:lineRule="exact"/>
              <w:jc w:val="center"/>
              <w:rPr>
                <w:rFonts w:ascii="Times New Roman" w:hAnsi="Times New Roman"/>
              </w:rPr>
            </w:pPr>
            <w:r>
              <w:rPr>
                <w:rFonts w:ascii="Times New Roman" w:hAnsi="Times New Roman"/>
              </w:rPr>
              <w:t>本项目任职</w:t>
            </w:r>
          </w:p>
        </w:tc>
        <w:tc>
          <w:tcPr>
            <w:tcW w:w="992" w:type="dxa"/>
            <w:vMerge w:val="restart"/>
            <w:noWrap w:val="0"/>
            <w:vAlign w:val="center"/>
          </w:tcPr>
          <w:p>
            <w:pPr>
              <w:spacing w:line="440" w:lineRule="exact"/>
              <w:jc w:val="center"/>
              <w:rPr>
                <w:rFonts w:ascii="Times New Roman" w:hAnsi="Times New Roman"/>
              </w:rPr>
            </w:pPr>
            <w:r>
              <w:rPr>
                <w:rFonts w:ascii="Times New Roman" w:hAnsi="Times New Roman"/>
              </w:rPr>
              <w:t>姓名</w:t>
            </w:r>
          </w:p>
        </w:tc>
        <w:tc>
          <w:tcPr>
            <w:tcW w:w="735" w:type="dxa"/>
            <w:vMerge w:val="restart"/>
            <w:noWrap w:val="0"/>
            <w:vAlign w:val="center"/>
          </w:tcPr>
          <w:p>
            <w:pPr>
              <w:spacing w:line="440" w:lineRule="exact"/>
              <w:jc w:val="center"/>
              <w:rPr>
                <w:rFonts w:ascii="Times New Roman" w:hAnsi="Times New Roman"/>
              </w:rPr>
            </w:pPr>
            <w:r>
              <w:rPr>
                <w:rFonts w:ascii="Times New Roman" w:hAnsi="Times New Roman"/>
              </w:rPr>
              <w:t>职称</w:t>
            </w:r>
          </w:p>
        </w:tc>
        <w:tc>
          <w:tcPr>
            <w:tcW w:w="709" w:type="dxa"/>
            <w:vMerge w:val="restart"/>
            <w:noWrap w:val="0"/>
            <w:vAlign w:val="center"/>
          </w:tcPr>
          <w:p>
            <w:pPr>
              <w:spacing w:line="440" w:lineRule="exact"/>
              <w:jc w:val="center"/>
              <w:rPr>
                <w:rFonts w:ascii="Times New Roman" w:hAnsi="Times New Roman"/>
              </w:rPr>
            </w:pPr>
            <w:r>
              <w:rPr>
                <w:rFonts w:ascii="Times New Roman" w:hAnsi="Times New Roman"/>
              </w:rPr>
              <w:t>专业</w:t>
            </w:r>
          </w:p>
        </w:tc>
        <w:tc>
          <w:tcPr>
            <w:tcW w:w="2835" w:type="dxa"/>
            <w:gridSpan w:val="3"/>
            <w:noWrap w:val="0"/>
            <w:vAlign w:val="center"/>
          </w:tcPr>
          <w:p>
            <w:pPr>
              <w:spacing w:line="440" w:lineRule="exact"/>
              <w:jc w:val="center"/>
              <w:rPr>
                <w:rFonts w:ascii="Times New Roman" w:hAnsi="Times New Roman"/>
              </w:rPr>
            </w:pPr>
            <w:r>
              <w:rPr>
                <w:rFonts w:ascii="Times New Roman" w:hAnsi="Times New Roman"/>
              </w:rPr>
              <w:t>执业或职业资格证明</w:t>
            </w:r>
          </w:p>
        </w:tc>
        <w:tc>
          <w:tcPr>
            <w:tcW w:w="976" w:type="dxa"/>
            <w:noWrap w:val="0"/>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pPr>
              <w:rPr>
                <w:rFonts w:ascii="Times New Roman" w:hAnsi="Times New Roman"/>
              </w:rPr>
            </w:pPr>
          </w:p>
        </w:tc>
        <w:tc>
          <w:tcPr>
            <w:tcW w:w="1275" w:type="dxa"/>
            <w:vMerge w:val="continue"/>
            <w:noWrap w:val="0"/>
            <w:vAlign w:val="top"/>
          </w:tcPr>
          <w:p>
            <w:pPr>
              <w:rPr>
                <w:rFonts w:ascii="Times New Roman" w:hAnsi="Times New Roman"/>
              </w:rPr>
            </w:pPr>
          </w:p>
        </w:tc>
        <w:tc>
          <w:tcPr>
            <w:tcW w:w="992" w:type="dxa"/>
            <w:vMerge w:val="continue"/>
            <w:noWrap w:val="0"/>
            <w:vAlign w:val="center"/>
          </w:tcPr>
          <w:p>
            <w:pPr>
              <w:rPr>
                <w:rFonts w:ascii="Times New Roman" w:hAnsi="Times New Roman"/>
              </w:rPr>
            </w:pPr>
          </w:p>
        </w:tc>
        <w:tc>
          <w:tcPr>
            <w:tcW w:w="735" w:type="dxa"/>
            <w:vMerge w:val="continue"/>
            <w:noWrap w:val="0"/>
            <w:vAlign w:val="center"/>
          </w:tcPr>
          <w:p>
            <w:pPr>
              <w:rPr>
                <w:rFonts w:ascii="Times New Roman" w:hAnsi="Times New Roman"/>
              </w:rPr>
            </w:pPr>
          </w:p>
        </w:tc>
        <w:tc>
          <w:tcPr>
            <w:tcW w:w="709" w:type="dxa"/>
            <w:vMerge w:val="continue"/>
            <w:noWrap w:val="0"/>
            <w:vAlign w:val="center"/>
          </w:tcPr>
          <w:p>
            <w:pPr>
              <w:spacing w:line="440" w:lineRule="exact"/>
              <w:jc w:val="center"/>
              <w:rPr>
                <w:rFonts w:ascii="Times New Roman" w:hAnsi="Times New Roman"/>
              </w:rPr>
            </w:pPr>
          </w:p>
        </w:tc>
        <w:tc>
          <w:tcPr>
            <w:tcW w:w="1134"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992"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709"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97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center"/>
          </w:tcPr>
          <w:p>
            <w:pPr>
              <w:spacing w:line="440" w:lineRule="exact"/>
              <w:jc w:val="center"/>
              <w:rPr>
                <w:rFonts w:ascii="Times New Roman" w:hAnsi="Times New Roman"/>
              </w:rPr>
            </w:pPr>
          </w:p>
        </w:tc>
        <w:tc>
          <w:tcPr>
            <w:tcW w:w="735" w:type="dxa"/>
            <w:noWrap w:val="0"/>
            <w:vAlign w:val="center"/>
          </w:tcPr>
          <w:p>
            <w:pPr>
              <w:spacing w:line="440" w:lineRule="exact"/>
              <w:jc w:val="center"/>
              <w:rPr>
                <w:rFonts w:ascii="Times New Roman" w:hAnsi="Times New Roman"/>
              </w:rPr>
            </w:pPr>
          </w:p>
        </w:tc>
        <w:tc>
          <w:tcPr>
            <w:tcW w:w="709" w:type="dxa"/>
            <w:noWrap w:val="0"/>
            <w:vAlign w:val="center"/>
          </w:tcPr>
          <w:p>
            <w:pPr>
              <w:spacing w:line="440" w:lineRule="exact"/>
              <w:jc w:val="center"/>
              <w:rPr>
                <w:rFonts w:ascii="Times New Roman" w:hAnsi="Times New Roman"/>
              </w:rPr>
            </w:pPr>
          </w:p>
        </w:tc>
        <w:tc>
          <w:tcPr>
            <w:tcW w:w="1134" w:type="dxa"/>
            <w:noWrap w:val="0"/>
            <w:vAlign w:val="center"/>
          </w:tcPr>
          <w:p>
            <w:pPr>
              <w:spacing w:line="440" w:lineRule="exact"/>
              <w:jc w:val="center"/>
              <w:rPr>
                <w:rFonts w:ascii="Times New Roman" w:hAnsi="Times New Roman"/>
              </w:rPr>
            </w:pPr>
          </w:p>
        </w:tc>
        <w:tc>
          <w:tcPr>
            <w:tcW w:w="992" w:type="dxa"/>
            <w:noWrap w:val="0"/>
            <w:vAlign w:val="center"/>
          </w:tcPr>
          <w:p>
            <w:pPr>
              <w:spacing w:line="440" w:lineRule="exact"/>
              <w:jc w:val="center"/>
              <w:rPr>
                <w:rFonts w:ascii="Times New Roman" w:hAnsi="Times New Roman"/>
              </w:rPr>
            </w:pPr>
          </w:p>
        </w:tc>
        <w:tc>
          <w:tcPr>
            <w:tcW w:w="709" w:type="dxa"/>
            <w:noWrap w:val="0"/>
            <w:vAlign w:val="center"/>
          </w:tcPr>
          <w:p>
            <w:pPr>
              <w:spacing w:line="440" w:lineRule="exact"/>
              <w:jc w:val="center"/>
              <w:rPr>
                <w:rFonts w:ascii="Times New Roman" w:hAnsi="Times New Roman"/>
              </w:rPr>
            </w:pPr>
          </w:p>
        </w:tc>
        <w:tc>
          <w:tcPr>
            <w:tcW w:w="97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bookmarkEnd w:id="421"/>
      <w:bookmarkEnd w:id="422"/>
      <w:bookmarkEnd w:id="423"/>
    </w:tbl>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pStyle w:val="2"/>
        <w:rPr>
          <w:rFonts w:ascii="Times New Roman" w:hAnsi="Times New Roman" w:eastAsia="黑体"/>
          <w:b/>
          <w:bCs/>
          <w:sz w:val="28"/>
          <w:szCs w:val="20"/>
        </w:rPr>
      </w:pPr>
    </w:p>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pStyle w:val="2"/>
        <w:spacing w:before="0" w:after="0" w:line="360" w:lineRule="auto"/>
        <w:ind w:firstLine="118"/>
        <w:jc w:val="center"/>
        <w:rPr>
          <w:rFonts w:ascii="Times New Roman" w:hAnsi="Times New Roman"/>
          <w:sz w:val="24"/>
          <w:szCs w:val="24"/>
        </w:rPr>
      </w:pPr>
      <w:r>
        <w:rPr>
          <w:rFonts w:ascii="Times New Roman" w:hAnsi="Times New Roman"/>
          <w:sz w:val="24"/>
          <w:szCs w:val="24"/>
        </w:rPr>
        <w:t>七、资格审查资料</w:t>
      </w:r>
    </w:p>
    <w:p>
      <w:pPr>
        <w:widowControl/>
        <w:jc w:val="center"/>
        <w:rPr>
          <w:rFonts w:ascii="Times New Roman" w:hAnsi="Times New Roman" w:eastAsia="黑体"/>
          <w:sz w:val="24"/>
          <w:szCs w:val="24"/>
        </w:rPr>
      </w:pPr>
      <w:r>
        <w:rPr>
          <w:rFonts w:ascii="Times New Roman" w:hAnsi="Times New Roman" w:eastAsia="黑体"/>
          <w:sz w:val="24"/>
          <w:szCs w:val="24"/>
        </w:rPr>
        <w:t>（一）投标人基本情况表</w:t>
      </w:r>
    </w:p>
    <w:tbl>
      <w:tblPr>
        <w:tblStyle w:val="50"/>
        <w:tblW w:w="0" w:type="auto"/>
        <w:tblInd w:w="-5" w:type="dxa"/>
        <w:tblLayout w:type="fixed"/>
        <w:tblCellMar>
          <w:top w:w="0" w:type="dxa"/>
          <w:left w:w="0" w:type="dxa"/>
          <w:bottom w:w="0" w:type="dxa"/>
          <w:right w:w="0" w:type="dxa"/>
        </w:tblCellMar>
      </w:tblPr>
      <w:tblGrid>
        <w:gridCol w:w="1728"/>
        <w:gridCol w:w="898"/>
        <w:gridCol w:w="951"/>
        <w:gridCol w:w="840"/>
        <w:gridCol w:w="516"/>
        <w:gridCol w:w="34"/>
        <w:gridCol w:w="1259"/>
        <w:gridCol w:w="491"/>
        <w:gridCol w:w="859"/>
        <w:gridCol w:w="992"/>
      </w:tblGrid>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bookmarkStart w:id="424" w:name="_Toc421917003"/>
            <w:bookmarkStart w:id="425" w:name="_Toc390411623"/>
            <w:r>
              <w:rPr>
                <w:rFonts w:ascii="Times New Roman" w:hAnsi="Times New Roman"/>
                <w:kern w:val="0"/>
              </w:rPr>
              <w:t>投标人名称</w:t>
            </w:r>
          </w:p>
        </w:tc>
        <w:tc>
          <w:tcPr>
            <w:tcW w:w="6840"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注册地址</w:t>
            </w:r>
          </w:p>
        </w:tc>
        <w:tc>
          <w:tcPr>
            <w:tcW w:w="320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邮政编码</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联系方式</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联系人</w:t>
            </w:r>
          </w:p>
        </w:tc>
        <w:tc>
          <w:tcPr>
            <w:tcW w:w="230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 xml:space="preserve">电 </w:t>
            </w:r>
            <w:r>
              <w:rPr>
                <w:rFonts w:ascii="Times New Roman" w:hAnsi="Times New Roman"/>
                <w:spacing w:val="1"/>
                <w:kern w:val="0"/>
              </w:rPr>
              <w:t xml:space="preserve"> </w:t>
            </w:r>
            <w:r>
              <w:rPr>
                <w:rFonts w:ascii="Times New Roman" w:hAnsi="Times New Roman"/>
                <w:kern w:val="0"/>
              </w:rPr>
              <w:t>话</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left"/>
              <w:rPr>
                <w:rFonts w:ascii="Times New Roman" w:hAnsi="Times New Roman"/>
                <w:kern w:val="0"/>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tabs>
                <w:tab w:val="left" w:pos="540"/>
              </w:tabs>
              <w:autoSpaceDE w:val="0"/>
              <w:autoSpaceDN w:val="0"/>
              <w:adjustRightInd w:val="0"/>
              <w:snapToGrid w:val="0"/>
              <w:jc w:val="center"/>
              <w:rPr>
                <w:rFonts w:ascii="Times New Roman" w:hAnsi="Times New Roman"/>
                <w:kern w:val="0"/>
              </w:rPr>
            </w:pPr>
            <w:r>
              <w:rPr>
                <w:rFonts w:ascii="Times New Roman" w:hAnsi="Times New Roman"/>
                <w:kern w:val="0"/>
              </w:rPr>
              <w:t>传  真</w:t>
            </w:r>
          </w:p>
        </w:tc>
        <w:tc>
          <w:tcPr>
            <w:tcW w:w="230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电子邮件</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法定代表人</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姓名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技术职称</w:t>
            </w:r>
          </w:p>
        </w:tc>
        <w:tc>
          <w:tcPr>
            <w:tcW w:w="175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电话</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技术负责人</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姓名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技术职称</w:t>
            </w:r>
          </w:p>
        </w:tc>
        <w:tc>
          <w:tcPr>
            <w:tcW w:w="175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电话</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成立时间</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49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员工总人数：</w:t>
            </w: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企业资质等级</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4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其中</w:t>
            </w: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高级职称人员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统一社会信用代码</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中级职称人员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注册资本</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初级职称人员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基本账户开户银行</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各类注册人员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基本账户银行账号</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其他人员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1277" w:hRule="atLeast"/>
        </w:trPr>
        <w:tc>
          <w:tcPr>
            <w:tcW w:w="1728" w:type="dxa"/>
            <w:tcBorders>
              <w:top w:val="single" w:color="000000" w:sz="4" w:space="0"/>
              <w:left w:val="single" w:color="000000" w:sz="4" w:space="0"/>
              <w:bottom w:val="single" w:color="auto"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经营范围</w:t>
            </w:r>
          </w:p>
        </w:tc>
        <w:tc>
          <w:tcPr>
            <w:tcW w:w="6840" w:type="dxa"/>
            <w:gridSpan w:val="9"/>
            <w:tcBorders>
              <w:top w:val="single" w:color="000000" w:sz="4" w:space="0"/>
              <w:left w:val="single" w:color="000000" w:sz="4" w:space="0"/>
              <w:bottom w:val="single" w:color="auto"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p>
        </w:tc>
      </w:tr>
      <w:tr>
        <w:tblPrEx>
          <w:tblCellMar>
            <w:top w:w="0" w:type="dxa"/>
            <w:left w:w="0" w:type="dxa"/>
            <w:bottom w:w="0" w:type="dxa"/>
            <w:right w:w="0" w:type="dxa"/>
          </w:tblCellMar>
        </w:tblPrEx>
        <w:trPr>
          <w:trHeight w:val="2121" w:hRule="atLeast"/>
        </w:trPr>
        <w:tc>
          <w:tcPr>
            <w:tcW w:w="1728" w:type="dxa"/>
            <w:tcBorders>
              <w:top w:val="single" w:color="000000" w:sz="4" w:space="0"/>
              <w:left w:val="single" w:color="000000" w:sz="4" w:space="0"/>
              <w:bottom w:val="single" w:color="auto" w:sz="4" w:space="0"/>
              <w:right w:val="single" w:color="000000"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投标人关联</w:t>
            </w:r>
          </w:p>
          <w:p>
            <w:pPr>
              <w:autoSpaceDE w:val="0"/>
              <w:autoSpaceDN w:val="0"/>
              <w:adjustRightInd w:val="0"/>
              <w:snapToGrid w:val="0"/>
              <w:jc w:val="center"/>
              <w:rPr>
                <w:rFonts w:ascii="Times New Roman" w:hAnsi="Times New Roman"/>
                <w:szCs w:val="21"/>
              </w:rPr>
            </w:pPr>
            <w:r>
              <w:rPr>
                <w:rFonts w:ascii="Times New Roman" w:hAnsi="Times New Roman"/>
                <w:kern w:val="0"/>
              </w:rPr>
              <w:t>企业情况</w:t>
            </w:r>
          </w:p>
        </w:tc>
        <w:tc>
          <w:tcPr>
            <w:tcW w:w="6840" w:type="dxa"/>
            <w:gridSpan w:val="9"/>
            <w:tcBorders>
              <w:top w:val="single" w:color="000000" w:sz="4" w:space="0"/>
              <w:left w:val="single" w:color="000000" w:sz="4" w:space="0"/>
              <w:bottom w:val="single" w:color="auto" w:sz="4" w:space="0"/>
              <w:right w:val="single" w:color="000000" w:sz="4" w:space="0"/>
            </w:tcBorders>
            <w:noWrap w:val="0"/>
            <w:vAlign w:val="center"/>
          </w:tcPr>
          <w:p>
            <w:pPr>
              <w:topLinePunct/>
              <w:ind w:firstLine="420" w:firstLineChars="200"/>
              <w:jc w:val="left"/>
              <w:rPr>
                <w:rFonts w:ascii="Times New Roman" w:hAnsi="Times New Roman"/>
                <w:szCs w:val="21"/>
              </w:rPr>
            </w:pPr>
            <w:r>
              <w:rPr>
                <w:rFonts w:ascii="Times New Roman" w:hAnsi="Times New Roman"/>
                <w:szCs w:val="21"/>
              </w:rPr>
              <w:t>投标人应提供关联企业情况，包括：</w:t>
            </w:r>
          </w:p>
          <w:p>
            <w:pPr>
              <w:topLinePunct/>
              <w:ind w:firstLine="420" w:firstLineChars="200"/>
              <w:jc w:val="left"/>
              <w:rPr>
                <w:rFonts w:ascii="Times New Roman" w:hAnsi="Times New Roman"/>
                <w:szCs w:val="21"/>
              </w:rPr>
            </w:pPr>
            <w:r>
              <w:rPr>
                <w:rFonts w:ascii="Times New Roman" w:hAnsi="Times New Roman"/>
                <w:szCs w:val="21"/>
              </w:rPr>
              <w:t>（1）投标人的所有股东名称及相应股权（出资额）比例；如投标人为上市公司，投标人应提供股权占公司股份总数__%以上的所有股东名称及相应股权比例；</w:t>
            </w:r>
          </w:p>
          <w:p>
            <w:pPr>
              <w:topLinePunct/>
              <w:ind w:firstLine="420" w:firstLineChars="200"/>
              <w:jc w:val="left"/>
              <w:rPr>
                <w:rFonts w:ascii="Times New Roman" w:hAnsi="Times New Roman"/>
                <w:szCs w:val="21"/>
              </w:rPr>
            </w:pPr>
            <w:r>
              <w:rPr>
                <w:rFonts w:ascii="Times New Roman" w:hAnsi="Times New Roman"/>
                <w:szCs w:val="21"/>
              </w:rPr>
              <w:t>（2）投标人投资（控股）或管理的下属企业名称、持有股权（出资额）比例；</w:t>
            </w:r>
          </w:p>
          <w:p>
            <w:pPr>
              <w:topLinePunct/>
              <w:ind w:firstLine="420" w:firstLineChars="200"/>
              <w:jc w:val="left"/>
              <w:rPr>
                <w:rFonts w:ascii="Times New Roman" w:hAnsi="Times New Roman"/>
                <w:szCs w:val="21"/>
              </w:rPr>
            </w:pPr>
            <w:r>
              <w:rPr>
                <w:rFonts w:ascii="Times New Roman" w:hAnsi="Times New Roman"/>
                <w:szCs w:val="21"/>
              </w:rPr>
              <w:t>（3）与投标人单位负责人（即法定代表人）为同一人的其他单位名称。</w:t>
            </w:r>
          </w:p>
        </w:tc>
      </w:tr>
      <w:tr>
        <w:tblPrEx>
          <w:tblCellMar>
            <w:top w:w="0" w:type="dxa"/>
            <w:left w:w="0" w:type="dxa"/>
            <w:bottom w:w="0" w:type="dxa"/>
            <w:right w:w="0" w:type="dxa"/>
          </w:tblCellMar>
        </w:tblPrEx>
        <w:trPr>
          <w:trHeight w:val="69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jc w:val="center"/>
              <w:rPr>
                <w:rFonts w:ascii="Times New Roman" w:hAnsi="Times New Roman"/>
                <w:kern w:val="0"/>
              </w:rPr>
            </w:pPr>
            <w:r>
              <w:rPr>
                <w:rFonts w:ascii="Times New Roman" w:hAnsi="Times New Roman"/>
                <w:kern w:val="0"/>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jc w:val="center"/>
              <w:rPr>
                <w:rFonts w:ascii="Times New Roman" w:hAnsi="Times New Roman"/>
                <w:kern w:val="0"/>
              </w:rPr>
            </w:pPr>
          </w:p>
        </w:tc>
      </w:tr>
      <w:bookmarkEnd w:id="424"/>
      <w:bookmarkEnd w:id="425"/>
    </w:tbl>
    <w:p>
      <w:pPr>
        <w:autoSpaceDE w:val="0"/>
        <w:autoSpaceDN w:val="0"/>
        <w:adjustRightInd w:val="0"/>
        <w:spacing w:line="300" w:lineRule="exact"/>
        <w:jc w:val="left"/>
        <w:rPr>
          <w:rFonts w:ascii="Times New Roman" w:hAnsi="Times New Roman"/>
          <w:kern w:val="0"/>
        </w:rPr>
      </w:pPr>
      <w:r>
        <w:rPr>
          <w:rFonts w:ascii="Times New Roman" w:hAnsi="Times New Roman"/>
        </w:rPr>
        <w:t>注：</w:t>
      </w:r>
      <w:r>
        <w:rPr>
          <w:rFonts w:ascii="Times New Roman" w:hAnsi="Times New Roman"/>
          <w:kern w:val="0"/>
          <w:szCs w:val="21"/>
        </w:rPr>
        <w:t>投标人应根据招标文件第二章“投标人须知”前附表附录1的要求在本</w:t>
      </w:r>
      <w:r>
        <w:rPr>
          <w:rFonts w:ascii="Times New Roman" w:hAnsi="Times New Roman"/>
          <w:kern w:val="0"/>
        </w:rPr>
        <w:t>表后附资质证书、营业执照等材料。接受联合体的，联合体成员分别填写。</w:t>
      </w:r>
    </w:p>
    <w:p>
      <w:pPr>
        <w:widowControl/>
        <w:jc w:val="left"/>
        <w:rPr>
          <w:rFonts w:ascii="Times New Roman" w:hAnsi="Times New Roman"/>
        </w:rPr>
      </w:pPr>
      <w:r>
        <w:rPr>
          <w:rFonts w:ascii="Times New Roman" w:hAnsi="Times New Roman"/>
        </w:rPr>
        <w:br w:type="page"/>
      </w:r>
    </w:p>
    <w:p>
      <w:pPr>
        <w:widowControl/>
        <w:jc w:val="center"/>
        <w:rPr>
          <w:rFonts w:ascii="Times New Roman" w:hAnsi="Times New Roman" w:eastAsia="黑体"/>
          <w:sz w:val="24"/>
          <w:szCs w:val="24"/>
        </w:rPr>
      </w:pPr>
      <w:r>
        <w:rPr>
          <w:rFonts w:ascii="Times New Roman" w:hAnsi="Times New Roman" w:eastAsia="黑体"/>
          <w:sz w:val="24"/>
          <w:szCs w:val="24"/>
        </w:rPr>
        <w:t>（二）投标人近年完成的类似项目情况表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w:t>
      </w:r>
      <w:r>
        <w:rPr>
          <w:rFonts w:ascii="Times New Roman" w:hAnsi="Times New Roman"/>
          <w:szCs w:val="21"/>
        </w:rPr>
        <w:t>前附表附录2</w:t>
      </w:r>
      <w:r>
        <w:rPr>
          <w:rFonts w:ascii="Times New Roman" w:hAnsi="Times New Roman"/>
          <w:kern w:val="0"/>
          <w:szCs w:val="21"/>
        </w:rPr>
        <w:t>的要求在本表后附相关证明材料。</w:t>
      </w:r>
    </w:p>
    <w:p>
      <w:pPr>
        <w:widowControl/>
        <w:jc w:val="center"/>
        <w:rPr>
          <w:rFonts w:ascii="Times New Roman" w:hAnsi="Times New Roman"/>
          <w:sz w:val="24"/>
          <w:szCs w:val="24"/>
        </w:rPr>
      </w:pPr>
      <w:r>
        <w:rPr>
          <w:rFonts w:ascii="Times New Roman" w:hAnsi="Times New Roman"/>
          <w:szCs w:val="21"/>
        </w:rPr>
        <w:br w:type="page"/>
      </w:r>
      <w:r>
        <w:rPr>
          <w:rFonts w:ascii="Times New Roman" w:hAnsi="Times New Roman" w:eastAsia="黑体"/>
          <w:sz w:val="24"/>
          <w:szCs w:val="24"/>
        </w:rPr>
        <w:t>（三）项目负责人近年完成的类似项目情况表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注：投标人应根据招标文件第二章“投标人须知”前附表</w:t>
      </w:r>
      <w:r>
        <w:rPr>
          <w:rFonts w:ascii="Times New Roman" w:hAnsi="Times New Roman"/>
          <w:szCs w:val="21"/>
        </w:rPr>
        <w:t>附录4</w:t>
      </w:r>
      <w:r>
        <w:rPr>
          <w:rFonts w:ascii="Times New Roman" w:hAnsi="Times New Roman"/>
          <w:kern w:val="0"/>
          <w:szCs w:val="21"/>
        </w:rPr>
        <w:t>的要求在本表后附相关证明材料。</w:t>
      </w:r>
    </w:p>
    <w:p>
      <w:pPr>
        <w:widowControl/>
        <w:jc w:val="center"/>
        <w:rPr>
          <w:rFonts w:ascii="Times New Roman" w:hAnsi="Times New Roman"/>
          <w:sz w:val="24"/>
          <w:szCs w:val="24"/>
        </w:rPr>
      </w:pPr>
      <w:r>
        <w:rPr>
          <w:rFonts w:ascii="Times New Roman" w:hAnsi="Times New Roman"/>
          <w:szCs w:val="21"/>
        </w:rPr>
        <w:br w:type="page"/>
      </w:r>
      <w:r>
        <w:rPr>
          <w:rFonts w:ascii="Times New Roman" w:hAnsi="Times New Roman" w:eastAsia="黑体"/>
          <w:sz w:val="24"/>
          <w:szCs w:val="24"/>
        </w:rPr>
        <w:t>（四）主要人员简历表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noWrap w:val="0"/>
            <w:vAlign w:val="center"/>
          </w:tcPr>
          <w:p>
            <w:pPr>
              <w:spacing w:line="440" w:lineRule="exact"/>
              <w:jc w:val="center"/>
              <w:rPr>
                <w:rFonts w:ascii="Times New Roman" w:hAnsi="Times New Roman"/>
              </w:rPr>
            </w:pPr>
            <w:r>
              <w:rPr>
                <w:rFonts w:ascii="Times New Roman" w:hAnsi="Times New Roman"/>
              </w:rPr>
              <w:t>姓  名</w:t>
            </w:r>
          </w:p>
        </w:tc>
        <w:tc>
          <w:tcPr>
            <w:tcW w:w="1048" w:type="dxa"/>
            <w:gridSpan w:val="2"/>
            <w:noWrap w:val="0"/>
            <w:vAlign w:val="center"/>
          </w:tcPr>
          <w:p>
            <w:pPr>
              <w:spacing w:line="440" w:lineRule="exact"/>
              <w:jc w:val="center"/>
              <w:rPr>
                <w:rFonts w:ascii="Times New Roman" w:hAnsi="Times New Roman"/>
              </w:rPr>
            </w:pPr>
          </w:p>
        </w:tc>
        <w:tc>
          <w:tcPr>
            <w:tcW w:w="958" w:type="dxa"/>
            <w:noWrap w:val="0"/>
            <w:vAlign w:val="center"/>
          </w:tcPr>
          <w:p>
            <w:pPr>
              <w:spacing w:line="440" w:lineRule="exact"/>
              <w:jc w:val="center"/>
              <w:rPr>
                <w:rFonts w:ascii="Times New Roman" w:hAnsi="Times New Roman"/>
              </w:rPr>
            </w:pPr>
            <w:r>
              <w:rPr>
                <w:rFonts w:ascii="Times New Roman" w:hAnsi="Times New Roman"/>
              </w:rPr>
              <w:t>年龄</w:t>
            </w:r>
          </w:p>
        </w:tc>
        <w:tc>
          <w:tcPr>
            <w:tcW w:w="1065" w:type="dxa"/>
            <w:noWrap w:val="0"/>
            <w:vAlign w:val="center"/>
          </w:tcPr>
          <w:p>
            <w:pPr>
              <w:spacing w:line="440" w:lineRule="exact"/>
              <w:jc w:val="center"/>
              <w:rPr>
                <w:rFonts w:ascii="Times New Roman" w:hAnsi="Times New Roman"/>
              </w:rPr>
            </w:pPr>
          </w:p>
        </w:tc>
        <w:tc>
          <w:tcPr>
            <w:tcW w:w="2368" w:type="dxa"/>
            <w:gridSpan w:val="3"/>
            <w:noWrap w:val="0"/>
            <w:vAlign w:val="center"/>
          </w:tcPr>
          <w:p>
            <w:pPr>
              <w:spacing w:line="440" w:lineRule="exact"/>
              <w:jc w:val="center"/>
              <w:rPr>
                <w:rFonts w:ascii="Times New Roman" w:hAnsi="Times New Roman"/>
              </w:rPr>
            </w:pPr>
            <w:r>
              <w:rPr>
                <w:rFonts w:ascii="Times New Roman" w:hAnsi="Times New Roman"/>
              </w:rPr>
              <w:t>执业或职业</w:t>
            </w:r>
          </w:p>
          <w:p>
            <w:pPr>
              <w:spacing w:line="440" w:lineRule="exact"/>
              <w:jc w:val="center"/>
              <w:rPr>
                <w:rFonts w:ascii="Times New Roman" w:hAnsi="Times New Roman"/>
              </w:rPr>
            </w:pPr>
            <w:r>
              <w:rPr>
                <w:rFonts w:ascii="Times New Roman" w:hAnsi="Times New Roman"/>
              </w:rPr>
              <w:t>资格证书名称</w:t>
            </w:r>
          </w:p>
        </w:tc>
        <w:tc>
          <w:tcPr>
            <w:tcW w:w="189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spacing w:line="440" w:lineRule="exact"/>
              <w:jc w:val="center"/>
              <w:rPr>
                <w:rFonts w:ascii="Times New Roman" w:hAnsi="Times New Roman"/>
              </w:rPr>
            </w:pPr>
            <w:r>
              <w:rPr>
                <w:rFonts w:ascii="Times New Roman" w:hAnsi="Times New Roman"/>
              </w:rPr>
              <w:t>职  称</w:t>
            </w:r>
          </w:p>
        </w:tc>
        <w:tc>
          <w:tcPr>
            <w:tcW w:w="1048" w:type="dxa"/>
            <w:gridSpan w:val="2"/>
            <w:noWrap w:val="0"/>
            <w:vAlign w:val="center"/>
          </w:tcPr>
          <w:p>
            <w:pPr>
              <w:spacing w:line="440" w:lineRule="exact"/>
              <w:jc w:val="center"/>
              <w:rPr>
                <w:rFonts w:ascii="Times New Roman" w:hAnsi="Times New Roman"/>
              </w:rPr>
            </w:pPr>
          </w:p>
        </w:tc>
        <w:tc>
          <w:tcPr>
            <w:tcW w:w="958"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学历</w:t>
            </w:r>
          </w:p>
        </w:tc>
        <w:tc>
          <w:tcPr>
            <w:tcW w:w="1065" w:type="dxa"/>
            <w:noWrap w:val="0"/>
            <w:vAlign w:val="center"/>
          </w:tcPr>
          <w:p>
            <w:pPr>
              <w:spacing w:line="440" w:lineRule="exact"/>
              <w:jc w:val="center"/>
              <w:rPr>
                <w:rFonts w:ascii="Times New Roman" w:hAnsi="Times New Roman"/>
              </w:rPr>
            </w:pPr>
          </w:p>
        </w:tc>
        <w:tc>
          <w:tcPr>
            <w:tcW w:w="2368" w:type="dxa"/>
            <w:gridSpan w:val="3"/>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拟在本项目任职</w:t>
            </w:r>
          </w:p>
        </w:tc>
        <w:tc>
          <w:tcPr>
            <w:tcW w:w="189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工作年限</w:t>
            </w:r>
          </w:p>
        </w:tc>
        <w:tc>
          <w:tcPr>
            <w:tcW w:w="3071" w:type="dxa"/>
            <w:gridSpan w:val="4"/>
            <w:noWrap w:val="0"/>
            <w:vAlign w:val="center"/>
          </w:tcPr>
          <w:p>
            <w:pPr>
              <w:spacing w:line="440" w:lineRule="exact"/>
              <w:jc w:val="center"/>
              <w:rPr>
                <w:rFonts w:ascii="Times New Roman" w:hAnsi="Times New Roman"/>
              </w:rPr>
            </w:pPr>
          </w:p>
        </w:tc>
        <w:tc>
          <w:tcPr>
            <w:tcW w:w="2368" w:type="dxa"/>
            <w:gridSpan w:val="3"/>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从事相关工作年限</w:t>
            </w:r>
          </w:p>
        </w:tc>
        <w:tc>
          <w:tcPr>
            <w:tcW w:w="189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毕业学校</w:t>
            </w:r>
          </w:p>
        </w:tc>
        <w:tc>
          <w:tcPr>
            <w:tcW w:w="7335" w:type="dxa"/>
            <w:gridSpan w:val="8"/>
            <w:noWrap w:val="0"/>
            <w:vAlign w:val="center"/>
          </w:tcPr>
          <w:p>
            <w:pPr>
              <w:spacing w:before="100" w:beforeAutospacing="1" w:after="100" w:afterAutospacing="1" w:line="440" w:lineRule="exact"/>
              <w:ind w:firstLine="1155" w:firstLineChars="550"/>
              <w:rPr>
                <w:rFonts w:ascii="Times New Roman" w:hAnsi="Times New Roman"/>
              </w:rPr>
            </w:pPr>
            <w:r>
              <w:rPr>
                <w:rFonts w:ascii="Times New Roman" w:hAnsi="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noWrap w:val="0"/>
            <w:vAlign w:val="center"/>
          </w:tcPr>
          <w:p>
            <w:pPr>
              <w:spacing w:before="100" w:beforeAutospacing="1" w:after="100" w:afterAutospacing="1" w:line="440" w:lineRule="exact"/>
              <w:jc w:val="left"/>
              <w:rPr>
                <w:rFonts w:ascii="Times New Roman" w:hAnsi="Times New Roman"/>
              </w:rPr>
            </w:pPr>
            <w:r>
              <w:rPr>
                <w:rFonts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时  间</w:t>
            </w:r>
          </w:p>
        </w:tc>
        <w:tc>
          <w:tcPr>
            <w:tcW w:w="3420" w:type="dxa"/>
            <w:gridSpan w:val="4"/>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参加过的类似项目</w:t>
            </w:r>
          </w:p>
        </w:tc>
        <w:tc>
          <w:tcPr>
            <w:tcW w:w="1261"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担任职务</w:t>
            </w:r>
          </w:p>
        </w:tc>
        <w:tc>
          <w:tcPr>
            <w:tcW w:w="2297" w:type="dxa"/>
            <w:gridSpan w:val="2"/>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ascii="Times New Roman" w:hAnsi="Times New Roman"/>
              </w:rPr>
            </w:pPr>
          </w:p>
        </w:tc>
        <w:tc>
          <w:tcPr>
            <w:tcW w:w="3420" w:type="dxa"/>
            <w:gridSpan w:val="4"/>
            <w:noWrap w:val="0"/>
            <w:vAlign w:val="top"/>
          </w:tcPr>
          <w:p>
            <w:pPr>
              <w:spacing w:line="440" w:lineRule="exact"/>
              <w:rPr>
                <w:rFonts w:ascii="Times New Roman" w:hAnsi="Times New Roman"/>
              </w:rPr>
            </w:pPr>
          </w:p>
        </w:tc>
        <w:tc>
          <w:tcPr>
            <w:tcW w:w="1261" w:type="dxa"/>
            <w:noWrap w:val="0"/>
            <w:vAlign w:val="top"/>
          </w:tcPr>
          <w:p>
            <w:pPr>
              <w:spacing w:line="440" w:lineRule="exact"/>
              <w:rPr>
                <w:rFonts w:ascii="Times New Roman" w:hAnsi="Times New Roman"/>
              </w:rPr>
            </w:pPr>
          </w:p>
        </w:tc>
        <w:tc>
          <w:tcPr>
            <w:tcW w:w="2297" w:type="dxa"/>
            <w:gridSpan w:val="2"/>
            <w:noWrap w:val="0"/>
            <w:vAlign w:val="top"/>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ascii="Times New Roman" w:hAnsi="Times New Roman"/>
              </w:rPr>
            </w:pPr>
          </w:p>
        </w:tc>
        <w:tc>
          <w:tcPr>
            <w:tcW w:w="3420" w:type="dxa"/>
            <w:gridSpan w:val="4"/>
            <w:noWrap w:val="0"/>
            <w:vAlign w:val="top"/>
          </w:tcPr>
          <w:p>
            <w:pPr>
              <w:spacing w:line="440" w:lineRule="exact"/>
              <w:rPr>
                <w:rFonts w:ascii="Times New Roman" w:hAnsi="Times New Roman"/>
              </w:rPr>
            </w:pPr>
          </w:p>
        </w:tc>
        <w:tc>
          <w:tcPr>
            <w:tcW w:w="1261" w:type="dxa"/>
            <w:noWrap w:val="0"/>
            <w:vAlign w:val="top"/>
          </w:tcPr>
          <w:p>
            <w:pPr>
              <w:spacing w:line="440" w:lineRule="exact"/>
              <w:rPr>
                <w:rFonts w:ascii="Times New Roman" w:hAnsi="Times New Roman"/>
              </w:rPr>
            </w:pPr>
          </w:p>
        </w:tc>
        <w:tc>
          <w:tcPr>
            <w:tcW w:w="2297" w:type="dxa"/>
            <w:gridSpan w:val="2"/>
            <w:noWrap w:val="0"/>
            <w:vAlign w:val="top"/>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ascii="Times New Roman" w:hAnsi="Times New Roman"/>
              </w:rPr>
            </w:pPr>
          </w:p>
        </w:tc>
        <w:tc>
          <w:tcPr>
            <w:tcW w:w="3420" w:type="dxa"/>
            <w:gridSpan w:val="4"/>
            <w:noWrap w:val="0"/>
            <w:vAlign w:val="top"/>
          </w:tcPr>
          <w:p>
            <w:pPr>
              <w:spacing w:line="440" w:lineRule="exact"/>
              <w:rPr>
                <w:rFonts w:ascii="Times New Roman" w:hAnsi="Times New Roman"/>
              </w:rPr>
            </w:pPr>
          </w:p>
        </w:tc>
        <w:tc>
          <w:tcPr>
            <w:tcW w:w="1261" w:type="dxa"/>
            <w:noWrap w:val="0"/>
            <w:vAlign w:val="top"/>
          </w:tcPr>
          <w:p>
            <w:pPr>
              <w:spacing w:line="440" w:lineRule="exact"/>
              <w:rPr>
                <w:rFonts w:ascii="Times New Roman" w:hAnsi="Times New Roman"/>
              </w:rPr>
            </w:pPr>
          </w:p>
        </w:tc>
        <w:tc>
          <w:tcPr>
            <w:tcW w:w="2297" w:type="dxa"/>
            <w:gridSpan w:val="2"/>
            <w:noWrap w:val="0"/>
            <w:vAlign w:val="top"/>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ascii="Times New Roman" w:hAnsi="Times New Roman"/>
              </w:rPr>
            </w:pPr>
          </w:p>
        </w:tc>
        <w:tc>
          <w:tcPr>
            <w:tcW w:w="3420" w:type="dxa"/>
            <w:gridSpan w:val="4"/>
            <w:noWrap w:val="0"/>
            <w:vAlign w:val="center"/>
          </w:tcPr>
          <w:p>
            <w:pPr>
              <w:spacing w:line="440" w:lineRule="exact"/>
              <w:rPr>
                <w:rFonts w:ascii="Times New Roman" w:hAnsi="Times New Roman"/>
              </w:rPr>
            </w:pPr>
          </w:p>
        </w:tc>
        <w:tc>
          <w:tcPr>
            <w:tcW w:w="1261" w:type="dxa"/>
            <w:noWrap w:val="0"/>
            <w:vAlign w:val="center"/>
          </w:tcPr>
          <w:p>
            <w:pPr>
              <w:spacing w:line="440" w:lineRule="exact"/>
              <w:rPr>
                <w:rFonts w:ascii="Times New Roman" w:hAnsi="Times New Roman"/>
              </w:rPr>
            </w:pPr>
          </w:p>
        </w:tc>
        <w:tc>
          <w:tcPr>
            <w:tcW w:w="2297" w:type="dxa"/>
            <w:gridSpan w:val="2"/>
            <w:noWrap w:val="0"/>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ascii="Times New Roman" w:hAnsi="Times New Roman"/>
              </w:rPr>
            </w:pPr>
          </w:p>
        </w:tc>
        <w:tc>
          <w:tcPr>
            <w:tcW w:w="3420" w:type="dxa"/>
            <w:gridSpan w:val="4"/>
            <w:noWrap w:val="0"/>
            <w:vAlign w:val="center"/>
          </w:tcPr>
          <w:p>
            <w:pPr>
              <w:spacing w:line="440" w:lineRule="exact"/>
              <w:rPr>
                <w:rFonts w:ascii="Times New Roman" w:hAnsi="Times New Roman"/>
              </w:rPr>
            </w:pPr>
          </w:p>
        </w:tc>
        <w:tc>
          <w:tcPr>
            <w:tcW w:w="1261" w:type="dxa"/>
            <w:noWrap w:val="0"/>
            <w:vAlign w:val="center"/>
          </w:tcPr>
          <w:p>
            <w:pPr>
              <w:spacing w:line="440" w:lineRule="exact"/>
              <w:rPr>
                <w:rFonts w:ascii="Times New Roman" w:hAnsi="Times New Roman"/>
              </w:rPr>
            </w:pPr>
          </w:p>
        </w:tc>
        <w:tc>
          <w:tcPr>
            <w:tcW w:w="2297" w:type="dxa"/>
            <w:gridSpan w:val="2"/>
            <w:noWrap w:val="0"/>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ascii="Times New Roman" w:hAnsi="Times New Roman"/>
              </w:rPr>
            </w:pPr>
          </w:p>
        </w:tc>
        <w:tc>
          <w:tcPr>
            <w:tcW w:w="3420" w:type="dxa"/>
            <w:gridSpan w:val="4"/>
            <w:noWrap w:val="0"/>
            <w:vAlign w:val="center"/>
          </w:tcPr>
          <w:p>
            <w:pPr>
              <w:spacing w:line="440" w:lineRule="exact"/>
              <w:rPr>
                <w:rFonts w:ascii="Times New Roman" w:hAnsi="Times New Roman"/>
              </w:rPr>
            </w:pPr>
          </w:p>
        </w:tc>
        <w:tc>
          <w:tcPr>
            <w:tcW w:w="1261" w:type="dxa"/>
            <w:noWrap w:val="0"/>
            <w:vAlign w:val="center"/>
          </w:tcPr>
          <w:p>
            <w:pPr>
              <w:spacing w:line="440" w:lineRule="exact"/>
              <w:rPr>
                <w:rFonts w:ascii="Times New Roman" w:hAnsi="Times New Roman"/>
              </w:rPr>
            </w:pPr>
          </w:p>
        </w:tc>
        <w:tc>
          <w:tcPr>
            <w:tcW w:w="2297" w:type="dxa"/>
            <w:gridSpan w:val="2"/>
            <w:noWrap w:val="0"/>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ascii="Times New Roman" w:hAnsi="Times New Roman"/>
              </w:rPr>
            </w:pPr>
          </w:p>
        </w:tc>
        <w:tc>
          <w:tcPr>
            <w:tcW w:w="3420" w:type="dxa"/>
            <w:gridSpan w:val="4"/>
            <w:noWrap w:val="0"/>
            <w:vAlign w:val="center"/>
          </w:tcPr>
          <w:p>
            <w:pPr>
              <w:spacing w:line="440" w:lineRule="exact"/>
              <w:rPr>
                <w:rFonts w:ascii="Times New Roman" w:hAnsi="Times New Roman"/>
              </w:rPr>
            </w:pPr>
          </w:p>
        </w:tc>
        <w:tc>
          <w:tcPr>
            <w:tcW w:w="1261" w:type="dxa"/>
            <w:noWrap w:val="0"/>
            <w:vAlign w:val="center"/>
          </w:tcPr>
          <w:p>
            <w:pPr>
              <w:spacing w:line="440" w:lineRule="exact"/>
              <w:rPr>
                <w:rFonts w:ascii="Times New Roman" w:hAnsi="Times New Roman"/>
              </w:rPr>
            </w:pPr>
          </w:p>
        </w:tc>
        <w:tc>
          <w:tcPr>
            <w:tcW w:w="2297" w:type="dxa"/>
            <w:gridSpan w:val="2"/>
            <w:noWrap w:val="0"/>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p>
    <w:p>
      <w:pPr>
        <w:tabs>
          <w:tab w:val="left" w:pos="2580"/>
          <w:tab w:val="left" w:pos="5940"/>
        </w:tabs>
        <w:autoSpaceDE w:val="0"/>
        <w:autoSpaceDN w:val="0"/>
        <w:adjustRightInd w:val="0"/>
        <w:snapToGrid w:val="0"/>
        <w:spacing w:line="400" w:lineRule="exact"/>
        <w:jc w:val="left"/>
        <w:rPr>
          <w:rFonts w:ascii="Times New Roman" w:hAnsi="Times New Roman"/>
          <w:spacing w:val="-6"/>
          <w:szCs w:val="21"/>
        </w:rPr>
      </w:pPr>
      <w:r>
        <w:rPr>
          <w:rFonts w:ascii="Times New Roman" w:hAnsi="Times New Roman"/>
          <w:spacing w:val="-6"/>
          <w:szCs w:val="21"/>
        </w:rPr>
        <w:t>1.本表应填写项目负责人及其他主要人员相关情况。</w:t>
      </w:r>
    </w:p>
    <w:p>
      <w:pPr>
        <w:spacing w:line="440" w:lineRule="exact"/>
        <w:rPr>
          <w:rFonts w:ascii="Times New Roman" w:hAnsi="Times New Roman"/>
        </w:rPr>
      </w:pPr>
      <w:r>
        <w:rPr>
          <w:rFonts w:ascii="Times New Roman" w:hAnsi="Times New Roman"/>
          <w:spacing w:val="-6"/>
          <w:szCs w:val="21"/>
        </w:rPr>
        <w:t>2.投标人应根据招标文件第二章“投标人须知”前附表附录4、附录5的要求在本表后附相关证明材料。</w:t>
      </w:r>
    </w:p>
    <w:p>
      <w:pPr>
        <w:widowControl/>
        <w:jc w:val="center"/>
        <w:rPr>
          <w:rFonts w:ascii="Times New Roman" w:hAnsi="Times New Roman" w:eastAsia="黑体"/>
          <w:sz w:val="24"/>
          <w:szCs w:val="24"/>
        </w:rPr>
      </w:pPr>
      <w:r>
        <w:rPr>
          <w:rFonts w:ascii="Times New Roman" w:hAnsi="Times New Roman"/>
        </w:rPr>
        <w:br w:type="page"/>
      </w:r>
      <w:r>
        <w:rPr>
          <w:rFonts w:ascii="Times New Roman" w:hAnsi="Times New Roman" w:eastAsia="黑体"/>
          <w:sz w:val="24"/>
          <w:szCs w:val="24"/>
        </w:rPr>
        <w:t>（五）投标人信誉情况</w:t>
      </w:r>
    </w:p>
    <w:p>
      <w:pPr>
        <w:rPr>
          <w:rFonts w:ascii="Times New Roman" w:hAnsi="Times New Roman"/>
          <w:szCs w:val="21"/>
        </w:rPr>
      </w:pPr>
    </w:p>
    <w:p>
      <w:pPr>
        <w:ind w:firstLine="420" w:firstLineChars="200"/>
        <w:rPr>
          <w:rFonts w:ascii="Times New Roman" w:hAnsi="Times New Roman"/>
          <w:szCs w:val="21"/>
        </w:rPr>
      </w:pPr>
      <w:r>
        <w:rPr>
          <w:rFonts w:ascii="Times New Roman" w:hAnsi="Times New Roman"/>
          <w:szCs w:val="21"/>
        </w:rPr>
        <w:t>投标人无需提供相应资料，在投标函中提供承诺即可。如承诺与实际不符，则视为投标人弄虚作假骗取中标，其投标保证金按规定予以处理。</w:t>
      </w: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pStyle w:val="2"/>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spacing w:line="440" w:lineRule="exact"/>
        <w:rPr>
          <w:rFonts w:ascii="Times New Roman" w:hAnsi="Times New Roman"/>
          <w:spacing w:val="-6"/>
          <w:szCs w:val="21"/>
        </w:rPr>
      </w:pPr>
    </w:p>
    <w:p>
      <w:pPr>
        <w:pStyle w:val="2"/>
        <w:ind w:firstLine="0" w:firstLineChars="0"/>
        <w:jc w:val="center"/>
        <w:rPr>
          <w:rFonts w:ascii="Times New Roman" w:hAnsi="Times New Roman" w:eastAsia="楷体"/>
          <w:szCs w:val="21"/>
        </w:rPr>
      </w:pPr>
      <w:bookmarkStart w:id="426" w:name="_Toc421917010"/>
      <w:bookmarkStart w:id="427" w:name="_Toc390411629"/>
      <w:bookmarkStart w:id="428" w:name="_Toc460227118"/>
      <w:bookmarkStart w:id="429" w:name="_Toc460660233"/>
      <w:r>
        <w:rPr>
          <w:rFonts w:ascii="Times New Roman" w:hAnsi="Times New Roman"/>
          <w:sz w:val="24"/>
          <w:szCs w:val="24"/>
        </w:rPr>
        <w:t>八、服务方案</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ascii="Times New Roman" w:hAnsi="Times New Roman"/>
          <w:szCs w:val="21"/>
        </w:rPr>
        <w:t>服务方案应包括（但不限于）下列内容：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rPr>
          <w:rFonts w:ascii="Times New Roman" w:hAnsi="Times New Roman"/>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pStyle w:val="2"/>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pStyle w:val="2"/>
        <w:ind w:firstLine="0" w:firstLineChars="0"/>
        <w:jc w:val="center"/>
        <w:rPr>
          <w:rFonts w:ascii="Times New Roman" w:hAnsi="Times New Roman"/>
          <w:sz w:val="24"/>
          <w:szCs w:val="24"/>
        </w:rPr>
      </w:pPr>
      <w:r>
        <w:rPr>
          <w:rFonts w:ascii="Times New Roman" w:hAnsi="Times New Roman"/>
          <w:sz w:val="24"/>
          <w:szCs w:val="24"/>
        </w:rPr>
        <w:t>九、其他资料</w:t>
      </w:r>
      <w:bookmarkEnd w:id="426"/>
      <w:bookmarkEnd w:id="427"/>
      <w:bookmarkEnd w:id="428"/>
      <w:bookmarkEnd w:id="429"/>
    </w:p>
    <w:p>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r>
        <w:rPr>
          <w:rFonts w:ascii="Times New Roman" w:hAnsi="Times New Roman"/>
        </w:rPr>
        <w:t>（三）......</w:t>
      </w: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rPr>
          <w:rFonts w:ascii="Times New Roman" w:hAnsi="Times New Roman"/>
          <w:snapToGrid w:val="0"/>
          <w:kern w:val="0"/>
          <w:sz w:val="20"/>
        </w:rPr>
      </w:pPr>
    </w:p>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pStyle w:val="2"/>
        <w:rPr>
          <w:rFonts w:ascii="Times New Roman" w:hAnsi="Times New Roman"/>
          <w:snapToGrid w:val="0"/>
          <w:kern w:val="0"/>
          <w:sz w:val="20"/>
        </w:rPr>
      </w:pPr>
    </w:p>
    <w:p>
      <w:pPr>
        <w:rPr>
          <w:rFonts w:ascii="Times New Roman" w:hAnsi="Times New Roman"/>
          <w:snapToGrid w:val="0"/>
          <w:kern w:val="0"/>
          <w:sz w:val="20"/>
        </w:rPr>
      </w:pPr>
    </w:p>
    <w:p>
      <w:pPr>
        <w:pStyle w:val="2"/>
        <w:rPr>
          <w:rFonts w:ascii="Times New Roman" w:hAnsi="Times New Roman"/>
          <w:snapToGrid w:val="0"/>
          <w:kern w:val="0"/>
          <w:sz w:val="20"/>
        </w:rPr>
      </w:pPr>
    </w:p>
    <w:p>
      <w:pPr>
        <w:rPr>
          <w:rFonts w:ascii="Times New Roman" w:hAnsi="Times New Roman"/>
          <w:snapToGrid w:val="0"/>
          <w:kern w:val="0"/>
          <w:sz w:val="20"/>
        </w:rPr>
      </w:pPr>
    </w:p>
    <w:p>
      <w:pPr>
        <w:keepNext/>
        <w:keepLines/>
        <w:spacing w:line="413" w:lineRule="auto"/>
      </w:pPr>
    </w:p>
    <w:p>
      <w:pPr>
        <w:pStyle w:val="2"/>
      </w:pPr>
    </w:p>
    <w:p>
      <w:pPr>
        <w:keepNext/>
        <w:keepLines/>
        <w:spacing w:line="413" w:lineRule="auto"/>
      </w:pPr>
    </w:p>
    <w:p>
      <w:pPr>
        <w:rPr>
          <w:rFonts w:ascii="Times New Roman" w:hAnsi="Times New Roman"/>
        </w:rPr>
      </w:pPr>
    </w:p>
    <w:p>
      <w:pPr>
        <w:numPr>
          <w:ilvl w:val="0"/>
          <w:numId w:val="0"/>
        </w:numPr>
        <w:spacing w:line="360" w:lineRule="auto"/>
        <w:ind w:firstLine="361" w:firstLineChars="100"/>
        <w:jc w:val="center"/>
        <w:rPr>
          <w:rFonts w:ascii="Times New Roman" w:hAnsi="Times New Roman" w:eastAsia="黑体"/>
          <w:sz w:val="28"/>
          <w:szCs w:val="28"/>
          <w:u w:val="single"/>
        </w:rPr>
      </w:pPr>
      <w:r>
        <w:rPr>
          <w:rFonts w:hint="eastAsia" w:ascii="宋体" w:hAnsi="DotumChe" w:cs="宋体"/>
          <w:b/>
          <w:color w:val="auto"/>
          <w:spacing w:val="20"/>
          <w:kern w:val="0"/>
          <w:sz w:val="32"/>
          <w:szCs w:val="32"/>
          <w:highlight w:val="none"/>
          <w:u w:val="single"/>
          <w:lang w:val="en-US" w:eastAsia="zh-CN"/>
        </w:rPr>
        <w:t>合肥登安保安服务有限公司2024年度制服清洗</w:t>
      </w:r>
      <w:r>
        <w:rPr>
          <w:rFonts w:ascii="Times New Roman" w:hAnsi="Times New Roman" w:eastAsia="黑体"/>
          <w:sz w:val="28"/>
          <w:szCs w:val="28"/>
        </w:rPr>
        <w:t>招标</w:t>
      </w:r>
    </w:p>
    <w:p>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pPr>
        <w:pStyle w:val="4"/>
        <w:jc w:val="center"/>
        <w:rPr>
          <w:rFonts w:ascii="Times New Roman" w:hAnsi="Times New Roman"/>
          <w:b w:val="0"/>
        </w:rPr>
      </w:pPr>
      <w:bookmarkStart w:id="430" w:name="_Toc374"/>
      <w:bookmarkStart w:id="431" w:name="_Toc12633372"/>
      <w:bookmarkStart w:id="432" w:name="_Toc17274"/>
      <w:bookmarkStart w:id="433" w:name="_Toc23266"/>
      <w:bookmarkStart w:id="434" w:name="_Toc1067"/>
      <w:bookmarkStart w:id="435" w:name="_Toc17395"/>
      <w:bookmarkStart w:id="436" w:name="_Toc13804"/>
      <w:r>
        <w:rPr>
          <w:rFonts w:ascii="Times New Roman" w:hAnsi="Times New Roman"/>
          <w:b w:val="0"/>
          <w:sz w:val="44"/>
          <w:szCs w:val="44"/>
        </w:rPr>
        <w:t>投标文件</w:t>
      </w:r>
      <w:r>
        <w:rPr>
          <w:rFonts w:ascii="Times New Roman" w:hAnsi="Times New Roman"/>
          <w:b w:val="0"/>
          <w:bCs/>
          <w:sz w:val="44"/>
          <w:szCs w:val="44"/>
        </w:rPr>
        <w:br w:type="textWrapping"/>
      </w:r>
      <w:r>
        <w:rPr>
          <w:rFonts w:ascii="Times New Roman" w:hAnsi="Times New Roman"/>
          <w:b w:val="0"/>
          <w:sz w:val="44"/>
          <w:szCs w:val="44"/>
        </w:rPr>
        <w:t>（报价文件）</w:t>
      </w:r>
      <w:bookmarkEnd w:id="430"/>
      <w:bookmarkEnd w:id="431"/>
      <w:bookmarkEnd w:id="432"/>
      <w:bookmarkEnd w:id="433"/>
      <w:bookmarkEnd w:id="434"/>
      <w:bookmarkEnd w:id="435"/>
      <w:bookmarkEnd w:id="436"/>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pPr>
        <w:jc w:val="center"/>
        <w:rPr>
          <w:rFonts w:ascii="Times New Roman" w:hAnsi="Times New Roman" w:eastAsia="黑体"/>
          <w:sz w:val="28"/>
          <w:szCs w:val="28"/>
        </w:rPr>
      </w:pPr>
    </w:p>
    <w:p>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
    <w:p/>
    <w:p>
      <w:pPr>
        <w:autoSpaceDE w:val="0"/>
        <w:autoSpaceDN w:val="0"/>
        <w:adjustRightInd w:val="0"/>
        <w:snapToGrid w:val="0"/>
        <w:spacing w:line="360" w:lineRule="auto"/>
        <w:jc w:val="center"/>
        <w:rPr>
          <w:rFonts w:ascii="Times New Roman" w:hAnsi="Times New Roman" w:eastAsia="黑体"/>
          <w:bCs/>
          <w:kern w:val="0"/>
          <w:sz w:val="24"/>
          <w:szCs w:val="24"/>
        </w:rPr>
      </w:pPr>
      <w:r>
        <w:rPr>
          <w:rFonts w:ascii="Times New Roman" w:hAnsi="Times New Roman" w:eastAsia="黑体"/>
          <w:bCs/>
          <w:kern w:val="0"/>
          <w:sz w:val="24"/>
          <w:szCs w:val="24"/>
        </w:rPr>
        <w:t>目  录</w:t>
      </w:r>
    </w:p>
    <w:p>
      <w:pPr>
        <w:autoSpaceDE w:val="0"/>
        <w:autoSpaceDN w:val="0"/>
        <w:adjustRightInd w:val="0"/>
        <w:snapToGrid w:val="0"/>
        <w:spacing w:line="360" w:lineRule="auto"/>
        <w:ind w:firstLine="388" w:firstLineChars="196"/>
        <w:rPr>
          <w:rFonts w:ascii="Times New Roman" w:hAnsi="Times New Roman"/>
          <w:spacing w:val="-6"/>
          <w:szCs w:val="21"/>
        </w:rPr>
      </w:pPr>
    </w:p>
    <w:p>
      <w:pPr>
        <w:widowControl/>
        <w:jc w:val="left"/>
        <w:rPr>
          <w:rFonts w:ascii="Times New Roman" w:hAnsi="Times New Roman"/>
          <w:spacing w:val="-6"/>
          <w:szCs w:val="21"/>
        </w:rPr>
      </w:pPr>
    </w:p>
    <w:p>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一、投标函</w:t>
      </w:r>
    </w:p>
    <w:p>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二、分项报价表</w:t>
      </w:r>
    </w:p>
    <w:p>
      <w:pPr>
        <w:autoSpaceDE w:val="0"/>
        <w:autoSpaceDN w:val="0"/>
        <w:adjustRightInd w:val="0"/>
        <w:snapToGrid w:val="0"/>
        <w:spacing w:line="360" w:lineRule="auto"/>
        <w:ind w:firstLine="411" w:firstLineChars="196"/>
        <w:rPr>
          <w:rFonts w:ascii="Times New Roman" w:hAnsi="Times New Roman"/>
          <w:szCs w:val="21"/>
        </w:rPr>
      </w:pPr>
      <w:r>
        <w:rPr>
          <w:rFonts w:ascii="Times New Roman" w:hAnsi="Times New Roman"/>
          <w:szCs w:val="21"/>
        </w:rPr>
        <w:t>三、其他资料</w:t>
      </w:r>
    </w:p>
    <w:p>
      <w:pPr>
        <w:widowControl/>
        <w:jc w:val="left"/>
        <w:rPr>
          <w:rFonts w:ascii="Times New Roman" w:hAnsi="Times New Roman" w:eastAsia="黑体"/>
          <w:b/>
          <w:sz w:val="32"/>
          <w:szCs w:val="20"/>
        </w:rPr>
      </w:pPr>
    </w:p>
    <w:p>
      <w:pPr>
        <w:pStyle w:val="2"/>
        <w:spacing w:before="0" w:after="0" w:line="360" w:lineRule="auto"/>
        <w:ind w:firstLine="137"/>
        <w:jc w:val="center"/>
        <w:rPr>
          <w:rFonts w:ascii="Times New Roman" w:hAnsi="Times New Roman"/>
        </w:rPr>
      </w:pPr>
      <w:r>
        <w:rPr>
          <w:rFonts w:ascii="Times New Roman" w:hAnsi="Times New Roman"/>
        </w:rPr>
        <w:br w:type="page"/>
      </w:r>
      <w:bookmarkStart w:id="437" w:name="_Toc460660235"/>
      <w:bookmarkStart w:id="438" w:name="_Toc421917012"/>
      <w:bookmarkStart w:id="439" w:name="_Toc390411631"/>
      <w:bookmarkStart w:id="440" w:name="_Toc460227120"/>
      <w:r>
        <w:rPr>
          <w:rFonts w:ascii="Times New Roman" w:hAnsi="Times New Roman"/>
        </w:rPr>
        <w:t>一、投标函</w:t>
      </w:r>
      <w:bookmarkEnd w:id="437"/>
      <w:bookmarkEnd w:id="438"/>
      <w:bookmarkEnd w:id="439"/>
      <w:bookmarkEnd w:id="440"/>
    </w:p>
    <w:p>
      <w:pPr>
        <w:adjustRightInd w:val="0"/>
        <w:snapToGrid w:val="0"/>
        <w:spacing w:line="360" w:lineRule="auto"/>
        <w:rPr>
          <w:rFonts w:ascii="Times New Roman" w:hAnsi="Times New Roman"/>
          <w:u w:val="single"/>
        </w:rPr>
      </w:pPr>
      <w:r>
        <w:rPr>
          <w:rFonts w:ascii="Times New Roman" w:hAnsi="Times New Roman"/>
          <w:color w:val="FF0000"/>
          <w:szCs w:val="21"/>
          <w:u w:val="single"/>
        </w:rPr>
        <w:t>某委托单位</w:t>
      </w:r>
      <w:r>
        <w:rPr>
          <w:rFonts w:ascii="Times New Roman" w:hAnsi="Times New Roman"/>
          <w:snapToGrid w:val="0"/>
          <w:kern w:val="0"/>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rPr>
      </w:pPr>
      <w:r>
        <w:rPr>
          <w:rFonts w:ascii="Times New Roman" w:hAnsi="Times New Roman"/>
          <w:szCs w:val="21"/>
        </w:rPr>
        <w:t>1．</w:t>
      </w:r>
      <w:r>
        <w:rPr>
          <w:rFonts w:ascii="Times New Roman" w:hAnsi="Times New Roman"/>
        </w:rPr>
        <w:t>我方已仔细研究</w:t>
      </w:r>
      <w:r>
        <w:rPr>
          <w:rFonts w:hint="eastAsia"/>
          <w:color w:val="FF0000"/>
          <w:szCs w:val="21"/>
          <w:u w:val="single"/>
          <w:lang w:val="en-US" w:eastAsia="zh-CN"/>
        </w:rPr>
        <w:t>合肥登安保安服务有限公司员工制服清洗</w:t>
      </w:r>
      <w:r>
        <w:rPr>
          <w:rFonts w:ascii="Times New Roman" w:hAnsi="Times New Roman"/>
        </w:rPr>
        <w:t>招标文件，在考察项目现场后，</w:t>
      </w:r>
      <w:r>
        <w:rPr>
          <w:rFonts w:hint="eastAsia" w:ascii="Times New Roman" w:hAnsi="Times New Roman"/>
          <w:i/>
          <w:iCs/>
          <w:color w:val="FF0000"/>
        </w:rPr>
        <w:t>（请勾选）</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w:t>
      </w:r>
      <w:r>
        <w:rPr>
          <w:rFonts w:ascii="Times New Roman" w:hAnsi="Times New Roman"/>
          <w:color w:val="FF0000"/>
        </w:rPr>
        <w:t>含税</w:t>
      </w:r>
      <w:r>
        <w:rPr>
          <w:rFonts w:ascii="Times New Roman" w:hAnsi="Times New Roman"/>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）的投标单价（</w:t>
      </w:r>
      <w:r>
        <w:rPr>
          <w:rFonts w:ascii="Times New Roman" w:hAnsi="Times New Roman"/>
          <w:color w:val="FF0000"/>
        </w:rPr>
        <w:t>含税</w:t>
      </w:r>
      <w:r>
        <w:rPr>
          <w:rFonts w:ascii="Times New Roman" w:hAnsi="Times New Roman"/>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w:t>
      </w:r>
      <w:r>
        <w:rPr>
          <w:rFonts w:ascii="Times New Roman" w:hAnsi="Times New Roman"/>
          <w:szCs w:val="21"/>
          <w:u w:val="single"/>
        </w:rPr>
        <w:t xml:space="preserve">         </w:t>
      </w:r>
      <w:r>
        <w:rPr>
          <w:rFonts w:ascii="Times New Roman" w:hAnsi="Times New Roman"/>
          <w:szCs w:val="21"/>
        </w:rPr>
        <w:t>%的投标费率（</w:t>
      </w:r>
      <w:r>
        <w:rPr>
          <w:rFonts w:ascii="Times New Roman" w:hAnsi="Times New Roman"/>
          <w:color w:val="FF0000"/>
        </w:rPr>
        <w:t>含税</w:t>
      </w:r>
      <w:r>
        <w:rPr>
          <w:rFonts w:ascii="Times New Roman" w:hAnsi="Times New Roman"/>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□愿意以招标文件规定的投标总价（定价</w:t>
      </w:r>
      <w:r>
        <w:rPr>
          <w:rFonts w:ascii="Times New Roman" w:hAnsi="Times New Roman"/>
          <w:color w:val="FF0000"/>
          <w:szCs w:val="21"/>
        </w:rPr>
        <w:t>，含税</w:t>
      </w:r>
      <w:r>
        <w:rPr>
          <w:rFonts w:ascii="Times New Roman" w:hAnsi="Times New Roman"/>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并承诺按本招标文件、合同条款的条件、承担上述项目的服务内容。</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 我方已按招标文件要求详细审核并确认全部招标文件及有关附件，充分理解投标价格不得低于企业个别成本有关规定。我方经成本核算，所填报的投标报价不低于企业个别成本。</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3.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pPr>
        <w:adjustRightInd w:val="0"/>
        <w:snapToGrid w:val="0"/>
        <w:spacing w:before="48" w:beforeLines="20" w:after="48" w:afterLines="20" w:line="400" w:lineRule="exact"/>
        <w:ind w:firstLine="420" w:firstLineChars="200"/>
        <w:rPr>
          <w:rFonts w:ascii="Times New Roman" w:hAnsi="Times New Roman"/>
          <w:szCs w:val="21"/>
          <w:u w:val="single"/>
        </w:rPr>
      </w:pPr>
      <w:r>
        <w:rPr>
          <w:rFonts w:ascii="Times New Roman" w:hAnsi="Times New Roman"/>
          <w:szCs w:val="21"/>
        </w:rPr>
        <w:t>法定代表人或其委托代理人：</w:t>
      </w:r>
      <w:r>
        <w:rPr>
          <w:rFonts w:ascii="Times New Roman" w:hAnsi="Times New Roman"/>
          <w:szCs w:val="21"/>
          <w:u w:val="single"/>
        </w:rPr>
        <w:t xml:space="preserve">                           </w:t>
      </w:r>
      <w:r>
        <w:rPr>
          <w:rFonts w:ascii="Times New Roman" w:hAnsi="Times New Roman"/>
          <w:szCs w:val="21"/>
        </w:rPr>
        <w:t>（签字或盖章）</w:t>
      </w:r>
    </w:p>
    <w:p>
      <w:pPr>
        <w:adjustRightInd w:val="0"/>
        <w:snapToGrid w:val="0"/>
        <w:spacing w:before="48" w:beforeLines="20" w:after="48" w:afterLines="20" w:line="400" w:lineRule="exact"/>
        <w:ind w:left="109" w:leftChars="52" w:firstLine="315" w:firstLineChars="150"/>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pPr>
        <w:adjustRightInd w:val="0"/>
        <w:snapToGrid w:val="0"/>
        <w:spacing w:before="48" w:beforeLines="20" w:after="48" w:afterLines="20" w:line="400" w:lineRule="exact"/>
        <w:ind w:firstLine="420" w:firstLineChars="200"/>
        <w:rPr>
          <w:rFonts w:ascii="Times New Roman" w:hAnsi="Times New Roman"/>
          <w:szCs w:val="21"/>
        </w:rPr>
      </w:pPr>
      <w:r>
        <w:rPr>
          <w:rFonts w:ascii="Times New Roman" w:hAnsi="Times New Roman"/>
          <w:szCs w:val="21"/>
        </w:rPr>
        <w:t>邮政编码：</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r>
        <w:rPr>
          <w:rFonts w:ascii="Times New Roman" w:hAnsi="Times New Roman"/>
          <w:szCs w:val="21"/>
        </w:rPr>
        <w:t xml:space="preserve"> </w:t>
      </w:r>
    </w:p>
    <w:p>
      <w:pPr>
        <w:adjustRightInd w:val="0"/>
        <w:snapToGrid w:val="0"/>
        <w:spacing w:before="48" w:beforeLines="20" w:after="48" w:afterLines="20" w:line="400" w:lineRule="exact"/>
        <w:ind w:firstLine="420" w:firstLineChars="200"/>
        <w:rPr>
          <w:rFonts w:ascii="Times New Roman" w:hAnsi="Times New Roman" w:eastAsia="黑体"/>
          <w:b/>
          <w:sz w:val="32"/>
          <w:szCs w:val="20"/>
        </w:rPr>
      </w:pPr>
      <w:r>
        <w:rPr>
          <w:rFonts w:ascii="Times New Roman" w:hAnsi="Times New Roman"/>
          <w:szCs w:val="21"/>
        </w:rPr>
        <w:t>日期：</w:t>
      </w:r>
      <w:r>
        <w:rPr>
          <w:rFonts w:ascii="Times New Roman" w:hAnsi="Times New Roman"/>
          <w:bCs/>
          <w:szCs w:val="32"/>
          <w:u w:val="single"/>
        </w:rPr>
        <w:t xml:space="preserve">           </w:t>
      </w:r>
      <w:r>
        <w:rPr>
          <w:rFonts w:ascii="Times New Roman" w:hAnsi="Times New Roman"/>
          <w:szCs w:val="21"/>
        </w:rPr>
        <w:t>年</w:t>
      </w:r>
      <w:r>
        <w:rPr>
          <w:rFonts w:ascii="Times New Roman" w:hAnsi="Times New Roman"/>
          <w:bCs/>
          <w:szCs w:val="32"/>
          <w:u w:val="single"/>
        </w:rPr>
        <w:t xml:space="preserve">           </w:t>
      </w:r>
      <w:r>
        <w:rPr>
          <w:rFonts w:ascii="Times New Roman" w:hAnsi="Times New Roman"/>
          <w:szCs w:val="21"/>
        </w:rPr>
        <w:t>月</w:t>
      </w:r>
      <w:r>
        <w:rPr>
          <w:rFonts w:ascii="Times New Roman" w:hAnsi="Times New Roman"/>
          <w:bCs/>
          <w:szCs w:val="32"/>
          <w:u w:val="single"/>
        </w:rPr>
        <w:t xml:space="preserve">           </w:t>
      </w:r>
      <w:r>
        <w:rPr>
          <w:rFonts w:hint="eastAsia" w:ascii="Times New Roman" w:hAnsi="Times New Roman"/>
          <w:bCs/>
          <w:szCs w:val="32"/>
          <w:u w:val="single"/>
        </w:rPr>
        <w:t xml:space="preserve">  </w:t>
      </w:r>
      <w:r>
        <w:rPr>
          <w:rFonts w:ascii="Times New Roman" w:hAnsi="Times New Roman"/>
          <w:szCs w:val="21"/>
        </w:rPr>
        <w:t>日</w:t>
      </w:r>
    </w:p>
    <w:p>
      <w:pPr>
        <w:widowControl/>
        <w:jc w:val="left"/>
        <w:rPr>
          <w:rFonts w:ascii="Times New Roman" w:hAnsi="Times New Roman" w:eastAsia="黑体"/>
          <w:sz w:val="24"/>
          <w:szCs w:val="24"/>
        </w:rPr>
      </w:pPr>
      <w:r>
        <w:rPr>
          <w:rFonts w:ascii="Times New Roman" w:hAnsi="Times New Roman"/>
          <w:b/>
          <w:sz w:val="24"/>
          <w:szCs w:val="24"/>
        </w:rPr>
        <w:br w:type="page"/>
      </w:r>
    </w:p>
    <w:p>
      <w:pPr>
        <w:pStyle w:val="2"/>
        <w:spacing w:before="0" w:after="0" w:line="360" w:lineRule="auto"/>
        <w:ind w:firstLine="137"/>
        <w:jc w:val="center"/>
        <w:rPr>
          <w:rFonts w:ascii="Times New Roman" w:hAnsi="Times New Roman"/>
        </w:rPr>
      </w:pPr>
      <w:r>
        <w:rPr>
          <w:rFonts w:ascii="Times New Roman" w:hAnsi="Times New Roman"/>
        </w:rPr>
        <w:t>二、分项报价表</w:t>
      </w:r>
    </w:p>
    <w:tbl>
      <w:tblPr>
        <w:tblStyle w:val="50"/>
        <w:tblW w:w="8622" w:type="dxa"/>
        <w:jc w:val="center"/>
        <w:tblLayout w:type="fixed"/>
        <w:tblCellMar>
          <w:top w:w="0" w:type="dxa"/>
          <w:left w:w="108" w:type="dxa"/>
          <w:bottom w:w="0" w:type="dxa"/>
          <w:right w:w="108" w:type="dxa"/>
        </w:tblCellMar>
      </w:tblPr>
      <w:tblGrid>
        <w:gridCol w:w="680"/>
        <w:gridCol w:w="1267"/>
        <w:gridCol w:w="1843"/>
        <w:gridCol w:w="1134"/>
        <w:gridCol w:w="1134"/>
        <w:gridCol w:w="1282"/>
        <w:gridCol w:w="1282"/>
      </w:tblGrid>
      <w:tr>
        <w:tblPrEx>
          <w:tblCellMar>
            <w:top w:w="0" w:type="dxa"/>
            <w:left w:w="108" w:type="dxa"/>
            <w:bottom w:w="0" w:type="dxa"/>
            <w:right w:w="108" w:type="dxa"/>
          </w:tblCellMar>
        </w:tblPrEx>
        <w:trPr>
          <w:trHeight w:val="453" w:hRule="atLeast"/>
          <w:jc w:val="center"/>
        </w:trPr>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bookmarkStart w:id="441" w:name="_Toc361508760"/>
            <w:r>
              <w:rPr>
                <w:rFonts w:hint="eastAsia" w:ascii="宋体" w:hAnsi="宋体" w:cs="宋体"/>
                <w:color w:val="auto"/>
                <w:kern w:val="0"/>
                <w:sz w:val="18"/>
                <w:szCs w:val="18"/>
                <w:highlight w:val="none"/>
              </w:rPr>
              <w:t>序号</w:t>
            </w:r>
          </w:p>
        </w:tc>
        <w:tc>
          <w:tcPr>
            <w:tcW w:w="12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物品名称</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单价(元)</w:t>
            </w: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金额(元)</w:t>
            </w:r>
          </w:p>
        </w:tc>
      </w:tr>
      <w:tr>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3" w:hRule="atLeast"/>
          <w:jc w:val="center"/>
        </w:trPr>
        <w:tc>
          <w:tcPr>
            <w:tcW w:w="19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合计</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18"/>
                <w:szCs w:val="18"/>
                <w:highlight w:val="none"/>
              </w:rPr>
            </w:pPr>
          </w:p>
        </w:tc>
      </w:tr>
    </w:tbl>
    <w:p>
      <w:pPr>
        <w:widowControl/>
        <w:jc w:val="left"/>
        <w:rPr>
          <w:rFonts w:ascii="Times New Roman" w:hAnsi="Times New Roman"/>
          <w:kern w:val="0"/>
        </w:rPr>
      </w:pPr>
      <w:r>
        <w:rPr>
          <w:rFonts w:ascii="Times New Roman" w:hAnsi="Times New Roman"/>
          <w:kern w:val="0"/>
        </w:rPr>
        <w:br w:type="page"/>
      </w:r>
    </w:p>
    <w:p>
      <w:pPr>
        <w:pStyle w:val="2"/>
        <w:spacing w:before="0" w:after="0" w:line="360" w:lineRule="auto"/>
        <w:ind w:firstLine="137"/>
        <w:jc w:val="center"/>
        <w:rPr>
          <w:rFonts w:ascii="Times New Roman" w:hAnsi="Times New Roman"/>
        </w:rPr>
      </w:pPr>
      <w:r>
        <w:rPr>
          <w:rFonts w:ascii="Times New Roman" w:hAnsi="Times New Roman"/>
        </w:rPr>
        <w:t>三、其他资料</w:t>
      </w:r>
    </w:p>
    <w:p>
      <w:pPr>
        <w:tabs>
          <w:tab w:val="left" w:pos="5760"/>
        </w:tabs>
        <w:autoSpaceDE w:val="0"/>
        <w:autoSpaceDN w:val="0"/>
        <w:adjustRightInd w:val="0"/>
        <w:spacing w:line="300" w:lineRule="exact"/>
        <w:ind w:right="11" w:firstLine="420" w:firstLineChars="200"/>
        <w:rPr>
          <w:rFonts w:ascii="Times New Roman" w:hAnsi="Times New Roman" w:eastAsia="楷体"/>
        </w:rPr>
      </w:pPr>
      <w:r>
        <w:rPr>
          <w:rFonts w:ascii="Times New Roman" w:hAnsi="Times New Roman"/>
        </w:rPr>
        <w:t>投标人对照报价文件初步评审及详细评审条件，自行提供其他相关资料（如有）</w:t>
      </w: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widowControl/>
        <w:spacing w:line="360" w:lineRule="auto"/>
        <w:jc w:val="left"/>
        <w:rPr>
          <w:rFonts w:ascii="Times New Roman" w:hAnsi="Times New Roman" w:eastAsia="黑体"/>
          <w:sz w:val="32"/>
          <w:szCs w:val="32"/>
        </w:rPr>
      </w:pPr>
      <w:r>
        <w:rPr>
          <w:rFonts w:ascii="Times New Roman" w:hAnsi="Times New Roman"/>
        </w:rPr>
        <w:t>注：对照报价文件初步评审及详细评审条件，由投标人自行提供相关证明。如证明或声明与实际不符，将被取消投标或中标资格，其投标保证金按规定予以处理。</w:t>
      </w:r>
      <w:bookmarkEnd w:id="441"/>
    </w:p>
    <w:p>
      <w:pPr>
        <w:spacing w:line="500" w:lineRule="exact"/>
        <w:rPr>
          <w:rFonts w:ascii="宋体" w:hAnsi="宋体"/>
          <w:b/>
          <w:bCs/>
          <w:color w:val="auto"/>
          <w:sz w:val="24"/>
          <w:szCs w:val="24"/>
          <w:highlight w:val="none"/>
        </w:rPr>
      </w:pPr>
    </w:p>
    <w:sectPr>
      <w:headerReference r:id="rId4" w:type="default"/>
      <w:footerReference r:id="rId5" w:type="default"/>
      <w:footerReference r:id="rId6" w:type="even"/>
      <w:pgSz w:w="11907" w:h="16840"/>
      <w:pgMar w:top="1440" w:right="1247" w:bottom="1440" w:left="1247" w:header="851" w:footer="992" w:gutter="0"/>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简标宋">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DotumChe">
    <w:altName w:val="Malgun Gothic"/>
    <w:panose1 w:val="020B0609000101010101"/>
    <w:charset w:val="81"/>
    <w:family w:val="modern"/>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2" w:usb3="00000000" w:csb0="4002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rPr>
        <w:rFonts w:ascii="宋体" w:hAnsi="宋体"/>
        <w:sz w:val="24"/>
      </w:rP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34</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62</w:t>
    </w:r>
    <w:r>
      <w:rPr>
        <w:rFonts w:ascii="宋体" w:hAnsi="宋体"/>
        <w:kern w:val="0"/>
        <w:sz w:val="24"/>
        <w:szCs w:val="21"/>
      </w:rPr>
      <w:fldChar w:fldCharType="end"/>
    </w:r>
    <w:r>
      <w:rPr>
        <w:rFonts w:hint="eastAsia" w:ascii="宋体" w:hAnsi="宋体"/>
        <w:kern w:val="0"/>
        <w:sz w:val="24"/>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4"/>
      </w:rPr>
    </w:pPr>
    <w:r>
      <w:fldChar w:fldCharType="begin"/>
    </w:r>
    <w:r>
      <w:rPr>
        <w:rStyle w:val="54"/>
      </w:rPr>
      <w:instrText xml:space="preserve">PAGE  </w:instrText>
    </w:r>
    <w:r>
      <w:fldChar w:fldCharType="end"/>
    </w:r>
  </w:p>
  <w:p>
    <w:pPr>
      <w:pStyle w:val="3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37"/>
        <w:rPr>
          <w:rFonts w:hint="eastAsia"/>
          <w:color w:val="0000FF"/>
        </w:rPr>
      </w:pPr>
      <w:r>
        <w:rPr>
          <w:rStyle w:val="59"/>
          <w:color w:val="000000"/>
        </w:rPr>
        <w:footnoteRef/>
      </w:r>
      <w:r>
        <w:rPr>
          <w:color w:val="000000"/>
        </w:rPr>
        <w:t xml:space="preserve"> </w:t>
      </w:r>
      <w:r>
        <w:rPr>
          <w:rFonts w:hint="eastAsia" w:cs="楷体"/>
          <w:bCs/>
          <w:snapToGrid w:val="0"/>
          <w:color w:val="000000"/>
          <w:kern w:val="0"/>
        </w:rPr>
        <w:t>对项目负责人的资格、业绩有要求的，应在其他要求中详细列出。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both"/>
      <w:rPr>
        <w:rFonts w:ascii="宋体" w:hAnsi="宋体"/>
        <w:b/>
        <w:i/>
        <w:sz w:val="24"/>
      </w:rPr>
    </w:pPr>
    <w:r>
      <w:rPr>
        <w:rFonts w:hint="eastAsia"/>
      </w:rPr>
      <w:t>合肥文旅博览集团有限公司招标文件-</w:t>
    </w:r>
    <w:r>
      <w:rPr>
        <w:rFonts w:hint="eastAsia"/>
        <w:lang w:val="en-US" w:eastAsia="zh-CN"/>
      </w:rPr>
      <w:t>服务</w:t>
    </w:r>
    <w:r>
      <w:rPr>
        <w:rFonts w:hint="eastAsia"/>
      </w:rPr>
      <w:t>类（适用于有效最低价法）                              202</w:t>
    </w:r>
    <w:r>
      <w:rPr>
        <w:rFonts w:hint="eastAsia"/>
        <w:lang w:val="en-US" w:eastAsia="zh-CN"/>
      </w:rPr>
      <w:t>3</w:t>
    </w:r>
    <w:r>
      <w:rPr>
        <w:rFonts w:hint="eastAsia"/>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95152E"/>
    <w:multiLevelType w:val="singleLevel"/>
    <w:tmpl w:val="D495152E"/>
    <w:lvl w:ilvl="0" w:tentative="0">
      <w:start w:val="2"/>
      <w:numFmt w:val="decimal"/>
      <w:suff w:val="nothing"/>
      <w:lvlText w:val="（%1）"/>
      <w:lvlJc w:val="left"/>
    </w:lvl>
  </w:abstractNum>
  <w:abstractNum w:abstractNumId="1">
    <w:nsid w:val="00000001"/>
    <w:multiLevelType w:val="multilevel"/>
    <w:tmpl w:val="00000001"/>
    <w:lvl w:ilvl="0" w:tentative="0">
      <w:start w:val="1"/>
      <w:numFmt w:val="decimal"/>
      <w:pStyle w:val="72"/>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00000003"/>
    <w:multiLevelType w:val="multilevel"/>
    <w:tmpl w:val="00000003"/>
    <w:lvl w:ilvl="0" w:tentative="0">
      <w:start w:val="1"/>
      <w:numFmt w:val="decimal"/>
      <w:pStyle w:val="103"/>
      <w:lvlText w:val="%1"/>
      <w:lvlJc w:val="left"/>
      <w:pPr>
        <w:tabs>
          <w:tab w:val="left" w:pos="425"/>
        </w:tabs>
        <w:ind w:left="425" w:hanging="425"/>
      </w:pPr>
      <w:rPr>
        <w:rFonts w:hint="default" w:ascii="Arial" w:hAnsi="Arial" w:eastAsia="黑体" w:cs="Times New Roman"/>
        <w:b w:val="0"/>
        <w:i w:val="0"/>
        <w:sz w:val="28"/>
        <w:szCs w:val="28"/>
      </w:rPr>
    </w:lvl>
    <w:lvl w:ilvl="1" w:tentative="0">
      <w:start w:val="1"/>
      <w:numFmt w:val="decimal"/>
      <w:pStyle w:val="104"/>
      <w:lvlText w:val="%1.%2"/>
      <w:lvlJc w:val="left"/>
      <w:pPr>
        <w:tabs>
          <w:tab w:val="left" w:pos="992"/>
        </w:tabs>
        <w:ind w:left="992" w:hanging="567"/>
      </w:pPr>
      <w:rPr>
        <w:rFonts w:hint="default" w:ascii="Arial" w:hAnsi="Arial" w:eastAsia="黑体" w:cs="Times New Roman"/>
        <w:b w:val="0"/>
        <w:i w:val="0"/>
        <w:sz w:val="24"/>
        <w:szCs w:val="24"/>
      </w:rPr>
    </w:lvl>
    <w:lvl w:ilvl="2" w:tentative="0">
      <w:start w:val="1"/>
      <w:numFmt w:val="decimal"/>
      <w:pStyle w:val="119"/>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06"/>
    <w:multiLevelType w:val="multilevel"/>
    <w:tmpl w:val="00000006"/>
    <w:lvl w:ilvl="0" w:tentative="0">
      <w:start w:val="1"/>
      <w:numFmt w:val="decimal"/>
      <w:lvlText w:val="%1"/>
      <w:lvlJc w:val="left"/>
      <w:pPr>
        <w:tabs>
          <w:tab w:val="left" w:pos="2502"/>
        </w:tabs>
        <w:ind w:left="2502" w:hanging="432"/>
      </w:pPr>
      <w:rPr>
        <w:rFonts w:hint="default"/>
      </w:rPr>
    </w:lvl>
    <w:lvl w:ilvl="1" w:tentative="0">
      <w:start w:val="1"/>
      <w:numFmt w:val="decimal"/>
      <w:lvlText w:val="%1.%2"/>
      <w:lvlJc w:val="left"/>
      <w:pPr>
        <w:tabs>
          <w:tab w:val="left" w:pos="2646"/>
        </w:tabs>
        <w:ind w:left="2646" w:hanging="576"/>
      </w:pPr>
      <w:rPr>
        <w:rFonts w:hint="default"/>
      </w:rPr>
    </w:lvl>
    <w:lvl w:ilvl="2" w:tentative="0">
      <w:start w:val="1"/>
      <w:numFmt w:val="decimal"/>
      <w:lvlText w:val="%1.%2.%3"/>
      <w:lvlJc w:val="left"/>
      <w:pPr>
        <w:tabs>
          <w:tab w:val="left" w:pos="2790"/>
        </w:tabs>
        <w:ind w:left="2790" w:hanging="720"/>
      </w:pPr>
      <w:rPr>
        <w:rFonts w:hint="default"/>
      </w:rPr>
    </w:lvl>
    <w:lvl w:ilvl="3" w:tentative="0">
      <w:start w:val="1"/>
      <w:numFmt w:val="decimal"/>
      <w:pStyle w:val="120"/>
      <w:lvlText w:val="%1.%2.%3.%4"/>
      <w:lvlJc w:val="left"/>
      <w:pPr>
        <w:tabs>
          <w:tab w:val="left" w:pos="2934"/>
        </w:tabs>
        <w:ind w:left="2934" w:hanging="864"/>
      </w:pPr>
      <w:rPr>
        <w:rFonts w:hint="default"/>
      </w:rPr>
    </w:lvl>
    <w:lvl w:ilvl="4" w:tentative="0">
      <w:start w:val="1"/>
      <w:numFmt w:val="decimal"/>
      <w:lvlText w:val="%1.%2.%3.%4.%5"/>
      <w:lvlJc w:val="left"/>
      <w:pPr>
        <w:tabs>
          <w:tab w:val="left" w:pos="3078"/>
        </w:tabs>
        <w:ind w:left="3078" w:hanging="1008"/>
      </w:pPr>
      <w:rPr>
        <w:rFonts w:hint="eastAsia"/>
      </w:rPr>
    </w:lvl>
    <w:lvl w:ilvl="5" w:tentative="0">
      <w:start w:val="1"/>
      <w:numFmt w:val="decimal"/>
      <w:lvlText w:val="%1.%2.%3.%4.%5.%6"/>
      <w:lvlJc w:val="left"/>
      <w:pPr>
        <w:tabs>
          <w:tab w:val="left" w:pos="3222"/>
        </w:tabs>
        <w:ind w:left="3222" w:hanging="1152"/>
      </w:pPr>
      <w:rPr>
        <w:rFonts w:hint="default"/>
      </w:rPr>
    </w:lvl>
    <w:lvl w:ilvl="6" w:tentative="0">
      <w:start w:val="1"/>
      <w:numFmt w:val="decimal"/>
      <w:lvlText w:val="%1.%2.%3.%4.%5.%6.%7"/>
      <w:lvlJc w:val="left"/>
      <w:pPr>
        <w:tabs>
          <w:tab w:val="left" w:pos="3366"/>
        </w:tabs>
        <w:ind w:left="3366" w:hanging="1296"/>
      </w:pPr>
      <w:rPr>
        <w:rFonts w:hint="default"/>
      </w:rPr>
    </w:lvl>
    <w:lvl w:ilvl="7" w:tentative="0">
      <w:start w:val="1"/>
      <w:numFmt w:val="decimal"/>
      <w:lvlText w:val="%1.%2.%3.%4.%5.%6.%7.%8"/>
      <w:lvlJc w:val="left"/>
      <w:pPr>
        <w:tabs>
          <w:tab w:val="left" w:pos="3510"/>
        </w:tabs>
        <w:ind w:left="3510" w:hanging="1440"/>
      </w:pPr>
      <w:rPr>
        <w:rFonts w:hint="default"/>
      </w:rPr>
    </w:lvl>
    <w:lvl w:ilvl="8" w:tentative="0">
      <w:start w:val="1"/>
      <w:numFmt w:val="decimal"/>
      <w:lvlText w:val="%1.%2.%3.%4.%5.%6.%7.%8.%9"/>
      <w:lvlJc w:val="left"/>
      <w:pPr>
        <w:tabs>
          <w:tab w:val="left" w:pos="3654"/>
        </w:tabs>
        <w:ind w:left="3654" w:hanging="1584"/>
      </w:pPr>
      <w:rPr>
        <w:rFonts w:hint="default"/>
      </w:rPr>
    </w:lvl>
  </w:abstractNum>
  <w:abstractNum w:abstractNumId="4">
    <w:nsid w:val="00000007"/>
    <w:multiLevelType w:val="multilevel"/>
    <w:tmpl w:val="00000007"/>
    <w:lvl w:ilvl="0" w:tentative="0">
      <w:start w:val="1"/>
      <w:numFmt w:val="japaneseCounting"/>
      <w:lvlText w:val="第%1条"/>
      <w:lvlJc w:val="left"/>
      <w:pPr>
        <w:ind w:left="960" w:hanging="9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8EC837F"/>
    <w:multiLevelType w:val="singleLevel"/>
    <w:tmpl w:val="58EC837F"/>
    <w:lvl w:ilvl="0" w:tentative="0">
      <w:start w:val="1"/>
      <w:numFmt w:val="decimal"/>
      <w:suff w:val="nothing"/>
      <w:lvlText w:val="%1、"/>
      <w:lvlJc w:val="left"/>
    </w:lvl>
  </w:abstractNum>
  <w:abstractNum w:abstractNumId="6">
    <w:nsid w:val="67A3E3B6"/>
    <w:multiLevelType w:val="singleLevel"/>
    <w:tmpl w:val="67A3E3B6"/>
    <w:lvl w:ilvl="0" w:tentative="0">
      <w:start w:val="5"/>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NzU1ZDhmZjAzNmU1MmE4NDI5MTMwOGJmYTRhOWIifQ=="/>
    <w:docVar w:name="KSO_WPS_MARK_KEY" w:val="ae05f560-2df8-4ff9-988f-0e6b057ec5da"/>
  </w:docVars>
  <w:rsids>
    <w:rsidRoot w:val="00172A27"/>
    <w:rsid w:val="00077531"/>
    <w:rsid w:val="00086D6D"/>
    <w:rsid w:val="000B2845"/>
    <w:rsid w:val="000E06AF"/>
    <w:rsid w:val="00113979"/>
    <w:rsid w:val="00120884"/>
    <w:rsid w:val="001321E7"/>
    <w:rsid w:val="00145E2C"/>
    <w:rsid w:val="00150D60"/>
    <w:rsid w:val="001F3ADA"/>
    <w:rsid w:val="001F7A92"/>
    <w:rsid w:val="00235848"/>
    <w:rsid w:val="0025462E"/>
    <w:rsid w:val="00262825"/>
    <w:rsid w:val="00264D10"/>
    <w:rsid w:val="002A702B"/>
    <w:rsid w:val="0030688A"/>
    <w:rsid w:val="00316F5A"/>
    <w:rsid w:val="00394B6A"/>
    <w:rsid w:val="003B5152"/>
    <w:rsid w:val="003C571A"/>
    <w:rsid w:val="00402F4A"/>
    <w:rsid w:val="004132A6"/>
    <w:rsid w:val="00431264"/>
    <w:rsid w:val="00441B17"/>
    <w:rsid w:val="00457F80"/>
    <w:rsid w:val="00494E1B"/>
    <w:rsid w:val="004B69A0"/>
    <w:rsid w:val="004C1A42"/>
    <w:rsid w:val="00513908"/>
    <w:rsid w:val="005649B7"/>
    <w:rsid w:val="00585962"/>
    <w:rsid w:val="005C7BE9"/>
    <w:rsid w:val="0062061B"/>
    <w:rsid w:val="00641174"/>
    <w:rsid w:val="006B2334"/>
    <w:rsid w:val="007337F9"/>
    <w:rsid w:val="00761CFC"/>
    <w:rsid w:val="00771F2A"/>
    <w:rsid w:val="007B06C4"/>
    <w:rsid w:val="007F1E19"/>
    <w:rsid w:val="007F52D4"/>
    <w:rsid w:val="00807187"/>
    <w:rsid w:val="00812EC1"/>
    <w:rsid w:val="00966191"/>
    <w:rsid w:val="00991D4E"/>
    <w:rsid w:val="009D4C27"/>
    <w:rsid w:val="00A33608"/>
    <w:rsid w:val="00A577A9"/>
    <w:rsid w:val="00A62C3C"/>
    <w:rsid w:val="00AC1F29"/>
    <w:rsid w:val="00B2657D"/>
    <w:rsid w:val="00B873E9"/>
    <w:rsid w:val="00BC11A9"/>
    <w:rsid w:val="00BE367A"/>
    <w:rsid w:val="00BF2D5B"/>
    <w:rsid w:val="00C52470"/>
    <w:rsid w:val="00C84A2A"/>
    <w:rsid w:val="00C9122C"/>
    <w:rsid w:val="00C94C34"/>
    <w:rsid w:val="00D012FF"/>
    <w:rsid w:val="00D01D8E"/>
    <w:rsid w:val="00D2181E"/>
    <w:rsid w:val="00DD0B9D"/>
    <w:rsid w:val="00DD4359"/>
    <w:rsid w:val="00E133F2"/>
    <w:rsid w:val="00E22409"/>
    <w:rsid w:val="00E50B45"/>
    <w:rsid w:val="00E9053D"/>
    <w:rsid w:val="00E92BA4"/>
    <w:rsid w:val="00EA394C"/>
    <w:rsid w:val="00EC5313"/>
    <w:rsid w:val="00F01C1A"/>
    <w:rsid w:val="00F81496"/>
    <w:rsid w:val="00F85BEC"/>
    <w:rsid w:val="00FC5416"/>
    <w:rsid w:val="017240DE"/>
    <w:rsid w:val="02674ECF"/>
    <w:rsid w:val="0438575A"/>
    <w:rsid w:val="0493407F"/>
    <w:rsid w:val="05DA0DC4"/>
    <w:rsid w:val="08AE6932"/>
    <w:rsid w:val="09A63EB7"/>
    <w:rsid w:val="09F9189F"/>
    <w:rsid w:val="0A74752F"/>
    <w:rsid w:val="0A827DB5"/>
    <w:rsid w:val="0B572FA5"/>
    <w:rsid w:val="0DD30319"/>
    <w:rsid w:val="0F3934BC"/>
    <w:rsid w:val="0FC84124"/>
    <w:rsid w:val="10824C99"/>
    <w:rsid w:val="10B01EB2"/>
    <w:rsid w:val="10F26D29"/>
    <w:rsid w:val="1119433D"/>
    <w:rsid w:val="13BA76B0"/>
    <w:rsid w:val="15141769"/>
    <w:rsid w:val="15AA59BA"/>
    <w:rsid w:val="167B17AC"/>
    <w:rsid w:val="16897DD5"/>
    <w:rsid w:val="18F5638A"/>
    <w:rsid w:val="197C11B9"/>
    <w:rsid w:val="19A5109C"/>
    <w:rsid w:val="1A98475D"/>
    <w:rsid w:val="1CD54F15"/>
    <w:rsid w:val="1DED3B63"/>
    <w:rsid w:val="221107CB"/>
    <w:rsid w:val="223E17BA"/>
    <w:rsid w:val="22DA548D"/>
    <w:rsid w:val="231307CA"/>
    <w:rsid w:val="23435C4D"/>
    <w:rsid w:val="23952FE0"/>
    <w:rsid w:val="24421137"/>
    <w:rsid w:val="24BE163C"/>
    <w:rsid w:val="24C1670E"/>
    <w:rsid w:val="26BB4C82"/>
    <w:rsid w:val="26D2703B"/>
    <w:rsid w:val="27401000"/>
    <w:rsid w:val="2742794F"/>
    <w:rsid w:val="293A6640"/>
    <w:rsid w:val="298107CC"/>
    <w:rsid w:val="2A4C1B33"/>
    <w:rsid w:val="2A530DDA"/>
    <w:rsid w:val="2A884181"/>
    <w:rsid w:val="2B124035"/>
    <w:rsid w:val="2B3802A6"/>
    <w:rsid w:val="2CCA10A2"/>
    <w:rsid w:val="2D15541E"/>
    <w:rsid w:val="2D5D7C92"/>
    <w:rsid w:val="2DE57939"/>
    <w:rsid w:val="2E1B152D"/>
    <w:rsid w:val="2E9574DA"/>
    <w:rsid w:val="2FCF1F6C"/>
    <w:rsid w:val="2FD04AFC"/>
    <w:rsid w:val="31467353"/>
    <w:rsid w:val="316567A7"/>
    <w:rsid w:val="31B05FF9"/>
    <w:rsid w:val="32082B68"/>
    <w:rsid w:val="331C2A95"/>
    <w:rsid w:val="3372707E"/>
    <w:rsid w:val="349950DD"/>
    <w:rsid w:val="36A2385F"/>
    <w:rsid w:val="37CF5280"/>
    <w:rsid w:val="38D8281D"/>
    <w:rsid w:val="3A533572"/>
    <w:rsid w:val="3AE86A69"/>
    <w:rsid w:val="3B8C4FA2"/>
    <w:rsid w:val="3BA741EE"/>
    <w:rsid w:val="3C43454D"/>
    <w:rsid w:val="3E0E5B2C"/>
    <w:rsid w:val="3E6F5462"/>
    <w:rsid w:val="3EEE5831"/>
    <w:rsid w:val="41872B50"/>
    <w:rsid w:val="422B7756"/>
    <w:rsid w:val="430A622B"/>
    <w:rsid w:val="432332A3"/>
    <w:rsid w:val="432C482C"/>
    <w:rsid w:val="446B0404"/>
    <w:rsid w:val="44D51BF7"/>
    <w:rsid w:val="44DD34AA"/>
    <w:rsid w:val="454D3B5F"/>
    <w:rsid w:val="455E3F04"/>
    <w:rsid w:val="45A01ECC"/>
    <w:rsid w:val="45D36D9A"/>
    <w:rsid w:val="46EF29AE"/>
    <w:rsid w:val="472A4364"/>
    <w:rsid w:val="474B3D18"/>
    <w:rsid w:val="476C1DA7"/>
    <w:rsid w:val="487E752D"/>
    <w:rsid w:val="48956693"/>
    <w:rsid w:val="4927167A"/>
    <w:rsid w:val="4B357C96"/>
    <w:rsid w:val="4BA32BAC"/>
    <w:rsid w:val="4BD01A14"/>
    <w:rsid w:val="4D19193B"/>
    <w:rsid w:val="4D4B31F9"/>
    <w:rsid w:val="4D875671"/>
    <w:rsid w:val="4E353FCB"/>
    <w:rsid w:val="4E4C03CE"/>
    <w:rsid w:val="4EC1345F"/>
    <w:rsid w:val="51256C4E"/>
    <w:rsid w:val="521B72F9"/>
    <w:rsid w:val="53CB72DA"/>
    <w:rsid w:val="540F78EB"/>
    <w:rsid w:val="54232A4C"/>
    <w:rsid w:val="542A61E5"/>
    <w:rsid w:val="55B85515"/>
    <w:rsid w:val="56370D38"/>
    <w:rsid w:val="56DB18AF"/>
    <w:rsid w:val="57934033"/>
    <w:rsid w:val="57D068BE"/>
    <w:rsid w:val="5849458A"/>
    <w:rsid w:val="598871DF"/>
    <w:rsid w:val="59D72CA3"/>
    <w:rsid w:val="5C4F6751"/>
    <w:rsid w:val="5C954350"/>
    <w:rsid w:val="5CB425CA"/>
    <w:rsid w:val="5D585E4B"/>
    <w:rsid w:val="604D6574"/>
    <w:rsid w:val="60E101C5"/>
    <w:rsid w:val="614A520A"/>
    <w:rsid w:val="61EC3C0E"/>
    <w:rsid w:val="62BA70C5"/>
    <w:rsid w:val="652716D5"/>
    <w:rsid w:val="66EC7C80"/>
    <w:rsid w:val="67705A27"/>
    <w:rsid w:val="67901B74"/>
    <w:rsid w:val="67DB672F"/>
    <w:rsid w:val="699B5379"/>
    <w:rsid w:val="699E642B"/>
    <w:rsid w:val="6A0F0AE6"/>
    <w:rsid w:val="6A6D4F85"/>
    <w:rsid w:val="6AA27DB9"/>
    <w:rsid w:val="6ACA57BB"/>
    <w:rsid w:val="6BAA7F7B"/>
    <w:rsid w:val="6BDD5032"/>
    <w:rsid w:val="6C5B2831"/>
    <w:rsid w:val="6DCC2ADE"/>
    <w:rsid w:val="6E451D1D"/>
    <w:rsid w:val="6F6A2362"/>
    <w:rsid w:val="70F911D5"/>
    <w:rsid w:val="71613801"/>
    <w:rsid w:val="742117F6"/>
    <w:rsid w:val="746922D1"/>
    <w:rsid w:val="74F869B0"/>
    <w:rsid w:val="76726151"/>
    <w:rsid w:val="76D45201"/>
    <w:rsid w:val="7A395C35"/>
    <w:rsid w:val="7A6C7F49"/>
    <w:rsid w:val="7C2E446D"/>
    <w:rsid w:val="7D4D6110"/>
    <w:rsid w:val="7D761F7E"/>
    <w:rsid w:val="7DCB7EE8"/>
    <w:rsid w:val="7E3F3407"/>
    <w:rsid w:val="7EEB3832"/>
    <w:rsid w:val="7F233D2E"/>
    <w:rsid w:val="7F7835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uiPriority="99"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63"/>
    <w:qFormat/>
    <w:uiPriority w:val="0"/>
    <w:pPr>
      <w:keepNext/>
      <w:keepLines/>
      <w:spacing w:before="340" w:after="330" w:line="578" w:lineRule="auto"/>
      <w:outlineLvl w:val="0"/>
    </w:pPr>
    <w:rPr>
      <w:b/>
      <w:bCs/>
      <w:kern w:val="44"/>
      <w:sz w:val="30"/>
      <w:szCs w:val="44"/>
    </w:rPr>
  </w:style>
  <w:style w:type="paragraph" w:styleId="4">
    <w:name w:val="heading 2"/>
    <w:basedOn w:val="1"/>
    <w:next w:val="1"/>
    <w:link w:val="64"/>
    <w:autoRedefine/>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styleId="2">
    <w:name w:val="heading 3"/>
    <w:basedOn w:val="1"/>
    <w:next w:val="1"/>
    <w:link w:val="65"/>
    <w:autoRedefine/>
    <w:qFormat/>
    <w:uiPriority w:val="0"/>
    <w:pPr>
      <w:keepNext/>
      <w:keepLines/>
      <w:spacing w:before="260" w:after="260" w:line="416" w:lineRule="auto"/>
      <w:jc w:val="center"/>
      <w:outlineLvl w:val="2"/>
    </w:pPr>
    <w:rPr>
      <w:rFonts w:ascii="宋体"/>
      <w:b/>
      <w:bCs/>
      <w:sz w:val="32"/>
      <w:szCs w:val="32"/>
    </w:rPr>
  </w:style>
  <w:style w:type="paragraph" w:styleId="5">
    <w:name w:val="heading 4"/>
    <w:basedOn w:val="1"/>
    <w:next w:val="1"/>
    <w:link w:val="66"/>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67"/>
    <w:autoRedefine/>
    <w:qFormat/>
    <w:uiPriority w:val="0"/>
    <w:pPr>
      <w:keepNext/>
      <w:outlineLvl w:val="4"/>
    </w:pPr>
    <w:rPr>
      <w:rFonts w:ascii="宋体" w:hAnsi="Arial"/>
      <w:bCs/>
      <w:sz w:val="28"/>
      <w:szCs w:val="20"/>
    </w:rPr>
  </w:style>
  <w:style w:type="paragraph" w:styleId="7">
    <w:name w:val="heading 6"/>
    <w:basedOn w:val="1"/>
    <w:next w:val="1"/>
    <w:link w:val="68"/>
    <w:autoRedefine/>
    <w:qFormat/>
    <w:uiPriority w:val="0"/>
    <w:pPr>
      <w:keepNext/>
      <w:autoSpaceDE w:val="0"/>
      <w:autoSpaceDN w:val="0"/>
      <w:adjustRightInd w:val="0"/>
      <w:spacing w:beforeLines="50" w:afterLines="50" w:line="300" w:lineRule="exact"/>
      <w:jc w:val="center"/>
      <w:outlineLvl w:val="5"/>
    </w:pPr>
    <w:rPr>
      <w:rFonts w:ascii="宋体" w:hAnsi="宋体"/>
      <w:kern w:val="0"/>
      <w:sz w:val="28"/>
      <w:szCs w:val="20"/>
    </w:rPr>
  </w:style>
  <w:style w:type="paragraph" w:styleId="8">
    <w:name w:val="heading 7"/>
    <w:basedOn w:val="1"/>
    <w:next w:val="1"/>
    <w:link w:val="69"/>
    <w:qFormat/>
    <w:uiPriority w:val="0"/>
    <w:pPr>
      <w:keepNext/>
      <w:keepLines/>
      <w:spacing w:before="240" w:after="64" w:line="320" w:lineRule="auto"/>
      <w:ind w:right="-24" w:rightChars="-10" w:firstLine="464" w:firstLineChars="225"/>
      <w:jc w:val="left"/>
      <w:outlineLvl w:val="6"/>
    </w:pPr>
    <w:rPr>
      <w:rFonts w:ascii="Arial" w:hAnsi="Arial" w:eastAsia="仿宋_GB2312"/>
      <w:b/>
      <w:bCs/>
      <w:spacing w:val="-4"/>
      <w:sz w:val="24"/>
      <w:szCs w:val="24"/>
    </w:rPr>
  </w:style>
  <w:style w:type="character" w:default="1" w:styleId="52">
    <w:name w:val="Default Paragraph Font"/>
    <w:autoRedefine/>
    <w:semiHidden/>
    <w:unhideWhenUsed/>
    <w:qFormat/>
    <w:uiPriority w:val="1"/>
  </w:style>
  <w:style w:type="table" w:default="1" w:styleId="50">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qFormat/>
    <w:uiPriority w:val="0"/>
    <w:pPr>
      <w:ind w:left="1260"/>
      <w:jc w:val="left"/>
    </w:pPr>
    <w:rPr>
      <w:szCs w:val="21"/>
    </w:rPr>
  </w:style>
  <w:style w:type="paragraph" w:styleId="10">
    <w:name w:val="table of authorities"/>
    <w:basedOn w:val="1"/>
    <w:next w:val="1"/>
    <w:autoRedefine/>
    <w:qFormat/>
    <w:uiPriority w:val="0"/>
    <w:pPr>
      <w:ind w:left="420" w:leftChars="200"/>
    </w:pPr>
    <w:rPr>
      <w:szCs w:val="20"/>
    </w:rPr>
  </w:style>
  <w:style w:type="paragraph" w:styleId="11">
    <w:name w:val="index 8"/>
    <w:basedOn w:val="1"/>
    <w:next w:val="1"/>
    <w:autoRedefine/>
    <w:qFormat/>
    <w:uiPriority w:val="0"/>
    <w:pPr>
      <w:ind w:left="1400" w:leftChars="1400"/>
    </w:pPr>
    <w:rPr>
      <w:szCs w:val="20"/>
    </w:rPr>
  </w:style>
  <w:style w:type="paragraph" w:styleId="12">
    <w:name w:val="index 5"/>
    <w:basedOn w:val="1"/>
    <w:next w:val="1"/>
    <w:autoRedefine/>
    <w:qFormat/>
    <w:uiPriority w:val="0"/>
    <w:pPr>
      <w:ind w:left="800" w:leftChars="800"/>
    </w:pPr>
    <w:rPr>
      <w:szCs w:val="20"/>
    </w:rPr>
  </w:style>
  <w:style w:type="paragraph" w:styleId="13">
    <w:name w:val="Document Map"/>
    <w:basedOn w:val="1"/>
    <w:link w:val="82"/>
    <w:autoRedefine/>
    <w:qFormat/>
    <w:uiPriority w:val="0"/>
    <w:pPr>
      <w:shd w:val="clear" w:color="auto" w:fill="000080"/>
    </w:pPr>
    <w:rPr>
      <w:rFonts w:cs="宋体"/>
    </w:rPr>
  </w:style>
  <w:style w:type="paragraph" w:styleId="14">
    <w:name w:val="toa heading"/>
    <w:basedOn w:val="1"/>
    <w:next w:val="1"/>
    <w:autoRedefine/>
    <w:qFormat/>
    <w:uiPriority w:val="0"/>
    <w:pPr>
      <w:spacing w:before="120"/>
    </w:pPr>
    <w:rPr>
      <w:rFonts w:ascii="Arial" w:hAnsi="Arial"/>
      <w:b/>
      <w:bCs/>
      <w:szCs w:val="24"/>
    </w:rPr>
  </w:style>
  <w:style w:type="paragraph" w:styleId="15">
    <w:name w:val="annotation text"/>
    <w:basedOn w:val="1"/>
    <w:link w:val="81"/>
    <w:autoRedefine/>
    <w:qFormat/>
    <w:uiPriority w:val="99"/>
    <w:pPr>
      <w:jc w:val="left"/>
    </w:pPr>
    <w:rPr>
      <w:rFonts w:cs="宋体"/>
    </w:rPr>
  </w:style>
  <w:style w:type="paragraph" w:styleId="16">
    <w:name w:val="index 6"/>
    <w:basedOn w:val="1"/>
    <w:next w:val="1"/>
    <w:autoRedefine/>
    <w:qFormat/>
    <w:uiPriority w:val="0"/>
    <w:pPr>
      <w:ind w:left="1000" w:leftChars="1000"/>
    </w:pPr>
    <w:rPr>
      <w:szCs w:val="20"/>
    </w:rPr>
  </w:style>
  <w:style w:type="paragraph" w:styleId="17">
    <w:name w:val="Body Text 3"/>
    <w:basedOn w:val="1"/>
    <w:link w:val="77"/>
    <w:autoRedefine/>
    <w:qFormat/>
    <w:uiPriority w:val="0"/>
    <w:rPr>
      <w:rFonts w:ascii="黑体" w:hAnsi="Arial" w:eastAsia="黑体" w:cs="宋体"/>
      <w:b/>
      <w:sz w:val="28"/>
    </w:rPr>
  </w:style>
  <w:style w:type="paragraph" w:styleId="18">
    <w:name w:val="Body Text"/>
    <w:basedOn w:val="1"/>
    <w:next w:val="1"/>
    <w:link w:val="92"/>
    <w:autoRedefine/>
    <w:qFormat/>
    <w:uiPriority w:val="0"/>
    <w:pPr>
      <w:spacing w:after="120"/>
    </w:pPr>
  </w:style>
  <w:style w:type="paragraph" w:styleId="19">
    <w:name w:val="Body Text Indent"/>
    <w:basedOn w:val="1"/>
    <w:next w:val="20"/>
    <w:link w:val="79"/>
    <w:autoRedefine/>
    <w:qFormat/>
    <w:uiPriority w:val="0"/>
    <w:pPr>
      <w:ind w:firstLine="645"/>
    </w:pPr>
    <w:rPr>
      <w:rFonts w:ascii="楷体_GB2312" w:eastAsia="楷体_GB2312" w:cs="宋体"/>
      <w:sz w:val="32"/>
    </w:rPr>
  </w:style>
  <w:style w:type="paragraph" w:styleId="20">
    <w:name w:val="envelope return"/>
    <w:basedOn w:val="1"/>
    <w:autoRedefine/>
    <w:unhideWhenUsed/>
    <w:qFormat/>
    <w:uiPriority w:val="99"/>
    <w:pPr>
      <w:snapToGrid w:val="0"/>
    </w:pPr>
    <w:rPr>
      <w:rFonts w:ascii="Arial" w:hAnsi="Arial"/>
    </w:rPr>
  </w:style>
  <w:style w:type="paragraph" w:styleId="21">
    <w:name w:val="Block Text"/>
    <w:basedOn w:val="1"/>
    <w:autoRedefine/>
    <w:qFormat/>
    <w:uiPriority w:val="99"/>
    <w:pPr>
      <w:spacing w:after="156"/>
    </w:pPr>
    <w:rPr>
      <w:rFonts w:ascii="宋体"/>
    </w:rPr>
  </w:style>
  <w:style w:type="paragraph" w:styleId="22">
    <w:name w:val="index 4"/>
    <w:basedOn w:val="1"/>
    <w:next w:val="1"/>
    <w:autoRedefine/>
    <w:qFormat/>
    <w:uiPriority w:val="0"/>
    <w:pPr>
      <w:ind w:left="600" w:leftChars="600"/>
    </w:pPr>
    <w:rPr>
      <w:szCs w:val="20"/>
    </w:rPr>
  </w:style>
  <w:style w:type="paragraph" w:styleId="23">
    <w:name w:val="toc 5"/>
    <w:basedOn w:val="1"/>
    <w:next w:val="1"/>
    <w:autoRedefine/>
    <w:qFormat/>
    <w:uiPriority w:val="0"/>
    <w:pPr>
      <w:ind w:left="840"/>
      <w:jc w:val="left"/>
    </w:pPr>
    <w:rPr>
      <w:szCs w:val="21"/>
    </w:rPr>
  </w:style>
  <w:style w:type="paragraph" w:styleId="24">
    <w:name w:val="toc 3"/>
    <w:basedOn w:val="1"/>
    <w:next w:val="1"/>
    <w:autoRedefine/>
    <w:qFormat/>
    <w:uiPriority w:val="39"/>
    <w:pPr>
      <w:tabs>
        <w:tab w:val="right" w:leader="dot" w:pos="9403"/>
      </w:tabs>
      <w:spacing w:line="380" w:lineRule="exact"/>
      <w:ind w:left="420"/>
      <w:jc w:val="left"/>
    </w:pPr>
    <w:rPr>
      <w:i/>
      <w:iCs/>
      <w:szCs w:val="24"/>
    </w:rPr>
  </w:style>
  <w:style w:type="paragraph" w:styleId="25">
    <w:name w:val="Plain Text"/>
    <w:basedOn w:val="1"/>
    <w:link w:val="75"/>
    <w:autoRedefine/>
    <w:qFormat/>
    <w:uiPriority w:val="0"/>
    <w:rPr>
      <w:rFonts w:ascii="宋体" w:hAnsi="Courier New" w:cs="宋体"/>
    </w:rPr>
  </w:style>
  <w:style w:type="paragraph" w:styleId="26">
    <w:name w:val="toc 8"/>
    <w:basedOn w:val="1"/>
    <w:next w:val="1"/>
    <w:autoRedefine/>
    <w:qFormat/>
    <w:uiPriority w:val="0"/>
    <w:pPr>
      <w:ind w:left="1470"/>
      <w:jc w:val="left"/>
    </w:pPr>
    <w:rPr>
      <w:szCs w:val="21"/>
    </w:rPr>
  </w:style>
  <w:style w:type="paragraph" w:styleId="27">
    <w:name w:val="index 3"/>
    <w:basedOn w:val="1"/>
    <w:next w:val="1"/>
    <w:autoRedefine/>
    <w:qFormat/>
    <w:uiPriority w:val="0"/>
    <w:pPr>
      <w:ind w:left="400" w:leftChars="400"/>
    </w:pPr>
    <w:rPr>
      <w:szCs w:val="20"/>
    </w:rPr>
  </w:style>
  <w:style w:type="paragraph" w:styleId="28">
    <w:name w:val="Date"/>
    <w:basedOn w:val="1"/>
    <w:next w:val="1"/>
    <w:link w:val="70"/>
    <w:autoRedefine/>
    <w:qFormat/>
    <w:uiPriority w:val="0"/>
    <w:rPr>
      <w:rFonts w:cs="宋体"/>
      <w:b/>
      <w:sz w:val="28"/>
    </w:rPr>
  </w:style>
  <w:style w:type="paragraph" w:styleId="29">
    <w:name w:val="Body Text Indent 2"/>
    <w:basedOn w:val="1"/>
    <w:link w:val="85"/>
    <w:autoRedefine/>
    <w:qFormat/>
    <w:uiPriority w:val="0"/>
    <w:pPr>
      <w:ind w:left="630" w:firstLine="645"/>
    </w:pPr>
    <w:rPr>
      <w:rFonts w:ascii="Arial" w:hAnsi="Arial" w:eastAsia="仿宋_GB2312" w:cs="宋体"/>
      <w:sz w:val="32"/>
    </w:rPr>
  </w:style>
  <w:style w:type="paragraph" w:styleId="30">
    <w:name w:val="Balloon Text"/>
    <w:basedOn w:val="1"/>
    <w:link w:val="76"/>
    <w:autoRedefine/>
    <w:qFormat/>
    <w:uiPriority w:val="0"/>
    <w:rPr>
      <w:rFonts w:cs="宋体"/>
      <w:sz w:val="18"/>
      <w:szCs w:val="18"/>
    </w:rPr>
  </w:style>
  <w:style w:type="paragraph" w:styleId="31">
    <w:name w:val="footer"/>
    <w:basedOn w:val="1"/>
    <w:link w:val="62"/>
    <w:autoRedefine/>
    <w:qFormat/>
    <w:uiPriority w:val="0"/>
    <w:pPr>
      <w:tabs>
        <w:tab w:val="center" w:pos="4153"/>
        <w:tab w:val="right" w:pos="8306"/>
      </w:tabs>
      <w:snapToGrid w:val="0"/>
      <w:jc w:val="left"/>
    </w:pPr>
    <w:rPr>
      <w:sz w:val="18"/>
      <w:szCs w:val="18"/>
    </w:rPr>
  </w:style>
  <w:style w:type="paragraph" w:styleId="32">
    <w:name w:val="header"/>
    <w:basedOn w:val="1"/>
    <w:link w:val="61"/>
    <w:autoRedefine/>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qFormat/>
    <w:uiPriority w:val="39"/>
    <w:pPr>
      <w:spacing w:before="120" w:after="120"/>
      <w:jc w:val="left"/>
    </w:pPr>
    <w:rPr>
      <w:caps/>
      <w:szCs w:val="24"/>
    </w:rPr>
  </w:style>
  <w:style w:type="paragraph" w:styleId="34">
    <w:name w:val="toc 4"/>
    <w:basedOn w:val="1"/>
    <w:next w:val="1"/>
    <w:autoRedefine/>
    <w:qFormat/>
    <w:uiPriority w:val="0"/>
    <w:pPr>
      <w:ind w:left="630"/>
      <w:jc w:val="left"/>
    </w:pPr>
    <w:rPr>
      <w:szCs w:val="21"/>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footnote text"/>
    <w:basedOn w:val="1"/>
    <w:autoRedefine/>
    <w:unhideWhenUsed/>
    <w:qFormat/>
    <w:uiPriority w:val="0"/>
    <w:pPr>
      <w:snapToGrid w:val="0"/>
      <w:jc w:val="left"/>
    </w:pPr>
    <w:rPr>
      <w:rFonts w:ascii="Times New Roman" w:hAnsi="Times New Roman"/>
      <w:sz w:val="18"/>
      <w:szCs w:val="18"/>
    </w:rPr>
  </w:style>
  <w:style w:type="paragraph" w:styleId="38">
    <w:name w:val="toc 6"/>
    <w:basedOn w:val="1"/>
    <w:next w:val="1"/>
    <w:autoRedefine/>
    <w:qFormat/>
    <w:uiPriority w:val="0"/>
    <w:pPr>
      <w:ind w:left="1050"/>
      <w:jc w:val="left"/>
    </w:pPr>
    <w:rPr>
      <w:szCs w:val="21"/>
    </w:rPr>
  </w:style>
  <w:style w:type="paragraph" w:styleId="39">
    <w:name w:val="Body Text Indent 3"/>
    <w:basedOn w:val="1"/>
    <w:link w:val="83"/>
    <w:autoRedefine/>
    <w:qFormat/>
    <w:uiPriority w:val="0"/>
    <w:pPr>
      <w:ind w:firstLine="645"/>
    </w:pPr>
    <w:rPr>
      <w:rFonts w:ascii="仿宋_GB2312" w:hAnsi="Arial" w:eastAsia="仿宋_GB2312" w:cs="宋体"/>
      <w:color w:val="000000"/>
      <w:sz w:val="30"/>
    </w:rPr>
  </w:style>
  <w:style w:type="paragraph" w:styleId="40">
    <w:name w:val="index 7"/>
    <w:basedOn w:val="1"/>
    <w:next w:val="1"/>
    <w:autoRedefine/>
    <w:qFormat/>
    <w:uiPriority w:val="0"/>
    <w:pPr>
      <w:ind w:left="1200" w:leftChars="1200"/>
    </w:pPr>
    <w:rPr>
      <w:szCs w:val="20"/>
    </w:rPr>
  </w:style>
  <w:style w:type="paragraph" w:styleId="41">
    <w:name w:val="index 9"/>
    <w:basedOn w:val="1"/>
    <w:next w:val="1"/>
    <w:autoRedefine/>
    <w:qFormat/>
    <w:uiPriority w:val="0"/>
    <w:pPr>
      <w:ind w:left="1600" w:leftChars="1600"/>
    </w:pPr>
    <w:rPr>
      <w:szCs w:val="20"/>
    </w:rPr>
  </w:style>
  <w:style w:type="paragraph" w:styleId="42">
    <w:name w:val="toc 2"/>
    <w:basedOn w:val="1"/>
    <w:next w:val="1"/>
    <w:autoRedefine/>
    <w:qFormat/>
    <w:uiPriority w:val="39"/>
    <w:pPr>
      <w:tabs>
        <w:tab w:val="right" w:leader="dot" w:pos="9403"/>
      </w:tabs>
      <w:ind w:left="210"/>
      <w:jc w:val="left"/>
    </w:pPr>
    <w:rPr>
      <w:smallCaps/>
      <w:sz w:val="28"/>
      <w:szCs w:val="24"/>
    </w:rPr>
  </w:style>
  <w:style w:type="paragraph" w:styleId="43">
    <w:name w:val="toc 9"/>
    <w:basedOn w:val="1"/>
    <w:next w:val="1"/>
    <w:autoRedefine/>
    <w:qFormat/>
    <w:uiPriority w:val="0"/>
    <w:pPr>
      <w:ind w:left="1680"/>
      <w:jc w:val="left"/>
    </w:pPr>
    <w:rPr>
      <w:szCs w:val="21"/>
    </w:rPr>
  </w:style>
  <w:style w:type="paragraph" w:styleId="44">
    <w:name w:val="Body Text 2"/>
    <w:basedOn w:val="1"/>
    <w:link w:val="73"/>
    <w:autoRedefine/>
    <w:qFormat/>
    <w:uiPriority w:val="0"/>
    <w:rPr>
      <w:rFonts w:ascii="仿宋_GB2312" w:eastAsia="仿宋_GB2312" w:cs="宋体"/>
      <w:b/>
      <w:sz w:val="24"/>
    </w:rPr>
  </w:style>
  <w:style w:type="paragraph" w:styleId="45">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46">
    <w:name w:val="index 2"/>
    <w:basedOn w:val="1"/>
    <w:next w:val="1"/>
    <w:autoRedefine/>
    <w:qFormat/>
    <w:uiPriority w:val="0"/>
    <w:pPr>
      <w:ind w:left="200" w:leftChars="200"/>
    </w:pPr>
    <w:rPr>
      <w:szCs w:val="20"/>
    </w:rPr>
  </w:style>
  <w:style w:type="paragraph" w:styleId="47">
    <w:name w:val="annotation subject"/>
    <w:basedOn w:val="15"/>
    <w:next w:val="15"/>
    <w:link w:val="80"/>
    <w:autoRedefine/>
    <w:qFormat/>
    <w:uiPriority w:val="99"/>
    <w:rPr>
      <w:b/>
      <w:bCs/>
    </w:rPr>
  </w:style>
  <w:style w:type="paragraph" w:styleId="48">
    <w:name w:val="Body Text First Indent"/>
    <w:basedOn w:val="1"/>
    <w:link w:val="84"/>
    <w:autoRedefine/>
    <w:qFormat/>
    <w:uiPriority w:val="0"/>
    <w:pPr>
      <w:autoSpaceDE w:val="0"/>
      <w:autoSpaceDN w:val="0"/>
      <w:adjustRightInd w:val="0"/>
      <w:spacing w:line="360" w:lineRule="auto"/>
      <w:ind w:right="-24" w:rightChars="-10" w:firstLine="425" w:firstLineChars="225"/>
    </w:pPr>
    <w:rPr>
      <w:rFonts w:ascii="Arial" w:hAnsi="Arial" w:eastAsia="仿宋_GB2312" w:cs="Arial"/>
      <w:sz w:val="24"/>
      <w:szCs w:val="32"/>
    </w:rPr>
  </w:style>
  <w:style w:type="paragraph" w:styleId="49">
    <w:name w:val="Body Text First Indent 2"/>
    <w:basedOn w:val="19"/>
    <w:autoRedefine/>
    <w:unhideWhenUsed/>
    <w:qFormat/>
    <w:uiPriority w:val="99"/>
    <w:pPr>
      <w:ind w:firstLine="420" w:firstLineChars="200"/>
    </w:pPr>
    <w:rPr>
      <w:rFonts w:ascii="Times New Roman" w:eastAsia="宋体"/>
    </w:rPr>
  </w:style>
  <w:style w:type="table" w:styleId="51">
    <w:name w:val="Table Grid"/>
    <w:basedOn w:val="50"/>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autoRedefine/>
    <w:qFormat/>
    <w:uiPriority w:val="0"/>
    <w:rPr>
      <w:b/>
      <w:bCs/>
    </w:rPr>
  </w:style>
  <w:style w:type="character" w:styleId="54">
    <w:name w:val="page number"/>
    <w:autoRedefine/>
    <w:qFormat/>
    <w:uiPriority w:val="0"/>
  </w:style>
  <w:style w:type="character" w:styleId="55">
    <w:name w:val="FollowedHyperlink"/>
    <w:autoRedefine/>
    <w:qFormat/>
    <w:uiPriority w:val="0"/>
    <w:rPr>
      <w:color w:val="800080"/>
      <w:u w:val="single"/>
    </w:rPr>
  </w:style>
  <w:style w:type="character" w:styleId="56">
    <w:name w:val="Emphasis"/>
    <w:autoRedefine/>
    <w:qFormat/>
    <w:uiPriority w:val="0"/>
    <w:rPr>
      <w:color w:val="CC0033"/>
    </w:rPr>
  </w:style>
  <w:style w:type="character" w:styleId="57">
    <w:name w:val="Hyperlink"/>
    <w:autoRedefine/>
    <w:qFormat/>
    <w:uiPriority w:val="99"/>
    <w:rPr>
      <w:color w:val="0000FF"/>
      <w:u w:val="single"/>
    </w:rPr>
  </w:style>
  <w:style w:type="character" w:styleId="58">
    <w:name w:val="annotation reference"/>
    <w:autoRedefine/>
    <w:qFormat/>
    <w:uiPriority w:val="99"/>
    <w:rPr>
      <w:sz w:val="21"/>
      <w:szCs w:val="21"/>
    </w:rPr>
  </w:style>
  <w:style w:type="character" w:styleId="59">
    <w:name w:val="footnote reference"/>
    <w:autoRedefine/>
    <w:qFormat/>
    <w:uiPriority w:val="0"/>
    <w:rPr>
      <w:vertAlign w:val="superscript"/>
    </w:rPr>
  </w:style>
  <w:style w:type="paragraph" w:customStyle="1" w:styleId="60">
    <w:name w:val="首行缩进"/>
    <w:basedOn w:val="1"/>
    <w:autoRedefine/>
    <w:qFormat/>
    <w:uiPriority w:val="99"/>
    <w:pPr>
      <w:spacing w:line="360" w:lineRule="auto"/>
      <w:ind w:firstLine="480" w:firstLineChars="200"/>
    </w:pPr>
    <w:rPr>
      <w:rFonts w:ascii="Calibri" w:hAnsi="Calibri"/>
      <w:sz w:val="24"/>
      <w:lang w:val="zh-CN"/>
    </w:rPr>
  </w:style>
  <w:style w:type="character" w:customStyle="1" w:styleId="61">
    <w:name w:val="页眉 Char"/>
    <w:basedOn w:val="52"/>
    <w:link w:val="32"/>
    <w:autoRedefine/>
    <w:qFormat/>
    <w:uiPriority w:val="0"/>
    <w:rPr>
      <w:sz w:val="18"/>
      <w:szCs w:val="18"/>
    </w:rPr>
  </w:style>
  <w:style w:type="character" w:customStyle="1" w:styleId="62">
    <w:name w:val="页脚 Char"/>
    <w:basedOn w:val="52"/>
    <w:link w:val="31"/>
    <w:autoRedefine/>
    <w:qFormat/>
    <w:uiPriority w:val="0"/>
    <w:rPr>
      <w:sz w:val="18"/>
      <w:szCs w:val="18"/>
    </w:rPr>
  </w:style>
  <w:style w:type="character" w:customStyle="1" w:styleId="63">
    <w:name w:val="标题 1 Char"/>
    <w:basedOn w:val="52"/>
    <w:link w:val="3"/>
    <w:autoRedefine/>
    <w:qFormat/>
    <w:uiPriority w:val="0"/>
    <w:rPr>
      <w:rFonts w:ascii="Times New Roman" w:hAnsi="Times New Roman" w:eastAsia="宋体" w:cs="Times New Roman"/>
      <w:b/>
      <w:bCs/>
      <w:kern w:val="44"/>
      <w:sz w:val="30"/>
      <w:szCs w:val="44"/>
    </w:rPr>
  </w:style>
  <w:style w:type="character" w:customStyle="1" w:styleId="64">
    <w:name w:val="标题 2 Char"/>
    <w:basedOn w:val="52"/>
    <w:link w:val="4"/>
    <w:autoRedefine/>
    <w:qFormat/>
    <w:uiPriority w:val="0"/>
    <w:rPr>
      <w:rFonts w:ascii="Arial" w:hAnsi="Arial" w:eastAsia="黑体" w:cs="Times New Roman"/>
      <w:b/>
      <w:bCs/>
      <w:sz w:val="32"/>
      <w:szCs w:val="32"/>
    </w:rPr>
  </w:style>
  <w:style w:type="character" w:customStyle="1" w:styleId="65">
    <w:name w:val="标题 3 Char"/>
    <w:basedOn w:val="52"/>
    <w:link w:val="2"/>
    <w:autoRedefine/>
    <w:qFormat/>
    <w:uiPriority w:val="0"/>
    <w:rPr>
      <w:rFonts w:ascii="宋体" w:hAnsi="Times New Roman" w:eastAsia="宋体" w:cs="Times New Roman"/>
      <w:b/>
      <w:bCs/>
      <w:sz w:val="32"/>
      <w:szCs w:val="32"/>
    </w:rPr>
  </w:style>
  <w:style w:type="character" w:customStyle="1" w:styleId="66">
    <w:name w:val="标题 4 Char"/>
    <w:basedOn w:val="52"/>
    <w:link w:val="5"/>
    <w:autoRedefine/>
    <w:qFormat/>
    <w:uiPriority w:val="0"/>
    <w:rPr>
      <w:rFonts w:ascii="Arial" w:hAnsi="Arial" w:eastAsia="黑体" w:cs="Times New Roman"/>
      <w:b/>
      <w:bCs/>
      <w:sz w:val="28"/>
      <w:szCs w:val="28"/>
    </w:rPr>
  </w:style>
  <w:style w:type="character" w:customStyle="1" w:styleId="67">
    <w:name w:val="标题 5 Char"/>
    <w:basedOn w:val="52"/>
    <w:link w:val="6"/>
    <w:autoRedefine/>
    <w:qFormat/>
    <w:uiPriority w:val="0"/>
    <w:rPr>
      <w:rFonts w:ascii="宋体" w:hAnsi="Arial" w:eastAsia="宋体" w:cs="Times New Roman"/>
      <w:bCs/>
      <w:sz w:val="28"/>
      <w:szCs w:val="20"/>
    </w:rPr>
  </w:style>
  <w:style w:type="character" w:customStyle="1" w:styleId="68">
    <w:name w:val="标题 6 Char"/>
    <w:basedOn w:val="52"/>
    <w:link w:val="7"/>
    <w:autoRedefine/>
    <w:qFormat/>
    <w:uiPriority w:val="0"/>
    <w:rPr>
      <w:rFonts w:ascii="宋体" w:hAnsi="宋体" w:eastAsia="宋体" w:cs="Times New Roman"/>
      <w:kern w:val="0"/>
      <w:sz w:val="28"/>
      <w:szCs w:val="20"/>
    </w:rPr>
  </w:style>
  <w:style w:type="character" w:customStyle="1" w:styleId="69">
    <w:name w:val="标题 7 Char"/>
    <w:basedOn w:val="52"/>
    <w:link w:val="8"/>
    <w:autoRedefine/>
    <w:qFormat/>
    <w:uiPriority w:val="0"/>
    <w:rPr>
      <w:rFonts w:ascii="Arial" w:hAnsi="Arial" w:eastAsia="仿宋_GB2312" w:cs="Times New Roman"/>
      <w:b/>
      <w:bCs/>
      <w:spacing w:val="-4"/>
      <w:sz w:val="24"/>
      <w:szCs w:val="24"/>
    </w:rPr>
  </w:style>
  <w:style w:type="character" w:customStyle="1" w:styleId="70">
    <w:name w:val="日期 Char"/>
    <w:link w:val="28"/>
    <w:autoRedefine/>
    <w:qFormat/>
    <w:uiPriority w:val="0"/>
    <w:rPr>
      <w:rFonts w:ascii="Times New Roman" w:hAnsi="Times New Roman"/>
      <w:b/>
      <w:sz w:val="28"/>
    </w:rPr>
  </w:style>
  <w:style w:type="character" w:customStyle="1" w:styleId="71">
    <w:name w:val="样式1 Char Char"/>
    <w:link w:val="72"/>
    <w:autoRedefine/>
    <w:qFormat/>
    <w:uiPriority w:val="0"/>
    <w:rPr>
      <w:rFonts w:ascii="宋体" w:hAnsi="宋体"/>
    </w:rPr>
  </w:style>
  <w:style w:type="paragraph" w:customStyle="1" w:styleId="72">
    <w:name w:val="样式1"/>
    <w:basedOn w:val="1"/>
    <w:link w:val="71"/>
    <w:autoRedefine/>
    <w:qFormat/>
    <w:uiPriority w:val="0"/>
    <w:pPr>
      <w:numPr>
        <w:ilvl w:val="0"/>
        <w:numId w:val="1"/>
      </w:numPr>
      <w:adjustRightInd w:val="0"/>
      <w:textAlignment w:val="baseline"/>
    </w:pPr>
    <w:rPr>
      <w:rFonts w:ascii="宋体" w:hAnsi="宋体" w:cs="宋体"/>
    </w:rPr>
  </w:style>
  <w:style w:type="character" w:customStyle="1" w:styleId="73">
    <w:name w:val="正文文本 2 Char"/>
    <w:link w:val="44"/>
    <w:autoRedefine/>
    <w:qFormat/>
    <w:uiPriority w:val="0"/>
    <w:rPr>
      <w:rFonts w:ascii="仿宋_GB2312" w:hAnsi="Times New Roman" w:eastAsia="仿宋_GB2312"/>
      <w:b/>
      <w:sz w:val="24"/>
    </w:rPr>
  </w:style>
  <w:style w:type="character" w:customStyle="1" w:styleId="74">
    <w:name w:val="纯文本 Char"/>
    <w:autoRedefine/>
    <w:qFormat/>
    <w:uiPriority w:val="99"/>
    <w:rPr>
      <w:rFonts w:ascii="宋体" w:hAnsi="Courier New" w:cs="Courier New"/>
      <w:kern w:val="2"/>
      <w:sz w:val="21"/>
      <w:szCs w:val="21"/>
    </w:rPr>
  </w:style>
  <w:style w:type="character" w:customStyle="1" w:styleId="75">
    <w:name w:val="纯文本 Char1"/>
    <w:link w:val="25"/>
    <w:autoRedefine/>
    <w:qFormat/>
    <w:uiPriority w:val="0"/>
    <w:rPr>
      <w:rFonts w:ascii="宋体" w:hAnsi="Courier New"/>
    </w:rPr>
  </w:style>
  <w:style w:type="character" w:customStyle="1" w:styleId="76">
    <w:name w:val="批注框文本 Char"/>
    <w:link w:val="30"/>
    <w:autoRedefine/>
    <w:qFormat/>
    <w:uiPriority w:val="0"/>
    <w:rPr>
      <w:rFonts w:ascii="Times New Roman" w:hAnsi="Times New Roman"/>
      <w:sz w:val="18"/>
      <w:szCs w:val="18"/>
    </w:rPr>
  </w:style>
  <w:style w:type="character" w:customStyle="1" w:styleId="77">
    <w:name w:val="正文文本 3 Char"/>
    <w:link w:val="17"/>
    <w:autoRedefine/>
    <w:qFormat/>
    <w:uiPriority w:val="0"/>
    <w:rPr>
      <w:rFonts w:ascii="黑体" w:hAnsi="Arial" w:eastAsia="黑体"/>
      <w:b/>
      <w:sz w:val="28"/>
    </w:rPr>
  </w:style>
  <w:style w:type="character" w:customStyle="1" w:styleId="78">
    <w:name w:val="正文文本 Char"/>
    <w:autoRedefine/>
    <w:qFormat/>
    <w:uiPriority w:val="0"/>
    <w:rPr>
      <w:rFonts w:ascii="宋体" w:hAnsi="Arial"/>
      <w:kern w:val="2"/>
      <w:sz w:val="28"/>
    </w:rPr>
  </w:style>
  <w:style w:type="character" w:customStyle="1" w:styleId="79">
    <w:name w:val="正文文本缩进 Char"/>
    <w:link w:val="19"/>
    <w:autoRedefine/>
    <w:qFormat/>
    <w:uiPriority w:val="0"/>
    <w:rPr>
      <w:rFonts w:ascii="楷体_GB2312" w:hAnsi="Times New Roman" w:eastAsia="楷体_GB2312"/>
      <w:sz w:val="32"/>
    </w:rPr>
  </w:style>
  <w:style w:type="character" w:customStyle="1" w:styleId="80">
    <w:name w:val="批注主题 Char"/>
    <w:link w:val="47"/>
    <w:autoRedefine/>
    <w:qFormat/>
    <w:uiPriority w:val="99"/>
    <w:rPr>
      <w:rFonts w:ascii="Times New Roman" w:hAnsi="Times New Roman"/>
      <w:b/>
      <w:bCs/>
    </w:rPr>
  </w:style>
  <w:style w:type="character" w:customStyle="1" w:styleId="81">
    <w:name w:val="批注文字 Char"/>
    <w:link w:val="15"/>
    <w:autoRedefine/>
    <w:qFormat/>
    <w:uiPriority w:val="99"/>
    <w:rPr>
      <w:rFonts w:ascii="Times New Roman" w:hAnsi="Times New Roman"/>
    </w:rPr>
  </w:style>
  <w:style w:type="character" w:customStyle="1" w:styleId="82">
    <w:name w:val="文档结构图 Char"/>
    <w:link w:val="13"/>
    <w:autoRedefine/>
    <w:qFormat/>
    <w:uiPriority w:val="0"/>
    <w:rPr>
      <w:rFonts w:ascii="Times New Roman" w:hAnsi="Times New Roman"/>
      <w:shd w:val="clear" w:color="auto" w:fill="000080"/>
    </w:rPr>
  </w:style>
  <w:style w:type="character" w:customStyle="1" w:styleId="83">
    <w:name w:val="正文文本缩进 3 Char"/>
    <w:link w:val="39"/>
    <w:autoRedefine/>
    <w:qFormat/>
    <w:uiPriority w:val="0"/>
    <w:rPr>
      <w:rFonts w:ascii="仿宋_GB2312" w:hAnsi="Arial" w:eastAsia="仿宋_GB2312"/>
      <w:color w:val="000000"/>
      <w:sz w:val="30"/>
    </w:rPr>
  </w:style>
  <w:style w:type="character" w:customStyle="1" w:styleId="84">
    <w:name w:val="正文首行缩进 Char"/>
    <w:link w:val="48"/>
    <w:autoRedefine/>
    <w:qFormat/>
    <w:uiPriority w:val="0"/>
    <w:rPr>
      <w:rFonts w:ascii="Arial" w:hAnsi="Arial" w:eastAsia="仿宋_GB2312" w:cs="Arial"/>
      <w:sz w:val="24"/>
      <w:szCs w:val="32"/>
    </w:rPr>
  </w:style>
  <w:style w:type="character" w:customStyle="1" w:styleId="85">
    <w:name w:val="正文文本缩进 2 Char"/>
    <w:link w:val="29"/>
    <w:autoRedefine/>
    <w:qFormat/>
    <w:uiPriority w:val="0"/>
    <w:rPr>
      <w:rFonts w:ascii="Arial" w:hAnsi="Arial" w:eastAsia="仿宋_GB2312"/>
      <w:sz w:val="32"/>
    </w:rPr>
  </w:style>
  <w:style w:type="character" w:customStyle="1" w:styleId="86">
    <w:name w:val="文档结构图 Char1"/>
    <w:basedOn w:val="52"/>
    <w:autoRedefine/>
    <w:qFormat/>
    <w:uiPriority w:val="99"/>
    <w:rPr>
      <w:rFonts w:ascii="宋体" w:hAnsi="Times New Roman" w:eastAsia="宋体" w:cs="Times New Roman"/>
      <w:sz w:val="18"/>
      <w:szCs w:val="18"/>
    </w:rPr>
  </w:style>
  <w:style w:type="character" w:customStyle="1" w:styleId="87">
    <w:name w:val="批注文字 Char1"/>
    <w:basedOn w:val="52"/>
    <w:autoRedefine/>
    <w:qFormat/>
    <w:uiPriority w:val="99"/>
    <w:rPr>
      <w:rFonts w:ascii="Times New Roman" w:hAnsi="Times New Roman" w:eastAsia="宋体" w:cs="Times New Roman"/>
    </w:rPr>
  </w:style>
  <w:style w:type="character" w:customStyle="1" w:styleId="88">
    <w:name w:val="批注主题 Char1"/>
    <w:basedOn w:val="87"/>
    <w:autoRedefine/>
    <w:qFormat/>
    <w:uiPriority w:val="99"/>
    <w:rPr>
      <w:rFonts w:ascii="Times New Roman" w:hAnsi="Times New Roman" w:eastAsia="宋体" w:cs="Times New Roman"/>
      <w:b/>
      <w:bCs/>
    </w:rPr>
  </w:style>
  <w:style w:type="character" w:customStyle="1" w:styleId="89">
    <w:name w:val="正文文本 2 Char1"/>
    <w:basedOn w:val="52"/>
    <w:autoRedefine/>
    <w:qFormat/>
    <w:uiPriority w:val="99"/>
    <w:rPr>
      <w:rFonts w:ascii="Times New Roman" w:hAnsi="Times New Roman" w:eastAsia="宋体" w:cs="Times New Roman"/>
    </w:rPr>
  </w:style>
  <w:style w:type="character" w:customStyle="1" w:styleId="90">
    <w:name w:val="批注框文本 Char1"/>
    <w:basedOn w:val="52"/>
    <w:autoRedefine/>
    <w:qFormat/>
    <w:uiPriority w:val="99"/>
    <w:rPr>
      <w:rFonts w:ascii="Times New Roman" w:hAnsi="Times New Roman" w:eastAsia="宋体" w:cs="Times New Roman"/>
      <w:sz w:val="18"/>
      <w:szCs w:val="18"/>
    </w:rPr>
  </w:style>
  <w:style w:type="character" w:customStyle="1" w:styleId="91">
    <w:name w:val="正文文本缩进 Char1"/>
    <w:basedOn w:val="52"/>
    <w:autoRedefine/>
    <w:qFormat/>
    <w:uiPriority w:val="99"/>
    <w:rPr>
      <w:rFonts w:ascii="Times New Roman" w:hAnsi="Times New Roman" w:eastAsia="宋体" w:cs="Times New Roman"/>
    </w:rPr>
  </w:style>
  <w:style w:type="character" w:customStyle="1" w:styleId="92">
    <w:name w:val="正文文本 Char1"/>
    <w:basedOn w:val="52"/>
    <w:link w:val="18"/>
    <w:autoRedefine/>
    <w:qFormat/>
    <w:uiPriority w:val="0"/>
    <w:rPr>
      <w:rFonts w:ascii="Times New Roman" w:hAnsi="Times New Roman" w:eastAsia="宋体" w:cs="Times New Roman"/>
    </w:rPr>
  </w:style>
  <w:style w:type="character" w:customStyle="1" w:styleId="93">
    <w:name w:val="正文首行缩进 Char1"/>
    <w:basedOn w:val="92"/>
    <w:autoRedefine/>
    <w:qFormat/>
    <w:uiPriority w:val="99"/>
    <w:rPr>
      <w:rFonts w:ascii="Times New Roman" w:hAnsi="Times New Roman" w:eastAsia="宋体" w:cs="Times New Roman"/>
    </w:rPr>
  </w:style>
  <w:style w:type="character" w:customStyle="1" w:styleId="94">
    <w:name w:val="日期 Char1"/>
    <w:basedOn w:val="52"/>
    <w:autoRedefine/>
    <w:qFormat/>
    <w:uiPriority w:val="99"/>
    <w:rPr>
      <w:rFonts w:ascii="Times New Roman" w:hAnsi="Times New Roman" w:eastAsia="宋体" w:cs="Times New Roman"/>
    </w:rPr>
  </w:style>
  <w:style w:type="character" w:customStyle="1" w:styleId="95">
    <w:name w:val="正文文本缩进 2 Char1"/>
    <w:basedOn w:val="52"/>
    <w:autoRedefine/>
    <w:qFormat/>
    <w:uiPriority w:val="99"/>
    <w:rPr>
      <w:rFonts w:ascii="Times New Roman" w:hAnsi="Times New Roman" w:eastAsia="宋体" w:cs="Times New Roman"/>
    </w:rPr>
  </w:style>
  <w:style w:type="character" w:customStyle="1" w:styleId="96">
    <w:name w:val="正文文本缩进 3 Char1"/>
    <w:basedOn w:val="52"/>
    <w:autoRedefine/>
    <w:qFormat/>
    <w:uiPriority w:val="99"/>
    <w:rPr>
      <w:rFonts w:ascii="Times New Roman" w:hAnsi="Times New Roman" w:eastAsia="宋体" w:cs="Times New Roman"/>
      <w:sz w:val="16"/>
      <w:szCs w:val="16"/>
    </w:rPr>
  </w:style>
  <w:style w:type="character" w:customStyle="1" w:styleId="97">
    <w:name w:val="正文文本 3 Char1"/>
    <w:basedOn w:val="52"/>
    <w:autoRedefine/>
    <w:qFormat/>
    <w:uiPriority w:val="99"/>
    <w:rPr>
      <w:rFonts w:ascii="Times New Roman" w:hAnsi="Times New Roman" w:eastAsia="宋体" w:cs="Times New Roman"/>
      <w:sz w:val="16"/>
      <w:szCs w:val="16"/>
    </w:rPr>
  </w:style>
  <w:style w:type="character" w:customStyle="1" w:styleId="98">
    <w:name w:val="纯文本 Char2"/>
    <w:basedOn w:val="52"/>
    <w:autoRedefine/>
    <w:qFormat/>
    <w:uiPriority w:val="99"/>
    <w:rPr>
      <w:rFonts w:ascii="宋体" w:hAnsi="Courier New" w:eastAsia="宋体" w:cs="Courier New"/>
      <w:szCs w:val="21"/>
    </w:rPr>
  </w:style>
  <w:style w:type="paragraph" w:customStyle="1" w:styleId="99">
    <w:name w:val="基本文字 Char"/>
    <w:basedOn w:val="1"/>
    <w:autoRedefine/>
    <w:qFormat/>
    <w:uiPriority w:val="0"/>
    <w:pPr>
      <w:spacing w:before="156" w:line="400" w:lineRule="atLeast"/>
      <w:ind w:firstLine="540" w:firstLineChars="225"/>
    </w:pPr>
    <w:rPr>
      <w:sz w:val="24"/>
      <w:szCs w:val="20"/>
    </w:rPr>
  </w:style>
  <w:style w:type="paragraph" w:customStyle="1" w:styleId="100">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 w:type="paragraph" w:customStyle="1" w:styleId="101">
    <w:name w:val="Char Char Char Char Char Char Char1 Char"/>
    <w:basedOn w:val="1"/>
    <w:autoRedefine/>
    <w:qFormat/>
    <w:uiPriority w:val="0"/>
    <w:rPr>
      <w:rFonts w:ascii="Tahoma" w:hAnsi="Tahoma"/>
      <w:sz w:val="24"/>
      <w:szCs w:val="20"/>
    </w:rPr>
  </w:style>
  <w:style w:type="paragraph" w:customStyle="1" w:styleId="102">
    <w:name w:val="正文_0"/>
    <w:autoRedefine/>
    <w:qFormat/>
    <w:uiPriority w:val="0"/>
    <w:pPr>
      <w:widowControl w:val="0"/>
      <w:jc w:val="both"/>
    </w:pPr>
    <w:rPr>
      <w:rFonts w:ascii="Tahoma" w:hAnsi="Tahoma" w:eastAsia="宋体" w:cs="Tahoma"/>
      <w:kern w:val="2"/>
      <w:sz w:val="21"/>
      <w:szCs w:val="22"/>
      <w:lang w:val="en-US" w:eastAsia="zh-CN" w:bidi="ar-SA"/>
    </w:rPr>
  </w:style>
  <w:style w:type="paragraph" w:customStyle="1" w:styleId="103">
    <w:name w:val="二级标题"/>
    <w:basedOn w:val="1"/>
    <w:next w:val="104"/>
    <w:autoRedefine/>
    <w:qFormat/>
    <w:uiPriority w:val="0"/>
    <w:pPr>
      <w:numPr>
        <w:ilvl w:val="0"/>
        <w:numId w:val="2"/>
      </w:numPr>
      <w:tabs>
        <w:tab w:val="clear" w:pos="425"/>
      </w:tabs>
      <w:ind w:left="992" w:hanging="567"/>
      <w:outlineLvl w:val="1"/>
    </w:pPr>
    <w:rPr>
      <w:rFonts w:ascii="黑体" w:eastAsia="黑体"/>
      <w:sz w:val="28"/>
      <w:szCs w:val="24"/>
    </w:rPr>
  </w:style>
  <w:style w:type="paragraph" w:customStyle="1" w:styleId="104">
    <w:name w:val="文章正文"/>
    <w:basedOn w:val="1"/>
    <w:autoRedefine/>
    <w:qFormat/>
    <w:uiPriority w:val="0"/>
    <w:pPr>
      <w:numPr>
        <w:ilvl w:val="1"/>
        <w:numId w:val="2"/>
      </w:numPr>
      <w:spacing w:beforeLines="50" w:afterLines="50" w:line="320" w:lineRule="exact"/>
      <w:ind w:left="0" w:firstLine="200" w:firstLineChars="200"/>
    </w:pPr>
    <w:rPr>
      <w:rFonts w:ascii="仿宋_GB2312" w:eastAsia="仿宋_GB2312"/>
      <w:sz w:val="28"/>
      <w:szCs w:val="24"/>
    </w:rPr>
  </w:style>
  <w:style w:type="paragraph" w:customStyle="1" w:styleId="105">
    <w:name w:val="p0"/>
    <w:basedOn w:val="1"/>
    <w:autoRedefine/>
    <w:qFormat/>
    <w:uiPriority w:val="0"/>
    <w:pPr>
      <w:widowControl/>
    </w:pPr>
    <w:rPr>
      <w:kern w:val="0"/>
      <w:szCs w:val="21"/>
    </w:rPr>
  </w:style>
  <w:style w:type="paragraph" w:customStyle="1" w:styleId="106">
    <w:name w:val="Char"/>
    <w:basedOn w:val="1"/>
    <w:autoRedefine/>
    <w:qFormat/>
    <w:uiPriority w:val="0"/>
    <w:rPr>
      <w:rFonts w:ascii="Tahoma" w:hAnsi="Tahoma"/>
      <w:sz w:val="24"/>
      <w:szCs w:val="20"/>
    </w:rPr>
  </w:style>
  <w:style w:type="paragraph" w:customStyle="1" w:styleId="107">
    <w:name w:val="正文（缩进）"/>
    <w:basedOn w:val="1"/>
    <w:autoRedefine/>
    <w:qFormat/>
    <w:uiPriority w:val="0"/>
    <w:pPr>
      <w:widowControl/>
      <w:spacing w:before="156" w:after="156"/>
      <w:ind w:firstLine="480" w:firstLineChars="200"/>
      <w:jc w:val="left"/>
    </w:pPr>
    <w:rPr>
      <w:rFonts w:ascii="仿宋_GB2312" w:eastAsia="仿宋_GB2312"/>
      <w:kern w:val="0"/>
      <w:sz w:val="24"/>
      <w:szCs w:val="24"/>
    </w:rPr>
  </w:style>
  <w:style w:type="paragraph" w:customStyle="1" w:styleId="108">
    <w:name w:val="font8"/>
    <w:basedOn w:val="1"/>
    <w:autoRedefine/>
    <w:qFormat/>
    <w:uiPriority w:val="0"/>
    <w:pPr>
      <w:widowControl/>
      <w:spacing w:before="100" w:beforeAutospacing="1" w:after="100" w:afterAutospacing="1"/>
      <w:jc w:val="left"/>
    </w:pPr>
    <w:rPr>
      <w:rFonts w:hint="eastAsia" w:ascii="宋体" w:hAnsi="宋体"/>
      <w:color w:val="000000"/>
      <w:kern w:val="0"/>
      <w:sz w:val="32"/>
      <w:szCs w:val="32"/>
    </w:rPr>
  </w:style>
  <w:style w:type="paragraph" w:customStyle="1" w:styleId="109">
    <w:name w:val="font9"/>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10">
    <w:name w:val="font5"/>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1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2">
    <w:name w:val="Char Char Char Char"/>
    <w:basedOn w:val="1"/>
    <w:autoRedefine/>
    <w:qFormat/>
    <w:uiPriority w:val="0"/>
    <w:pPr>
      <w:widowControl/>
      <w:spacing w:after="160" w:line="240" w:lineRule="exact"/>
      <w:jc w:val="left"/>
    </w:pPr>
    <w:rPr>
      <w:kern w:val="0"/>
      <w:sz w:val="24"/>
      <w:szCs w:val="24"/>
    </w:rPr>
  </w:style>
  <w:style w:type="paragraph" w:customStyle="1" w:styleId="11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kern w:val="0"/>
      <w:sz w:val="32"/>
      <w:szCs w:val="32"/>
    </w:rPr>
  </w:style>
  <w:style w:type="paragraph" w:customStyle="1" w:styleId="114">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5">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kern w:val="0"/>
      <w:sz w:val="32"/>
      <w:szCs w:val="32"/>
    </w:rPr>
  </w:style>
  <w:style w:type="paragraph" w:customStyle="1" w:styleId="116">
    <w:name w:val="font7"/>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17">
    <w:name w:val="font6"/>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18">
    <w:name w:val="D&amp;L"/>
    <w:basedOn w:val="32"/>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9">
    <w:name w:val="一级标题"/>
    <w:basedOn w:val="1"/>
    <w:next w:val="103"/>
    <w:autoRedefine/>
    <w:qFormat/>
    <w:uiPriority w:val="0"/>
    <w:pPr>
      <w:numPr>
        <w:ilvl w:val="2"/>
        <w:numId w:val="2"/>
      </w:numPr>
      <w:tabs>
        <w:tab w:val="left" w:pos="425"/>
      </w:tabs>
      <w:spacing w:afterLines="100"/>
      <w:ind w:left="850" w:hanging="425"/>
      <w:outlineLvl w:val="0"/>
    </w:pPr>
    <w:rPr>
      <w:rFonts w:ascii="黑体" w:eastAsia="黑体"/>
      <w:sz w:val="30"/>
      <w:szCs w:val="28"/>
    </w:rPr>
  </w:style>
  <w:style w:type="paragraph" w:customStyle="1" w:styleId="120">
    <w:name w:val="SUR-需求定义-第4级"/>
    <w:basedOn w:val="5"/>
    <w:next w:val="1"/>
    <w:autoRedefine/>
    <w:qFormat/>
    <w:uiPriority w:val="0"/>
    <w:pPr>
      <w:numPr>
        <w:ilvl w:val="3"/>
        <w:numId w:val="3"/>
      </w:numPr>
      <w:tabs>
        <w:tab w:val="clear" w:pos="2934"/>
      </w:tabs>
      <w:spacing w:before="0" w:after="0"/>
      <w:ind w:left="-283" w:firstLine="283"/>
      <w:jc w:val="left"/>
    </w:pPr>
    <w:rPr>
      <w:rFonts w:cs="Arial"/>
      <w:b w:val="0"/>
      <w:color w:val="0000FF"/>
      <w:sz w:val="24"/>
      <w:szCs w:val="24"/>
    </w:rPr>
  </w:style>
  <w:style w:type="paragraph" w:styleId="121">
    <w:name w:val="List Paragraph"/>
    <w:basedOn w:val="1"/>
    <w:autoRedefine/>
    <w:qFormat/>
    <w:uiPriority w:val="34"/>
    <w:pPr>
      <w:ind w:firstLine="420" w:firstLineChars="200"/>
    </w:pPr>
  </w:style>
  <w:style w:type="character" w:customStyle="1" w:styleId="122">
    <w:name w:val="font91"/>
    <w:basedOn w:val="52"/>
    <w:autoRedefine/>
    <w:qFormat/>
    <w:uiPriority w:val="0"/>
    <w:rPr>
      <w:rFonts w:hint="eastAsia" w:ascii="宋体" w:hAnsi="宋体" w:eastAsia="宋体" w:cs="宋体"/>
      <w:color w:val="000000"/>
      <w:sz w:val="18"/>
      <w:szCs w:val="18"/>
      <w:u w:val="none"/>
    </w:rPr>
  </w:style>
  <w:style w:type="character" w:customStyle="1" w:styleId="123">
    <w:name w:val="font61"/>
    <w:basedOn w:val="52"/>
    <w:autoRedefine/>
    <w:qFormat/>
    <w:uiPriority w:val="0"/>
    <w:rPr>
      <w:rFonts w:hint="default" w:ascii="Tahoma" w:hAnsi="Tahoma" w:eastAsia="Tahoma" w:cs="Tahoma"/>
      <w:color w:val="000000"/>
      <w:sz w:val="18"/>
      <w:szCs w:val="18"/>
      <w:u w:val="none"/>
    </w:rPr>
  </w:style>
  <w:style w:type="character" w:customStyle="1" w:styleId="124">
    <w:name w:val="font01"/>
    <w:basedOn w:val="52"/>
    <w:autoRedefine/>
    <w:qFormat/>
    <w:uiPriority w:val="0"/>
    <w:rPr>
      <w:rFonts w:hint="default" w:ascii="Tahoma" w:hAnsi="Tahoma" w:eastAsia="Tahoma" w:cs="Tahoma"/>
      <w:color w:val="000000"/>
      <w:sz w:val="18"/>
      <w:szCs w:val="18"/>
      <w:u w:val="none"/>
    </w:rPr>
  </w:style>
  <w:style w:type="character" w:customStyle="1" w:styleId="125">
    <w:name w:val="font11"/>
    <w:basedOn w:val="52"/>
    <w:autoRedefine/>
    <w:qFormat/>
    <w:uiPriority w:val="0"/>
    <w:rPr>
      <w:rFonts w:hint="eastAsia" w:ascii="宋体" w:hAnsi="宋体" w:eastAsia="宋体" w:cs="宋体"/>
      <w:color w:val="000000"/>
      <w:sz w:val="18"/>
      <w:szCs w:val="18"/>
      <w:u w:val="none"/>
    </w:rPr>
  </w:style>
  <w:style w:type="character" w:customStyle="1" w:styleId="126">
    <w:name w:val="font21"/>
    <w:basedOn w:val="52"/>
    <w:autoRedefine/>
    <w:qFormat/>
    <w:uiPriority w:val="0"/>
    <w:rPr>
      <w:rFonts w:hint="eastAsia" w:ascii="宋体" w:hAnsi="宋体" w:eastAsia="宋体" w:cs="宋体"/>
      <w:color w:val="000000"/>
      <w:sz w:val="21"/>
      <w:szCs w:val="21"/>
      <w:u w:val="none"/>
    </w:rPr>
  </w:style>
  <w:style w:type="character" w:customStyle="1" w:styleId="127">
    <w:name w:val="font51"/>
    <w:basedOn w:val="52"/>
    <w:autoRedefine/>
    <w:qFormat/>
    <w:uiPriority w:val="0"/>
    <w:rPr>
      <w:rFonts w:hint="eastAsia" w:ascii="仿宋" w:hAnsi="仿宋" w:eastAsia="仿宋" w:cs="仿宋"/>
      <w:color w:val="000000"/>
      <w:sz w:val="22"/>
      <w:szCs w:val="22"/>
      <w:u w:val="none"/>
    </w:rPr>
  </w:style>
  <w:style w:type="character" w:customStyle="1" w:styleId="128">
    <w:name w:val="font41"/>
    <w:basedOn w:val="52"/>
    <w:autoRedefine/>
    <w:qFormat/>
    <w:uiPriority w:val="0"/>
    <w:rPr>
      <w:rFonts w:hint="eastAsia" w:ascii="仿宋" w:hAnsi="仿宋" w:eastAsia="仿宋" w:cs="仿宋"/>
      <w:color w:val="000000"/>
      <w:sz w:val="22"/>
      <w:szCs w:val="22"/>
      <w:u w:val="none"/>
    </w:rPr>
  </w:style>
  <w:style w:type="character" w:customStyle="1" w:styleId="129">
    <w:name w:val="font31"/>
    <w:basedOn w:val="52"/>
    <w:autoRedefine/>
    <w:qFormat/>
    <w:uiPriority w:val="0"/>
    <w:rPr>
      <w:rFonts w:hint="eastAsia" w:ascii="宋体" w:hAnsi="宋体" w:eastAsia="宋体" w:cs="宋体"/>
      <w:color w:val="000000"/>
      <w:sz w:val="22"/>
      <w:szCs w:val="22"/>
      <w:u w:val="none"/>
    </w:rPr>
  </w:style>
  <w:style w:type="paragraph" w:customStyle="1" w:styleId="130">
    <w:name w:val="_Style 3"/>
    <w:basedOn w:val="3"/>
    <w:next w:val="1"/>
    <w:autoRedefine/>
    <w:qFormat/>
    <w:uiPriority w:val="0"/>
    <w:pPr>
      <w:widowControl/>
      <w:spacing w:before="480" w:after="0" w:line="276" w:lineRule="auto"/>
      <w:jc w:val="left"/>
      <w:outlineLvl w:val="9"/>
    </w:pPr>
    <w:rPr>
      <w:rFonts w:ascii="Cambria" w:hAnsi="Cambria"/>
      <w:color w:val="365F91"/>
      <w:kern w:val="0"/>
      <w:sz w:val="28"/>
    </w:rPr>
  </w:style>
  <w:style w:type="paragraph" w:customStyle="1" w:styleId="131">
    <w:name w:val="正文_3"/>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AF3B8-C7E4-42D2-B070-56C0C171A13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24977</Words>
  <Characters>26643</Characters>
  <Lines>257</Lines>
  <Paragraphs>72</Paragraphs>
  <TotalTime>21</TotalTime>
  <ScaleCrop>false</ScaleCrop>
  <LinksUpToDate>false</LinksUpToDate>
  <CharactersWithSpaces>29806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2019-11-12T07:27:00Z</dcterms:created>
  <dc:creator>李强</dc:creator>
  <cp:lastModifiedBy>WPS_282272073</cp:lastModifiedBy>
  <cp:lastPrinted>2023-05-04T03:24:00Z</cp:lastPrinted>
  <dcterms:modified xsi:type="dcterms:W3CDTF">2024-06-17T02:26:37Z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C0C2DAB14C2D4F53A6748C4A9D125EBE_13</vt:lpwstr>
  </property>
</Properties>
</file>