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Lines="100" w:afterLines="50" w:line="500" w:lineRule="exact"/>
        <w:ind w:right="254" w:rightChars="127" w:firstLine="1044"/>
        <w:jc w:val="center"/>
        <w:rPr>
          <w:rFonts w:ascii="Times New Roman" w:hAnsi="Times New Roman" w:cs="Times New Roman"/>
          <w:b/>
          <w:bCs/>
          <w:sz w:val="44"/>
          <w:szCs w:val="44"/>
        </w:rPr>
      </w:pPr>
    </w:p>
    <w:p>
      <w:pPr>
        <w:tabs>
          <w:tab w:val="left" w:pos="315"/>
          <w:tab w:val="left" w:pos="8820"/>
        </w:tabs>
        <w:spacing w:beforeLines="100" w:afterLines="50" w:line="500" w:lineRule="exact"/>
        <w:ind w:right="254" w:rightChars="127" w:firstLine="1044"/>
        <w:jc w:val="center"/>
        <w:rPr>
          <w:rFonts w:ascii="Times New Roman" w:hAnsi="Times New Roman" w:cs="Times New Roman"/>
          <w:b/>
          <w:bCs/>
          <w:sz w:val="44"/>
          <w:szCs w:val="44"/>
        </w:rPr>
      </w:pPr>
    </w:p>
    <w:p>
      <w:pPr>
        <w:tabs>
          <w:tab w:val="left" w:pos="315"/>
          <w:tab w:val="left" w:pos="8820"/>
        </w:tabs>
        <w:spacing w:beforeLines="100" w:afterLines="50" w:line="500" w:lineRule="exact"/>
        <w:ind w:right="254" w:rightChars="127" w:firstLine="522" w:firstLineChars="100"/>
        <w:jc w:val="center"/>
        <w:rPr>
          <w:rFonts w:ascii="Times New Roman" w:hAnsi="Times New Roman" w:cs="Times New Roman"/>
          <w:b/>
          <w:bCs/>
          <w:sz w:val="52"/>
          <w:szCs w:val="52"/>
        </w:rPr>
      </w:pPr>
      <w:r>
        <w:rPr>
          <w:rFonts w:hint="eastAsia" w:ascii="Times New Roman" w:hAnsi="Times New Roman" w:cs="Times New Roman"/>
          <w:b/>
          <w:bCs/>
          <w:sz w:val="52"/>
          <w:szCs w:val="52"/>
        </w:rPr>
        <w:t>合肥市政文外滩物业管理有限公司</w:t>
      </w:r>
    </w:p>
    <w:p>
      <w:pPr>
        <w:tabs>
          <w:tab w:val="left" w:pos="315"/>
          <w:tab w:val="left" w:pos="8820"/>
        </w:tabs>
        <w:spacing w:beforeLines="100" w:afterLines="50" w:line="500" w:lineRule="exact"/>
        <w:ind w:right="254" w:rightChars="127" w:firstLine="522" w:firstLineChars="100"/>
        <w:jc w:val="center"/>
        <w:rPr>
          <w:rFonts w:ascii="Times New Roman" w:hAnsi="Times New Roman" w:cs="Times New Roman"/>
          <w:b/>
          <w:bCs/>
          <w:sz w:val="52"/>
          <w:szCs w:val="52"/>
        </w:rPr>
      </w:pPr>
      <w:bookmarkStart w:id="0" w:name="_Hlk9544796"/>
      <w:r>
        <w:rPr>
          <w:rFonts w:hint="eastAsia" w:ascii="Times New Roman" w:hAnsi="Times New Roman" w:cs="Times New Roman"/>
          <w:b/>
          <w:bCs/>
          <w:sz w:val="52"/>
          <w:szCs w:val="52"/>
        </w:rPr>
        <w:t>中移铁通保安外包服务竞价文件</w:t>
      </w:r>
    </w:p>
    <w:p>
      <w:pPr>
        <w:ind w:firstLine="420"/>
        <w:jc w:val="center"/>
      </w:pPr>
    </w:p>
    <w:p>
      <w:pPr>
        <w:ind w:firstLine="420"/>
        <w:jc w:val="center"/>
      </w:pPr>
    </w:p>
    <w:p>
      <w:pPr>
        <w:ind w:firstLine="420"/>
        <w:jc w:val="center"/>
      </w:pPr>
    </w:p>
    <w:p>
      <w:pPr>
        <w:ind w:firstLine="420"/>
        <w:jc w:val="center"/>
      </w:pPr>
    </w:p>
    <w:p>
      <w:pPr>
        <w:ind w:firstLine="420"/>
        <w:jc w:val="center"/>
      </w:pPr>
    </w:p>
    <w:p>
      <w:pPr>
        <w:ind w:firstLine="420"/>
        <w:jc w:val="center"/>
      </w:pPr>
    </w:p>
    <w:p>
      <w:pPr>
        <w:ind w:firstLine="420"/>
        <w:jc w:val="center"/>
      </w:pPr>
    </w:p>
    <w:p>
      <w:pPr>
        <w:ind w:firstLine="420"/>
        <w:jc w:val="center"/>
      </w:pPr>
    </w:p>
    <w:p>
      <w:pPr>
        <w:ind w:firstLine="420"/>
        <w:jc w:val="center"/>
      </w:pPr>
    </w:p>
    <w:p>
      <w:pPr>
        <w:ind w:firstLine="420"/>
        <w:jc w:val="center"/>
      </w:pPr>
    </w:p>
    <w:p>
      <w:pPr>
        <w:ind w:firstLine="420"/>
        <w:jc w:val="center"/>
      </w:pPr>
    </w:p>
    <w:p>
      <w:pPr>
        <w:ind w:firstLine="420"/>
        <w:jc w:val="center"/>
      </w:pPr>
    </w:p>
    <w:p>
      <w:pPr>
        <w:ind w:firstLine="420"/>
        <w:jc w:val="center"/>
      </w:pPr>
    </w:p>
    <w:bookmarkEnd w:id="0"/>
    <w:p>
      <w:pPr>
        <w:tabs>
          <w:tab w:val="left" w:pos="315"/>
          <w:tab w:val="left" w:pos="8820"/>
        </w:tabs>
        <w:spacing w:beforeLines="100" w:afterLines="50" w:line="500" w:lineRule="exact"/>
        <w:ind w:right="254" w:rightChars="127" w:firstLine="880"/>
        <w:jc w:val="center"/>
        <w:rPr>
          <w:bCs/>
          <w:sz w:val="44"/>
          <w:szCs w:val="44"/>
        </w:rPr>
      </w:pPr>
    </w:p>
    <w:p>
      <w:pPr>
        <w:tabs>
          <w:tab w:val="left" w:pos="315"/>
          <w:tab w:val="left" w:pos="8820"/>
        </w:tabs>
        <w:spacing w:beforeLines="100" w:afterLines="50" w:line="500" w:lineRule="exact"/>
        <w:ind w:right="254" w:rightChars="127" w:firstLine="883"/>
        <w:jc w:val="center"/>
        <w:rPr>
          <w:b/>
          <w:bCs/>
          <w:sz w:val="44"/>
          <w:szCs w:val="44"/>
        </w:rPr>
      </w:pPr>
    </w:p>
    <w:p>
      <w:pPr>
        <w:tabs>
          <w:tab w:val="left" w:pos="315"/>
          <w:tab w:val="left" w:pos="8820"/>
        </w:tabs>
        <w:spacing w:beforeLines="100" w:afterLines="50" w:line="500" w:lineRule="exact"/>
        <w:ind w:right="254" w:rightChars="127" w:firstLine="883"/>
        <w:jc w:val="center"/>
        <w:rPr>
          <w:b/>
          <w:bCs/>
          <w:sz w:val="44"/>
          <w:szCs w:val="44"/>
        </w:rPr>
      </w:pPr>
    </w:p>
    <w:p>
      <w:pPr>
        <w:tabs>
          <w:tab w:val="left" w:pos="315"/>
          <w:tab w:val="left" w:pos="8820"/>
        </w:tabs>
        <w:spacing w:beforeLines="100" w:afterLines="50" w:line="500" w:lineRule="exact"/>
        <w:ind w:right="254" w:rightChars="127" w:firstLine="883"/>
        <w:jc w:val="center"/>
        <w:rPr>
          <w:b/>
          <w:bCs/>
          <w:sz w:val="44"/>
          <w:szCs w:val="44"/>
        </w:rPr>
      </w:pPr>
    </w:p>
    <w:p>
      <w:pPr>
        <w:tabs>
          <w:tab w:val="left" w:pos="315"/>
          <w:tab w:val="left" w:pos="8820"/>
        </w:tabs>
        <w:spacing w:beforeLines="100" w:afterLines="50" w:line="500" w:lineRule="exact"/>
        <w:ind w:right="254" w:rightChars="127" w:firstLine="883"/>
        <w:jc w:val="center"/>
        <w:rPr>
          <w:b/>
          <w:bCs/>
          <w:sz w:val="44"/>
          <w:szCs w:val="44"/>
        </w:rPr>
      </w:pPr>
    </w:p>
    <w:p>
      <w:pPr>
        <w:autoSpaceDE w:val="0"/>
        <w:autoSpaceDN w:val="0"/>
        <w:adjustRightInd w:val="0"/>
        <w:spacing w:line="360" w:lineRule="auto"/>
        <w:ind w:firstLine="657" w:firstLineChars="182"/>
        <w:jc w:val="left"/>
        <w:rPr>
          <w:b/>
          <w:spacing w:val="20"/>
          <w:sz w:val="32"/>
          <w:szCs w:val="32"/>
        </w:rPr>
      </w:pPr>
      <w:r>
        <w:rPr>
          <w:rFonts w:hint="eastAsia"/>
          <w:b/>
          <w:spacing w:val="20"/>
          <w:sz w:val="32"/>
          <w:szCs w:val="32"/>
        </w:rPr>
        <w:t>项目名称：中移铁通保安外包服务</w:t>
      </w:r>
    </w:p>
    <w:p>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项目编号：</w:t>
      </w:r>
      <w:r>
        <w:rPr>
          <w:b/>
          <w:spacing w:val="20"/>
          <w:sz w:val="32"/>
          <w:szCs w:val="32"/>
          <w:u w:val="single"/>
        </w:rPr>
        <w:t>2024ZWWTZB03</w:t>
      </w:r>
      <w:r>
        <w:rPr>
          <w:rFonts w:hint="eastAsia"/>
          <w:b/>
          <w:spacing w:val="20"/>
          <w:sz w:val="32"/>
          <w:szCs w:val="32"/>
          <w:u w:val="single"/>
        </w:rPr>
        <w:t xml:space="preserve">8 </w:t>
      </w:r>
    </w:p>
    <w:p>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招 标 人：</w:t>
      </w:r>
      <w:r>
        <w:rPr>
          <w:rFonts w:hint="eastAsia"/>
          <w:b/>
          <w:spacing w:val="20"/>
          <w:sz w:val="32"/>
          <w:szCs w:val="32"/>
          <w:u w:val="single"/>
        </w:rPr>
        <w:t>合肥市政文外滩物业管理有限公司</w:t>
      </w:r>
    </w:p>
    <w:p>
      <w:pPr>
        <w:ind w:firstLine="420"/>
      </w:pPr>
    </w:p>
    <w:p>
      <w:pPr>
        <w:ind w:firstLine="420"/>
      </w:pPr>
    </w:p>
    <w:p>
      <w:pPr>
        <w:ind w:firstLine="420"/>
      </w:pPr>
    </w:p>
    <w:p>
      <w:pPr>
        <w:pStyle w:val="55"/>
        <w:ind w:firstLine="2731" w:firstLineChars="850"/>
        <w:jc w:val="both"/>
      </w:pPr>
      <w:r>
        <w:rPr>
          <w:rFonts w:hint="eastAsia"/>
        </w:rPr>
        <w:t>2024</w:t>
      </w:r>
      <w:r>
        <w:t>年</w:t>
      </w:r>
      <w:r>
        <w:rPr>
          <w:rFonts w:hint="eastAsia"/>
        </w:rPr>
        <w:t>6</w:t>
      </w:r>
      <w:r>
        <w:t>月</w:t>
      </w:r>
    </w:p>
    <w:p>
      <w:pPr>
        <w:pageBreakBefore/>
        <w:tabs>
          <w:tab w:val="left" w:pos="2410"/>
        </w:tabs>
        <w:autoSpaceDE w:val="0"/>
        <w:autoSpaceDN w:val="0"/>
        <w:adjustRightInd w:val="0"/>
        <w:snapToGrid w:val="0"/>
        <w:spacing w:line="360" w:lineRule="auto"/>
        <w:ind w:firstLine="3585" w:firstLineChars="744"/>
        <w:rPr>
          <w:b/>
          <w:sz w:val="48"/>
          <w:szCs w:val="32"/>
        </w:rPr>
      </w:pPr>
      <w:r>
        <w:rPr>
          <w:rFonts w:hint="eastAsia"/>
          <w:b/>
          <w:sz w:val="48"/>
          <w:szCs w:val="32"/>
        </w:rPr>
        <w:t>目  录</w:t>
      </w:r>
    </w:p>
    <w:p>
      <w:pPr>
        <w:tabs>
          <w:tab w:val="left" w:pos="2410"/>
        </w:tabs>
        <w:autoSpaceDE w:val="0"/>
        <w:autoSpaceDN w:val="0"/>
        <w:adjustRightInd w:val="0"/>
        <w:snapToGrid w:val="0"/>
        <w:spacing w:line="360" w:lineRule="auto"/>
        <w:ind w:firstLine="562"/>
        <w:jc w:val="center"/>
        <w:rPr>
          <w:b/>
          <w:sz w:val="28"/>
        </w:rPr>
      </w:pPr>
    </w:p>
    <w:p>
      <w:pPr>
        <w:pStyle w:val="35"/>
        <w:tabs>
          <w:tab w:val="right" w:leader="middleDot" w:pos="8869"/>
        </w:tabs>
        <w:ind w:firstLine="482"/>
        <w:rPr>
          <w:b/>
          <w:bCs/>
        </w:rPr>
      </w:pPr>
      <w:r>
        <w:rPr>
          <w:rFonts w:asciiTheme="minorEastAsia" w:hAnsiTheme="minorEastAsia"/>
          <w:b/>
          <w:bCs/>
          <w:sz w:val="24"/>
          <w:szCs w:val="24"/>
        </w:rPr>
        <w:fldChar w:fldCharType="begin"/>
      </w:r>
      <w:r>
        <w:rPr>
          <w:rFonts w:hint="eastAsia" w:asciiTheme="minorEastAsia" w:hAnsiTheme="minorEastAsia"/>
          <w:b/>
          <w:bCs/>
          <w:sz w:val="24"/>
          <w:szCs w:val="24"/>
        </w:rPr>
        <w:instrText xml:space="preserve">TOC \o "1-2" \h \z \u</w:instrText>
      </w:r>
      <w:r>
        <w:rPr>
          <w:rFonts w:asciiTheme="minorEastAsia" w:hAnsiTheme="minorEastAsia"/>
          <w:b/>
          <w:bCs/>
          <w:sz w:val="24"/>
          <w:szCs w:val="24"/>
        </w:rPr>
        <w:fldChar w:fldCharType="separate"/>
      </w:r>
      <w:r>
        <w:fldChar w:fldCharType="begin"/>
      </w:r>
      <w:r>
        <w:instrText xml:space="preserve"> HYPERLINK \l "_Toc7536" </w:instrText>
      </w:r>
      <w:r>
        <w:fldChar w:fldCharType="separate"/>
      </w:r>
      <w:r>
        <w:rPr>
          <w:rFonts w:hint="eastAsia" w:asciiTheme="minorEastAsia" w:hAnsiTheme="minorEastAsia"/>
          <w:b/>
          <w:bCs/>
        </w:rPr>
        <w:t>第一章</w:t>
      </w:r>
      <w:r>
        <w:rPr>
          <w:rFonts w:hint="eastAsia" w:ascii="Times New Roman" w:hAnsi="Times New Roman" w:cs="Times New Roman"/>
          <w:b/>
          <w:bCs/>
        </w:rPr>
        <w:t>竞价</w:t>
      </w:r>
      <w:r>
        <w:rPr>
          <w:rFonts w:ascii="Times New Roman" w:hAnsi="Times New Roman" w:cs="Times New Roman"/>
          <w:b/>
          <w:bCs/>
        </w:rPr>
        <w:t>公告</w:t>
      </w:r>
      <w:r>
        <w:rPr>
          <w:b/>
          <w:bCs/>
        </w:rPr>
        <w:tab/>
      </w:r>
      <w:r>
        <w:rPr>
          <w:b/>
          <w:bCs/>
        </w:rPr>
        <w:fldChar w:fldCharType="begin"/>
      </w:r>
      <w:r>
        <w:rPr>
          <w:b/>
          <w:bCs/>
        </w:rPr>
        <w:instrText xml:space="preserve"> PAGEREF _Toc7536 \h </w:instrText>
      </w:r>
      <w:r>
        <w:rPr>
          <w:b/>
          <w:bCs/>
        </w:rPr>
        <w:fldChar w:fldCharType="separate"/>
      </w:r>
      <w:r>
        <w:rPr>
          <w:b/>
          <w:bCs/>
        </w:rPr>
        <w:t>1</w:t>
      </w:r>
      <w:r>
        <w:rPr>
          <w:b/>
          <w:bCs/>
        </w:rPr>
        <w:fldChar w:fldCharType="end"/>
      </w:r>
      <w:r>
        <w:rPr>
          <w:b/>
          <w:bCs/>
        </w:rPr>
        <w:fldChar w:fldCharType="end"/>
      </w:r>
    </w:p>
    <w:p>
      <w:pPr>
        <w:pStyle w:val="35"/>
        <w:tabs>
          <w:tab w:val="right" w:leader="middleDot" w:pos="8869"/>
        </w:tabs>
        <w:ind w:firstLine="440"/>
        <w:rPr>
          <w:b/>
          <w:bCs/>
        </w:rPr>
      </w:pPr>
      <w:r>
        <w:fldChar w:fldCharType="begin"/>
      </w:r>
      <w:r>
        <w:instrText xml:space="preserve"> HYPERLINK \l "_Toc12504" </w:instrText>
      </w:r>
      <w:r>
        <w:fldChar w:fldCharType="separate"/>
      </w:r>
      <w:r>
        <w:rPr>
          <w:rFonts w:hint="eastAsia" w:asciiTheme="minorEastAsia" w:hAnsiTheme="minorEastAsia"/>
          <w:b/>
          <w:bCs/>
        </w:rPr>
        <w:t>第二章投标人</w:t>
      </w:r>
      <w:r>
        <w:rPr>
          <w:rFonts w:asciiTheme="minorEastAsia" w:hAnsiTheme="minorEastAsia"/>
          <w:b/>
          <w:bCs/>
        </w:rPr>
        <w:t>须知</w:t>
      </w:r>
      <w:r>
        <w:rPr>
          <w:b/>
          <w:bCs/>
        </w:rPr>
        <w:tab/>
      </w:r>
      <w:r>
        <w:rPr>
          <w:b/>
          <w:bCs/>
        </w:rPr>
        <w:fldChar w:fldCharType="begin"/>
      </w:r>
      <w:r>
        <w:rPr>
          <w:b/>
          <w:bCs/>
        </w:rPr>
        <w:instrText xml:space="preserve"> PAGEREF _Toc12504 \h </w:instrText>
      </w:r>
      <w:r>
        <w:rPr>
          <w:b/>
          <w:bCs/>
        </w:rPr>
        <w:fldChar w:fldCharType="separate"/>
      </w:r>
      <w:r>
        <w:rPr>
          <w:b/>
          <w:bCs/>
        </w:rPr>
        <w:t>3</w:t>
      </w:r>
      <w:r>
        <w:rPr>
          <w:b/>
          <w:bCs/>
        </w:rPr>
        <w:fldChar w:fldCharType="end"/>
      </w:r>
      <w:r>
        <w:rPr>
          <w:b/>
          <w:bCs/>
        </w:rPr>
        <w:fldChar w:fldCharType="end"/>
      </w:r>
    </w:p>
    <w:p>
      <w:pPr>
        <w:pStyle w:val="35"/>
        <w:tabs>
          <w:tab w:val="right" w:leader="middleDot" w:pos="8869"/>
        </w:tabs>
        <w:ind w:firstLine="440"/>
        <w:rPr>
          <w:b/>
          <w:bCs/>
        </w:rPr>
      </w:pPr>
      <w:r>
        <w:fldChar w:fldCharType="begin"/>
      </w:r>
      <w:r>
        <w:instrText xml:space="preserve"> HYPERLINK \l "_Toc31311" </w:instrText>
      </w:r>
      <w:r>
        <w:fldChar w:fldCharType="separate"/>
      </w:r>
      <w:r>
        <w:rPr>
          <w:rFonts w:hint="eastAsia" w:asciiTheme="minorEastAsia" w:hAnsiTheme="minorEastAsia"/>
          <w:b/>
          <w:bCs/>
        </w:rPr>
        <w:t>第三章 招标人要求</w:t>
      </w:r>
      <w:r>
        <w:rPr>
          <w:b/>
          <w:bCs/>
        </w:rPr>
        <w:tab/>
      </w:r>
      <w:r>
        <w:rPr>
          <w:b/>
          <w:bCs/>
        </w:rPr>
        <w:fldChar w:fldCharType="begin"/>
      </w:r>
      <w:r>
        <w:rPr>
          <w:b/>
          <w:bCs/>
        </w:rPr>
        <w:instrText xml:space="preserve"> PAGEREF _Toc31311 \h </w:instrText>
      </w:r>
      <w:r>
        <w:rPr>
          <w:b/>
          <w:bCs/>
        </w:rPr>
        <w:fldChar w:fldCharType="separate"/>
      </w:r>
      <w:r>
        <w:rPr>
          <w:b/>
          <w:bCs/>
        </w:rPr>
        <w:t>11</w:t>
      </w:r>
      <w:r>
        <w:rPr>
          <w:b/>
          <w:bCs/>
        </w:rPr>
        <w:fldChar w:fldCharType="end"/>
      </w:r>
      <w:r>
        <w:rPr>
          <w:b/>
          <w:bCs/>
        </w:rPr>
        <w:fldChar w:fldCharType="end"/>
      </w:r>
    </w:p>
    <w:p>
      <w:pPr>
        <w:pStyle w:val="35"/>
        <w:tabs>
          <w:tab w:val="right" w:leader="middleDot" w:pos="8869"/>
        </w:tabs>
        <w:ind w:firstLine="440"/>
        <w:rPr>
          <w:b/>
          <w:bCs/>
        </w:rPr>
      </w:pPr>
      <w:r>
        <w:fldChar w:fldCharType="begin"/>
      </w:r>
      <w:r>
        <w:instrText xml:space="preserve"> HYPERLINK \l "_Toc14801" </w:instrText>
      </w:r>
      <w:r>
        <w:fldChar w:fldCharType="separate"/>
      </w:r>
      <w:r>
        <w:rPr>
          <w:rFonts w:hint="eastAsia" w:asciiTheme="minorEastAsia" w:hAnsiTheme="minorEastAsia"/>
          <w:b/>
          <w:bCs/>
        </w:rPr>
        <w:t>第四章 评审方法和标准</w:t>
      </w:r>
      <w:r>
        <w:rPr>
          <w:b/>
          <w:bCs/>
        </w:rPr>
        <w:tab/>
      </w:r>
      <w:r>
        <w:rPr>
          <w:b/>
          <w:bCs/>
        </w:rPr>
        <w:fldChar w:fldCharType="begin"/>
      </w:r>
      <w:r>
        <w:rPr>
          <w:b/>
          <w:bCs/>
        </w:rPr>
        <w:instrText xml:space="preserve"> PAGEREF _Toc14801 \h </w:instrText>
      </w:r>
      <w:r>
        <w:rPr>
          <w:b/>
          <w:bCs/>
        </w:rPr>
        <w:fldChar w:fldCharType="separate"/>
      </w:r>
      <w:r>
        <w:rPr>
          <w:b/>
          <w:bCs/>
        </w:rPr>
        <w:t>13</w:t>
      </w:r>
      <w:r>
        <w:rPr>
          <w:b/>
          <w:bCs/>
        </w:rPr>
        <w:fldChar w:fldCharType="end"/>
      </w:r>
      <w:r>
        <w:rPr>
          <w:b/>
          <w:bCs/>
        </w:rPr>
        <w:fldChar w:fldCharType="end"/>
      </w:r>
    </w:p>
    <w:p>
      <w:pPr>
        <w:pStyle w:val="35"/>
        <w:tabs>
          <w:tab w:val="right" w:leader="middleDot" w:pos="8869"/>
        </w:tabs>
        <w:ind w:firstLine="440"/>
        <w:rPr>
          <w:b/>
          <w:bCs/>
        </w:rPr>
      </w:pPr>
      <w:r>
        <w:fldChar w:fldCharType="begin"/>
      </w:r>
      <w:r>
        <w:instrText xml:space="preserve"> HYPERLINK \l "_Toc29765" </w:instrText>
      </w:r>
      <w:r>
        <w:fldChar w:fldCharType="separate"/>
      </w:r>
      <w:r>
        <w:rPr>
          <w:rFonts w:hint="eastAsia" w:asciiTheme="minorEastAsia" w:hAnsiTheme="minorEastAsia"/>
          <w:b/>
          <w:bCs/>
        </w:rPr>
        <w:t>第五章 合同</w:t>
      </w:r>
      <w:r>
        <w:rPr>
          <w:b/>
          <w:bCs/>
        </w:rPr>
        <w:tab/>
      </w:r>
      <w:r>
        <w:rPr>
          <w:b/>
          <w:bCs/>
        </w:rPr>
        <w:fldChar w:fldCharType="begin"/>
      </w:r>
      <w:r>
        <w:rPr>
          <w:b/>
          <w:bCs/>
        </w:rPr>
        <w:instrText xml:space="preserve"> PAGEREF _Toc29765 \h </w:instrText>
      </w:r>
      <w:r>
        <w:rPr>
          <w:b/>
          <w:bCs/>
        </w:rPr>
        <w:fldChar w:fldCharType="separate"/>
      </w:r>
      <w:r>
        <w:rPr>
          <w:b/>
          <w:bCs/>
        </w:rPr>
        <w:t>15</w:t>
      </w:r>
      <w:r>
        <w:rPr>
          <w:b/>
          <w:bCs/>
        </w:rPr>
        <w:fldChar w:fldCharType="end"/>
      </w:r>
      <w:r>
        <w:rPr>
          <w:b/>
          <w:bCs/>
        </w:rPr>
        <w:fldChar w:fldCharType="end"/>
      </w:r>
    </w:p>
    <w:p>
      <w:pPr>
        <w:pStyle w:val="35"/>
        <w:tabs>
          <w:tab w:val="right" w:leader="middleDot" w:pos="8869"/>
        </w:tabs>
        <w:ind w:firstLine="440"/>
        <w:rPr>
          <w:b/>
          <w:bCs/>
        </w:rPr>
      </w:pPr>
      <w:r>
        <w:fldChar w:fldCharType="begin"/>
      </w:r>
      <w:r>
        <w:instrText xml:space="preserve"> HYPERLINK \l "_Toc1367" </w:instrText>
      </w:r>
      <w:r>
        <w:fldChar w:fldCharType="separate"/>
      </w:r>
      <w:r>
        <w:rPr>
          <w:rFonts w:hint="eastAsia" w:asciiTheme="minorEastAsia" w:hAnsiTheme="minorEastAsia"/>
          <w:b/>
          <w:bCs/>
        </w:rPr>
        <w:t>第六章 投标文件格式</w:t>
      </w:r>
      <w:r>
        <w:rPr>
          <w:b/>
          <w:bCs/>
        </w:rPr>
        <w:tab/>
      </w:r>
      <w:r>
        <w:rPr>
          <w:b/>
          <w:bCs/>
        </w:rPr>
        <w:fldChar w:fldCharType="begin"/>
      </w:r>
      <w:r>
        <w:rPr>
          <w:b/>
          <w:bCs/>
        </w:rPr>
        <w:instrText xml:space="preserve"> PAGEREF _Toc1367 \h </w:instrText>
      </w:r>
      <w:r>
        <w:rPr>
          <w:b/>
          <w:bCs/>
        </w:rPr>
        <w:fldChar w:fldCharType="separate"/>
      </w:r>
      <w:r>
        <w:rPr>
          <w:b/>
          <w:bCs/>
        </w:rPr>
        <w:t>23</w:t>
      </w:r>
      <w:r>
        <w:rPr>
          <w:b/>
          <w:bCs/>
        </w:rPr>
        <w:fldChar w:fldCharType="end"/>
      </w:r>
      <w:r>
        <w:rPr>
          <w:b/>
          <w:bCs/>
        </w:rPr>
        <w:fldChar w:fldCharType="end"/>
      </w:r>
    </w:p>
    <w:p>
      <w:pPr>
        <w:pStyle w:val="45"/>
        <w:tabs>
          <w:tab w:val="right" w:leader="dot" w:pos="8296"/>
        </w:tabs>
        <w:ind w:firstLine="442"/>
        <w:rPr>
          <w:rFonts w:asciiTheme="minorEastAsia" w:hAnsiTheme="minorEastAsia"/>
          <w:b/>
          <w:sz w:val="32"/>
        </w:rPr>
      </w:pPr>
      <w:r>
        <w:rPr>
          <w:rFonts w:asciiTheme="minorEastAsia" w:hAnsiTheme="minorEastAsia"/>
          <w:b/>
          <w:bCs/>
          <w:szCs w:val="24"/>
        </w:rPr>
        <w:fldChar w:fldCharType="end"/>
      </w:r>
    </w:p>
    <w:p>
      <w:pPr>
        <w:spacing w:line="360" w:lineRule="auto"/>
        <w:ind w:firstLine="562"/>
        <w:jc w:val="center"/>
        <w:rPr>
          <w:rFonts w:asciiTheme="minorEastAsia" w:hAnsiTheme="minorEastAsia"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pPr>
        <w:spacing w:line="360" w:lineRule="auto"/>
        <w:ind w:firstLine="562"/>
        <w:jc w:val="center"/>
        <w:outlineLvl w:val="0"/>
        <w:rPr>
          <w:rFonts w:asciiTheme="minorEastAsia" w:hAnsiTheme="minorEastAsia" w:eastAsiaTheme="minorEastAsia"/>
          <w:b/>
          <w:sz w:val="28"/>
        </w:rPr>
      </w:pPr>
      <w:bookmarkStart w:id="1" w:name="_Toc7536"/>
      <w:r>
        <w:rPr>
          <w:rFonts w:hint="eastAsia" w:asciiTheme="minorEastAsia" w:hAnsiTheme="minorEastAsia" w:eastAsiaTheme="minorEastAsia"/>
          <w:b/>
          <w:sz w:val="28"/>
        </w:rPr>
        <w:t>第一章</w:t>
      </w:r>
      <w:bookmarkStart w:id="2"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bookmarkEnd w:id="2"/>
    </w:p>
    <w:p>
      <w:pPr>
        <w:tabs>
          <w:tab w:val="left" w:pos="2410"/>
        </w:tabs>
        <w:autoSpaceDE w:val="0"/>
        <w:autoSpaceDN w:val="0"/>
        <w:adjustRightInd w:val="0"/>
        <w:snapToGrid w:val="0"/>
        <w:spacing w:line="480" w:lineRule="exact"/>
        <w:ind w:firstLine="420" w:firstLineChars="200"/>
        <w:rPr>
          <w:rFonts w:ascii="Times New Roman" w:hAnsi="Times New Roman" w:cs="Times New Roman"/>
          <w:bCs/>
          <w:color w:val="000000"/>
          <w:sz w:val="21"/>
          <w:szCs w:val="21"/>
        </w:rPr>
      </w:pPr>
      <w:bookmarkStart w:id="3" w:name="_Toc1708"/>
      <w:r>
        <w:rPr>
          <w:rFonts w:hint="eastAsia"/>
          <w:bCs/>
          <w:color w:val="000000"/>
          <w:sz w:val="21"/>
          <w:szCs w:val="21"/>
        </w:rPr>
        <w:t>合肥市政文外滩物业管理有限公司(以下简称“招标人”),现对中移铁通保安外包服务（以下简称“本项目”）</w:t>
      </w:r>
      <w:r>
        <w:rPr>
          <w:rFonts w:ascii="Times New Roman" w:hAnsi="Times New Roman" w:cs="Times New Roman"/>
          <w:bCs/>
          <w:color w:val="000000"/>
          <w:sz w:val="21"/>
          <w:szCs w:val="21"/>
        </w:rPr>
        <w:t>进行竞价，欢迎具备条件的投标人参加投标。</w:t>
      </w:r>
    </w:p>
    <w:p>
      <w:pPr>
        <w:tabs>
          <w:tab w:val="left" w:pos="2410"/>
        </w:tabs>
        <w:autoSpaceDE w:val="0"/>
        <w:autoSpaceDN w:val="0"/>
        <w:adjustRightInd w:val="0"/>
        <w:snapToGrid w:val="0"/>
        <w:spacing w:line="480" w:lineRule="exact"/>
        <w:ind w:firstLine="420" w:firstLineChars="200"/>
        <w:rPr>
          <w:bCs/>
          <w:color w:val="000000"/>
          <w:sz w:val="21"/>
          <w:szCs w:val="21"/>
        </w:rPr>
      </w:pPr>
    </w:p>
    <w:p>
      <w:pPr>
        <w:spacing w:line="360" w:lineRule="auto"/>
        <w:ind w:firstLine="482"/>
        <w:outlineLvl w:val="1"/>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一、项目名称及内容</w:t>
      </w:r>
      <w:bookmarkEnd w:id="3"/>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1.项目编号：</w:t>
      </w:r>
      <w:r>
        <w:rPr>
          <w:rFonts w:asciiTheme="majorEastAsia" w:hAnsiTheme="majorEastAsia" w:eastAsiaTheme="majorEastAsia" w:cstheme="majorEastAsia"/>
          <w:sz w:val="21"/>
          <w:szCs w:val="21"/>
        </w:rPr>
        <w:t>2024ZWWTZB03</w:t>
      </w:r>
      <w:r>
        <w:rPr>
          <w:rFonts w:hint="eastAsia" w:asciiTheme="majorEastAsia" w:hAnsiTheme="majorEastAsia" w:eastAsiaTheme="majorEastAsia" w:cstheme="majorEastAsia"/>
          <w:sz w:val="21"/>
          <w:szCs w:val="21"/>
        </w:rPr>
        <w:t>8</w:t>
      </w:r>
    </w:p>
    <w:p>
      <w:pPr>
        <w:autoSpaceDE w:val="0"/>
        <w:autoSpaceDN w:val="0"/>
        <w:adjustRightInd w:val="0"/>
        <w:spacing w:line="360" w:lineRule="auto"/>
        <w:ind w:firstLine="382" w:firstLineChars="182"/>
        <w:jc w:val="left"/>
        <w:rPr>
          <w:bCs/>
          <w:color w:val="000000"/>
          <w:sz w:val="21"/>
          <w:szCs w:val="21"/>
        </w:rPr>
      </w:pPr>
      <w:r>
        <w:rPr>
          <w:rFonts w:hint="eastAsia" w:asciiTheme="majorEastAsia" w:hAnsiTheme="majorEastAsia" w:eastAsiaTheme="majorEastAsia" w:cstheme="majorEastAsia"/>
          <w:sz w:val="21"/>
          <w:szCs w:val="21"/>
        </w:rPr>
        <w:t>2.项目名称：</w:t>
      </w:r>
      <w:r>
        <w:rPr>
          <w:rFonts w:hint="eastAsia"/>
          <w:bCs/>
          <w:color w:val="000000"/>
          <w:sz w:val="21"/>
          <w:szCs w:val="21"/>
        </w:rPr>
        <w:t>中移铁通保安外包服务</w:t>
      </w:r>
    </w:p>
    <w:p>
      <w:pPr>
        <w:autoSpaceDE w:val="0"/>
        <w:autoSpaceDN w:val="0"/>
        <w:adjustRightInd w:val="0"/>
        <w:spacing w:line="360" w:lineRule="auto"/>
        <w:ind w:firstLine="382" w:firstLineChars="182"/>
        <w:jc w:val="left"/>
        <w:rPr>
          <w:bCs/>
          <w:color w:val="000000"/>
          <w:sz w:val="21"/>
          <w:szCs w:val="21"/>
        </w:rPr>
      </w:pPr>
      <w:r>
        <w:rPr>
          <w:rFonts w:hint="eastAsia"/>
          <w:bCs/>
          <w:color w:val="000000"/>
          <w:sz w:val="21"/>
          <w:szCs w:val="21"/>
        </w:rPr>
        <w:t>3.项目地点：瑶海区滁菊路火车站东200米</w:t>
      </w:r>
    </w:p>
    <w:p>
      <w:pPr>
        <w:autoSpaceDE w:val="0"/>
        <w:autoSpaceDN w:val="0"/>
        <w:adjustRightInd w:val="0"/>
        <w:spacing w:line="360" w:lineRule="auto"/>
        <w:ind w:firstLine="382" w:firstLineChars="182"/>
        <w:jc w:val="left"/>
        <w:rPr>
          <w:bCs/>
          <w:color w:val="000000"/>
          <w:sz w:val="21"/>
          <w:szCs w:val="21"/>
        </w:rPr>
      </w:pPr>
      <w:r>
        <w:rPr>
          <w:rFonts w:hint="eastAsia"/>
          <w:bCs/>
          <w:color w:val="000000"/>
          <w:sz w:val="21"/>
          <w:szCs w:val="21"/>
        </w:rPr>
        <w:t>4.项目单位：合肥市政文外滩物业管理有限公司</w:t>
      </w:r>
    </w:p>
    <w:p>
      <w:pPr>
        <w:autoSpaceDE w:val="0"/>
        <w:autoSpaceDN w:val="0"/>
        <w:adjustRightInd w:val="0"/>
        <w:spacing w:line="360" w:lineRule="auto"/>
        <w:ind w:firstLine="420" w:firstLineChars="200"/>
        <w:jc w:val="left"/>
        <w:rPr>
          <w:rFonts w:cstheme="majorEastAsia"/>
          <w:color w:val="FF0000"/>
          <w:sz w:val="21"/>
        </w:rPr>
      </w:pPr>
      <w:r>
        <w:rPr>
          <w:rFonts w:hint="eastAsia"/>
          <w:bCs/>
          <w:color w:val="000000"/>
          <w:sz w:val="21"/>
          <w:szCs w:val="21"/>
        </w:rPr>
        <w:t>5.招标范围：</w:t>
      </w:r>
      <w:r>
        <w:rPr>
          <w:rFonts w:hint="eastAsia" w:cs="宋体"/>
          <w:sz w:val="21"/>
        </w:rPr>
        <w:t>对</w:t>
      </w:r>
      <w:r>
        <w:rPr>
          <w:rFonts w:hint="eastAsia"/>
          <w:bCs/>
          <w:color w:val="000000"/>
          <w:sz w:val="21"/>
          <w:szCs w:val="21"/>
        </w:rPr>
        <w:t>中移铁通保安进行外包服务</w:t>
      </w:r>
      <w:r>
        <w:rPr>
          <w:rFonts w:hint="eastAsia" w:cs="宋体"/>
          <w:sz w:val="21"/>
        </w:rPr>
        <w:t>。</w:t>
      </w:r>
    </w:p>
    <w:p>
      <w:pPr>
        <w:autoSpaceDE w:val="0"/>
        <w:autoSpaceDN w:val="0"/>
        <w:adjustRightInd w:val="0"/>
        <w:spacing w:line="360" w:lineRule="auto"/>
        <w:ind w:firstLine="382" w:firstLineChars="182"/>
        <w:jc w:val="left"/>
        <w:rPr>
          <w:bCs/>
          <w:color w:val="000000"/>
          <w:sz w:val="21"/>
          <w:szCs w:val="21"/>
        </w:rPr>
      </w:pPr>
      <w:r>
        <w:rPr>
          <w:rFonts w:hint="eastAsia"/>
          <w:bCs/>
          <w:color w:val="000000"/>
          <w:sz w:val="21"/>
          <w:szCs w:val="21"/>
        </w:rPr>
        <w:t>6.资金来源：自筹</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7.项目预算：9.5万/年</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8.项目类别：</w:t>
      </w:r>
      <w:r>
        <w:rPr>
          <w:rFonts w:hint="eastAsia" w:ascii="Times New Roman" w:hAnsi="Times New Roman" w:cs="Times New Roman" w:eastAsiaTheme="majorEastAsia"/>
          <w:sz w:val="21"/>
          <w:szCs w:val="21"/>
          <w:u w:val="single"/>
        </w:rPr>
        <w:t>服务</w:t>
      </w:r>
      <w:r>
        <w:rPr>
          <w:rFonts w:ascii="Times New Roman" w:hAnsi="Times New Roman" w:cs="Times New Roman" w:eastAsiaTheme="majorEastAsia"/>
          <w:sz w:val="21"/>
          <w:szCs w:val="21"/>
          <w:u w:val="single"/>
        </w:rPr>
        <w:t xml:space="preserve">类   </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9.标段划分：一个标段。</w:t>
      </w:r>
    </w:p>
    <w:p>
      <w:pPr>
        <w:spacing w:line="360" w:lineRule="auto"/>
        <w:ind w:firstLine="482"/>
        <w:outlineLvl w:val="1"/>
        <w:rPr>
          <w:rFonts w:asciiTheme="majorEastAsia" w:hAnsiTheme="majorEastAsia" w:eastAsiaTheme="majorEastAsia" w:cstheme="majorEastAsia"/>
          <w:b/>
          <w:bCs/>
          <w:sz w:val="24"/>
          <w:szCs w:val="24"/>
        </w:rPr>
      </w:pPr>
      <w:bookmarkStart w:id="4" w:name="_Toc9951"/>
      <w:r>
        <w:rPr>
          <w:rFonts w:hint="eastAsia" w:asciiTheme="majorEastAsia" w:hAnsiTheme="majorEastAsia" w:eastAsiaTheme="majorEastAsia" w:cstheme="majorEastAsia"/>
          <w:b/>
          <w:bCs/>
          <w:sz w:val="24"/>
          <w:szCs w:val="24"/>
        </w:rPr>
        <w:t>二、投标人资格要求</w:t>
      </w:r>
      <w:bookmarkEnd w:id="4"/>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 投标人具有独立承担民事责任的能力；</w:t>
      </w:r>
    </w:p>
    <w:p>
      <w:pPr>
        <w:autoSpaceDE w:val="0"/>
        <w:autoSpaceDN w:val="0"/>
        <w:adjustRightInd w:val="0"/>
        <w:spacing w:line="360" w:lineRule="auto"/>
        <w:ind w:firstLine="382" w:firstLineChars="182"/>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 w:val="21"/>
          <w:szCs w:val="21"/>
        </w:rPr>
        <w:t>2.投标人资质要求：自2020年1月1 日以来（以合同签订时间为准），投标人在中华人民共和国境内（不含港澳台）须具备单个合同金额不小于5万元的办公楼项目保安服务业绩或物业服务业绩。</w:t>
      </w:r>
    </w:p>
    <w:p>
      <w:pPr>
        <w:spacing w:line="360" w:lineRule="auto"/>
        <w:ind w:firstLine="420" w:firstLineChars="200"/>
        <w:rPr>
          <w:color w:val="000000"/>
          <w:sz w:val="21"/>
          <w:szCs w:val="21"/>
        </w:rPr>
      </w:pPr>
      <w:r>
        <w:rPr>
          <w:rFonts w:hint="eastAsia" w:asciiTheme="majorEastAsia" w:hAnsiTheme="majorEastAsia" w:eastAsiaTheme="majorEastAsia" w:cstheme="majorEastAsia"/>
          <w:sz w:val="21"/>
          <w:szCs w:val="21"/>
        </w:rPr>
        <w:t xml:space="preserve">3.项目负责人资格要求： </w:t>
      </w:r>
      <w:r>
        <w:rPr>
          <w:rFonts w:hint="eastAsia"/>
          <w:color w:val="000000"/>
          <w:sz w:val="21"/>
          <w:szCs w:val="21"/>
        </w:rPr>
        <w:t>/</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4.本项目不接受联合体投标。</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5.投标人不得存在以下不良信用记录情形：</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（1）被责令停产停业，暂扣或者吊销许可证，暂扣或者吊销执照；</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（2）进入清算程序，或被宣告破产，或其他丧失履约能力的情形；</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（3）在国家企业信用信息公示系统（http://www.gsxt.gov.cn/）中被列入严重违法失信企业名单；</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（4）在“信用中国”网站（http://www.creditchina.gov.cn/）中被列入失信被执行人名单；</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（5）在“信用中国”网站（http://www.creditchina.gov.cn/）中被列入重大税收违法失信主体名单；</w:t>
      </w:r>
    </w:p>
    <w:p>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（6）在近三年内投标人或其法定代表人（单位负责人）有行贿犯罪行为的；</w:t>
      </w:r>
    </w:p>
    <w:p>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7.其他要求：/</w:t>
      </w:r>
    </w:p>
    <w:p>
      <w:pPr>
        <w:spacing w:line="360" w:lineRule="auto"/>
        <w:ind w:firstLine="482"/>
        <w:outlineLvl w:val="1"/>
        <w:rPr>
          <w:rFonts w:asciiTheme="majorEastAsia" w:hAnsiTheme="majorEastAsia" w:eastAsiaTheme="majorEastAsia" w:cstheme="majorEastAsia"/>
          <w:b/>
          <w:bCs/>
          <w:sz w:val="24"/>
          <w:szCs w:val="24"/>
        </w:rPr>
      </w:pPr>
      <w:bookmarkStart w:id="5" w:name="_Toc31111"/>
      <w:r>
        <w:rPr>
          <w:rFonts w:asciiTheme="majorEastAsia" w:hAnsiTheme="majorEastAsia" w:eastAsiaTheme="majorEastAsia" w:cstheme="majorEastAsia"/>
          <w:b/>
          <w:bCs/>
          <w:sz w:val="24"/>
          <w:szCs w:val="24"/>
        </w:rPr>
        <w:t>三、</w:t>
      </w:r>
      <w:r>
        <w:rPr>
          <w:rFonts w:hint="eastAsia" w:asciiTheme="majorEastAsia" w:hAnsiTheme="majorEastAsia" w:eastAsiaTheme="majorEastAsia" w:cstheme="majorEastAsia"/>
          <w:b/>
          <w:bCs/>
          <w:sz w:val="24"/>
          <w:szCs w:val="24"/>
        </w:rPr>
        <w:t>竞价</w:t>
      </w:r>
      <w:r>
        <w:rPr>
          <w:rFonts w:asciiTheme="majorEastAsia" w:hAnsiTheme="majorEastAsia" w:eastAsiaTheme="majorEastAsia" w:cstheme="majorEastAsia"/>
          <w:b/>
          <w:bCs/>
          <w:sz w:val="24"/>
          <w:szCs w:val="24"/>
        </w:rPr>
        <w:t>文件的获取</w:t>
      </w:r>
      <w:bookmarkEnd w:id="5"/>
    </w:p>
    <w:p>
      <w:pPr>
        <w:widowControl/>
        <w:spacing w:line="500" w:lineRule="exact"/>
        <w:ind w:firstLine="420" w:firstLineChars="200"/>
        <w:jc w:val="left"/>
        <w:rPr>
          <w:rFonts w:ascii="Times New Roman" w:hAnsi="Times New Roman" w:cs="Times New Roman"/>
          <w:bCs/>
          <w:snapToGrid w:val="0"/>
          <w:color w:val="000000"/>
          <w:sz w:val="16"/>
          <w:szCs w:val="16"/>
        </w:rPr>
      </w:pPr>
      <w:bookmarkStart w:id="6" w:name="_Toc21243"/>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报名</w:t>
      </w:r>
      <w:r>
        <w:rPr>
          <w:rFonts w:ascii="Times New Roman" w:hAnsi="Times New Roman" w:cs="Times New Roman" w:eastAsiaTheme="majorEastAsia"/>
          <w:sz w:val="21"/>
          <w:szCs w:val="21"/>
        </w:rPr>
        <w:t>时间：</w:t>
      </w:r>
      <w:r>
        <w:rPr>
          <w:rFonts w:hint="eastAsia" w:ascii="Times New Roman" w:hAnsi="Times New Roman" w:cs="Times New Roman" w:eastAsiaTheme="majorEastAsia"/>
          <w:color w:val="FF0000"/>
          <w:sz w:val="21"/>
          <w:szCs w:val="21"/>
        </w:rPr>
        <w:t>2024</w:t>
      </w:r>
      <w:r>
        <w:rPr>
          <w:rFonts w:ascii="Times New Roman" w:hAnsi="Times New Roman" w:cs="Times New Roman"/>
          <w:bCs/>
          <w:snapToGrid w:val="0"/>
          <w:color w:val="FF0000"/>
          <w:sz w:val="21"/>
          <w:szCs w:val="21"/>
        </w:rPr>
        <w:t>年</w:t>
      </w:r>
      <w:r>
        <w:rPr>
          <w:rFonts w:hint="eastAsia" w:ascii="Times New Roman" w:hAnsi="Times New Roman" w:cs="Times New Roman"/>
          <w:bCs/>
          <w:snapToGrid w:val="0"/>
          <w:color w:val="FF0000"/>
          <w:sz w:val="21"/>
          <w:szCs w:val="21"/>
          <w:lang w:val="en-US" w:eastAsia="zh-CN"/>
        </w:rPr>
        <w:t>6</w:t>
      </w:r>
      <w:r>
        <w:rPr>
          <w:rFonts w:ascii="Times New Roman" w:hAnsi="Times New Roman" w:cs="Times New Roman"/>
          <w:bCs/>
          <w:snapToGrid w:val="0"/>
          <w:color w:val="FF0000"/>
          <w:sz w:val="21"/>
          <w:szCs w:val="21"/>
        </w:rPr>
        <w:t>月</w:t>
      </w:r>
      <w:r>
        <w:rPr>
          <w:rFonts w:hint="eastAsia" w:ascii="Times New Roman" w:hAnsi="Times New Roman" w:cs="Times New Roman"/>
          <w:bCs/>
          <w:snapToGrid w:val="0"/>
          <w:color w:val="FF0000"/>
          <w:sz w:val="21"/>
          <w:szCs w:val="21"/>
          <w:lang w:val="en-US" w:eastAsia="zh-CN"/>
        </w:rPr>
        <w:t>20</w:t>
      </w:r>
      <w:r>
        <w:rPr>
          <w:rFonts w:ascii="Times New Roman" w:hAnsi="Times New Roman" w:cs="Times New Roman"/>
          <w:bCs/>
          <w:snapToGrid w:val="0"/>
          <w:color w:val="FF0000"/>
          <w:sz w:val="21"/>
          <w:szCs w:val="21"/>
        </w:rPr>
        <w:t>日至</w:t>
      </w:r>
      <w:r>
        <w:rPr>
          <w:rFonts w:hint="eastAsia" w:ascii="Times New Roman" w:hAnsi="Times New Roman" w:cs="Times New Roman"/>
          <w:bCs/>
          <w:snapToGrid w:val="0"/>
          <w:color w:val="FF0000"/>
          <w:sz w:val="21"/>
          <w:szCs w:val="21"/>
        </w:rPr>
        <w:t>2024</w:t>
      </w:r>
      <w:r>
        <w:rPr>
          <w:rFonts w:ascii="Times New Roman" w:hAnsi="Times New Roman" w:cs="Times New Roman"/>
          <w:bCs/>
          <w:snapToGrid w:val="0"/>
          <w:color w:val="FF0000"/>
          <w:sz w:val="21"/>
          <w:szCs w:val="21"/>
        </w:rPr>
        <w:t>年</w:t>
      </w:r>
      <w:r>
        <w:rPr>
          <w:rFonts w:hint="eastAsia" w:ascii="Times New Roman" w:hAnsi="Times New Roman" w:cs="Times New Roman"/>
          <w:bCs/>
          <w:snapToGrid w:val="0"/>
          <w:color w:val="FF0000"/>
          <w:sz w:val="21"/>
          <w:szCs w:val="21"/>
          <w:lang w:val="en-US" w:eastAsia="zh-CN"/>
        </w:rPr>
        <w:t>6</w:t>
      </w:r>
      <w:r>
        <w:rPr>
          <w:rFonts w:ascii="Times New Roman" w:hAnsi="Times New Roman" w:cs="Times New Roman"/>
          <w:bCs/>
          <w:snapToGrid w:val="0"/>
          <w:color w:val="FF0000"/>
          <w:sz w:val="21"/>
          <w:szCs w:val="21"/>
        </w:rPr>
        <w:t>月</w:t>
      </w:r>
      <w:r>
        <w:rPr>
          <w:rFonts w:hint="eastAsia" w:ascii="Times New Roman" w:hAnsi="Times New Roman" w:cs="Times New Roman"/>
          <w:bCs/>
          <w:snapToGrid w:val="0"/>
          <w:color w:val="FF0000"/>
          <w:sz w:val="21"/>
          <w:szCs w:val="21"/>
          <w:lang w:val="en-US" w:eastAsia="zh-CN"/>
        </w:rPr>
        <w:t>25</w:t>
      </w:r>
      <w:r>
        <w:rPr>
          <w:rFonts w:ascii="Times New Roman" w:hAnsi="Times New Roman" w:cs="Times New Roman"/>
          <w:bCs/>
          <w:snapToGrid w:val="0"/>
          <w:color w:val="FF0000"/>
          <w:sz w:val="21"/>
          <w:szCs w:val="21"/>
        </w:rPr>
        <w:t>日</w:t>
      </w:r>
      <w:r>
        <w:rPr>
          <w:rFonts w:ascii="Times New Roman" w:hAnsi="Times New Roman" w:cs="Times New Roman"/>
          <w:bCs/>
          <w:snapToGrid w:val="0"/>
          <w:color w:val="000000"/>
          <w:sz w:val="21"/>
          <w:szCs w:val="21"/>
        </w:rPr>
        <w:t>(北京时间</w:t>
      </w:r>
      <w:r>
        <w:rPr>
          <w:rFonts w:hint="eastAsia" w:ascii="Times New Roman" w:hAnsi="Times New Roman" w:cs="Times New Roman"/>
          <w:bCs/>
          <w:snapToGrid w:val="0"/>
          <w:color w:val="000000"/>
          <w:sz w:val="21"/>
          <w:szCs w:val="21"/>
        </w:rPr>
        <w:t>12：00</w:t>
      </w:r>
      <w:r>
        <w:rPr>
          <w:rFonts w:ascii="Times New Roman" w:hAnsi="Times New Roman" w:cs="Times New Roman"/>
          <w:bCs/>
          <w:snapToGrid w:val="0"/>
          <w:color w:val="000000"/>
          <w:sz w:val="21"/>
          <w:szCs w:val="21"/>
        </w:rPr>
        <w:t>)</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竞价文件</w:t>
      </w:r>
      <w:r>
        <w:rPr>
          <w:rFonts w:ascii="Times New Roman" w:hAnsi="Times New Roman" w:cs="Times New Roman" w:eastAsiaTheme="majorEastAsia"/>
          <w:sz w:val="21"/>
          <w:szCs w:val="21"/>
        </w:rPr>
        <w:t>获取方式：投标人登录合肥文旅博览集团有限公司网站（http://www.zwzcgl.com）下载</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文件</w:t>
      </w:r>
    </w:p>
    <w:p>
      <w:pPr>
        <w:widowControl/>
        <w:spacing w:line="500" w:lineRule="exact"/>
        <w:ind w:firstLine="420" w:firstLineChars="200"/>
        <w:jc w:val="left"/>
        <w:rPr>
          <w:rFonts w:ascii="Times New Roman" w:hAnsi="Times New Roman" w:cs="Times New Roman"/>
          <w:bCs/>
          <w:snapToGrid w:val="0"/>
          <w:color w:val="FF0000"/>
          <w:sz w:val="21"/>
        </w:rPr>
      </w:pPr>
      <w:r>
        <w:rPr>
          <w:rFonts w:ascii="Times New Roman" w:hAnsi="Times New Roman" w:cs="Times New Roman" w:eastAsiaTheme="majorEastAsia"/>
          <w:sz w:val="21"/>
          <w:szCs w:val="21"/>
        </w:rPr>
        <w:t>3.</w:t>
      </w:r>
      <w:r>
        <w:rPr>
          <w:rFonts w:ascii="Times New Roman" w:hAnsi="Times New Roman" w:cs="Times New Roman"/>
          <w:bCs/>
          <w:snapToGrid w:val="0"/>
          <w:sz w:val="21"/>
        </w:rPr>
        <w:t>报名方法：投标人下载附件《投标报名信息表》并完整填写信息后在规定的报名日期内发送至邮箱：</w:t>
      </w:r>
      <w:r>
        <w:fldChar w:fldCharType="begin"/>
      </w:r>
      <w:r>
        <w:instrText xml:space="preserve"> HYPERLINK "mailto:854516146@qq.com" </w:instrText>
      </w:r>
      <w:r>
        <w:fldChar w:fldCharType="separate"/>
      </w:r>
      <w:r>
        <w:rPr>
          <w:rStyle w:val="63"/>
          <w:rFonts w:hint="eastAsia" w:ascii="Times New Roman" w:hAnsi="Times New Roman" w:cs="Times New Roman"/>
          <w:bCs/>
          <w:snapToGrid w:val="0"/>
          <w:sz w:val="21"/>
        </w:rPr>
        <w:t>854516146</w:t>
      </w:r>
      <w:r>
        <w:rPr>
          <w:rStyle w:val="63"/>
          <w:rFonts w:ascii="Times New Roman" w:hAnsi="Times New Roman" w:cs="Times New Roman"/>
          <w:bCs/>
          <w:snapToGrid w:val="0"/>
          <w:sz w:val="21"/>
        </w:rPr>
        <w:t>@qq.com</w:t>
      </w:r>
      <w:r>
        <w:rPr>
          <w:rStyle w:val="63"/>
          <w:rFonts w:ascii="Times New Roman" w:hAnsi="Times New Roman" w:cs="Times New Roman"/>
          <w:bCs/>
          <w:snapToGrid w:val="0"/>
          <w:sz w:val="21"/>
        </w:rPr>
        <w:fldChar w:fldCharType="end"/>
      </w:r>
    </w:p>
    <w:p>
      <w:pPr>
        <w:spacing w:line="360" w:lineRule="auto"/>
        <w:ind w:firstLine="482"/>
        <w:outlineLvl w:val="1"/>
        <w:rPr>
          <w:rFonts w:asciiTheme="majorEastAsia" w:hAnsiTheme="majorEastAsia" w:eastAsiaTheme="majorEastAsia" w:cstheme="majorEastAsia"/>
          <w:b/>
          <w:bCs/>
          <w:sz w:val="24"/>
          <w:szCs w:val="24"/>
        </w:rPr>
      </w:pPr>
    </w:p>
    <w:p>
      <w:pPr>
        <w:spacing w:line="360" w:lineRule="auto"/>
        <w:ind w:firstLine="482"/>
        <w:outlineLvl w:val="1"/>
        <w:rPr>
          <w:rFonts w:asciiTheme="majorEastAsia" w:hAnsiTheme="majorEastAsia" w:eastAsiaTheme="majorEastAsia" w:cstheme="majorEastAsia"/>
          <w:b/>
          <w:bCs/>
          <w:sz w:val="24"/>
          <w:szCs w:val="24"/>
        </w:rPr>
      </w:pPr>
      <w:r>
        <w:rPr>
          <w:rFonts w:asciiTheme="majorEastAsia" w:hAnsiTheme="majorEastAsia" w:eastAsiaTheme="majorEastAsia" w:cstheme="majorEastAsia"/>
          <w:b/>
          <w:bCs/>
          <w:sz w:val="24"/>
          <w:szCs w:val="24"/>
        </w:rPr>
        <w:t>四、</w:t>
      </w:r>
      <w:r>
        <w:rPr>
          <w:rFonts w:hint="eastAsia" w:asciiTheme="majorEastAsia" w:hAnsiTheme="majorEastAsia" w:eastAsiaTheme="majorEastAsia" w:cstheme="majorEastAsia"/>
          <w:b/>
          <w:bCs/>
          <w:sz w:val="24"/>
          <w:szCs w:val="24"/>
        </w:rPr>
        <w:t>开标</w:t>
      </w:r>
      <w:r>
        <w:rPr>
          <w:rFonts w:asciiTheme="majorEastAsia" w:hAnsiTheme="majorEastAsia" w:eastAsiaTheme="majorEastAsia" w:cstheme="majorEastAsia"/>
          <w:b/>
          <w:bCs/>
          <w:sz w:val="24"/>
          <w:szCs w:val="24"/>
        </w:rPr>
        <w:t>时间及地点</w:t>
      </w:r>
      <w:bookmarkEnd w:id="6"/>
    </w:p>
    <w:p>
      <w:pPr>
        <w:spacing w:line="360" w:lineRule="auto"/>
        <w:ind w:firstLine="420"/>
        <w:rPr>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bookmarkStart w:id="7" w:name="_Toc20681"/>
      <w:r>
        <w:rPr>
          <w:rFonts w:hint="eastAsia" w:ascii="Times New Roman" w:hAnsi="Times New Roman" w:cs="Times New Roman" w:eastAsiaTheme="majorEastAsia"/>
          <w:sz w:val="21"/>
          <w:szCs w:val="21"/>
        </w:rPr>
        <w:t xml:space="preserve"> 开标</w:t>
      </w:r>
      <w:r>
        <w:rPr>
          <w:rFonts w:ascii="Times New Roman" w:hAnsi="Times New Roman" w:cs="Times New Roman" w:eastAsiaTheme="majorEastAsia"/>
          <w:sz w:val="21"/>
          <w:szCs w:val="21"/>
        </w:rPr>
        <w:t>时间：</w:t>
      </w:r>
      <w:r>
        <w:rPr>
          <w:rFonts w:hint="eastAsia" w:ascii="Times New Roman" w:hAnsi="Times New Roman" w:cs="Times New Roman"/>
          <w:bCs/>
          <w:snapToGrid w:val="0"/>
          <w:color w:val="000000"/>
          <w:sz w:val="21"/>
          <w:szCs w:val="21"/>
        </w:rPr>
        <w:t>待定</w:t>
      </w:r>
    </w:p>
    <w:p>
      <w:pPr>
        <w:spacing w:line="360" w:lineRule="auto"/>
        <w:ind w:firstLine="420"/>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hint="eastAsia" w:ascii="Times New Roman" w:hAnsi="Times New Roman" w:cs="Times New Roman" w:eastAsiaTheme="majorEastAsia"/>
          <w:sz w:val="21"/>
          <w:szCs w:val="21"/>
        </w:rPr>
        <w:t>合肥市政文外滩物业管理有限公司蜀山区习友路翠庭园商铺38号</w:t>
      </w:r>
    </w:p>
    <w:p>
      <w:pPr>
        <w:spacing w:line="360" w:lineRule="auto"/>
        <w:ind w:firstLine="420"/>
        <w:rPr>
          <w:rFonts w:asciiTheme="majorEastAsia" w:hAnsiTheme="majorEastAsia" w:eastAsiaTheme="majorEastAsia" w:cstheme="majorEastAsia"/>
          <w:b/>
          <w:bCs/>
          <w:sz w:val="24"/>
          <w:szCs w:val="24"/>
        </w:rPr>
      </w:pPr>
    </w:p>
    <w:p>
      <w:pPr>
        <w:spacing w:line="360" w:lineRule="auto"/>
        <w:ind w:firstLine="420"/>
        <w:rPr>
          <w:rFonts w:asciiTheme="majorEastAsia" w:hAnsiTheme="majorEastAsia" w:eastAsiaTheme="majorEastAsia" w:cstheme="majorEastAsia"/>
          <w:b/>
          <w:bCs/>
          <w:sz w:val="24"/>
          <w:szCs w:val="24"/>
        </w:rPr>
      </w:pPr>
      <w:r>
        <w:rPr>
          <w:rFonts w:asciiTheme="majorEastAsia" w:hAnsiTheme="majorEastAsia" w:eastAsiaTheme="majorEastAsia" w:cstheme="majorEastAsia"/>
          <w:b/>
          <w:bCs/>
          <w:sz w:val="24"/>
          <w:szCs w:val="24"/>
        </w:rPr>
        <w:t>五、投标文件提交截止时间</w:t>
      </w:r>
      <w:bookmarkEnd w:id="7"/>
    </w:p>
    <w:p>
      <w:pPr>
        <w:spacing w:line="400" w:lineRule="exact"/>
        <w:ind w:firstLine="482"/>
        <w:outlineLvl w:val="1"/>
        <w:rPr>
          <w:rFonts w:ascii="Times New Roman" w:hAnsi="Times New Roman" w:cs="Times New Roman"/>
          <w:bCs/>
          <w:snapToGrid w:val="0"/>
          <w:color w:val="000000"/>
          <w:sz w:val="21"/>
          <w:szCs w:val="21"/>
        </w:rPr>
      </w:pPr>
      <w:bookmarkStart w:id="8" w:name="_Toc32146"/>
      <w:r>
        <w:rPr>
          <w:rFonts w:hint="eastAsia" w:ascii="Times New Roman" w:hAnsi="Times New Roman" w:cs="Times New Roman"/>
          <w:bCs/>
          <w:snapToGrid w:val="0"/>
          <w:color w:val="000000"/>
          <w:sz w:val="21"/>
          <w:szCs w:val="21"/>
        </w:rPr>
        <w:t>2024</w:t>
      </w:r>
      <w:r>
        <w:rPr>
          <w:rFonts w:ascii="Times New Roman" w:hAnsi="Times New Roman" w:cs="Times New Roman"/>
          <w:bCs/>
          <w:snapToGrid w:val="0"/>
          <w:color w:val="FF0000"/>
          <w:sz w:val="21"/>
          <w:szCs w:val="21"/>
        </w:rPr>
        <w:t>年</w:t>
      </w:r>
      <w:r>
        <w:rPr>
          <w:rFonts w:hint="eastAsia" w:ascii="Times New Roman" w:hAnsi="Times New Roman" w:cs="Times New Roman"/>
          <w:bCs/>
          <w:snapToGrid w:val="0"/>
          <w:color w:val="FF0000"/>
          <w:sz w:val="21"/>
          <w:szCs w:val="21"/>
          <w:lang w:val="en-US" w:eastAsia="zh-CN"/>
        </w:rPr>
        <w:t>6</w:t>
      </w:r>
      <w:r>
        <w:rPr>
          <w:rFonts w:ascii="Times New Roman" w:hAnsi="Times New Roman" w:cs="Times New Roman"/>
          <w:bCs/>
          <w:snapToGrid w:val="0"/>
          <w:color w:val="FF0000"/>
          <w:sz w:val="21"/>
          <w:szCs w:val="21"/>
        </w:rPr>
        <w:t>月</w:t>
      </w:r>
      <w:r>
        <w:rPr>
          <w:rFonts w:hint="eastAsia" w:ascii="Times New Roman" w:hAnsi="Times New Roman" w:cs="Times New Roman"/>
          <w:bCs/>
          <w:snapToGrid w:val="0"/>
          <w:color w:val="FF0000"/>
          <w:sz w:val="21"/>
          <w:szCs w:val="21"/>
          <w:lang w:val="en-US" w:eastAsia="zh-CN"/>
        </w:rPr>
        <w:t>25</w:t>
      </w:r>
      <w:r>
        <w:rPr>
          <w:rFonts w:ascii="Times New Roman" w:hAnsi="Times New Roman" w:cs="Times New Roman"/>
          <w:bCs/>
          <w:snapToGrid w:val="0"/>
          <w:color w:val="FF0000"/>
          <w:sz w:val="21"/>
          <w:szCs w:val="21"/>
        </w:rPr>
        <w:t>日</w:t>
      </w:r>
      <w:r>
        <w:rPr>
          <w:rFonts w:ascii="Times New Roman" w:hAnsi="Times New Roman" w:cs="Times New Roman"/>
          <w:bCs/>
          <w:snapToGrid w:val="0"/>
          <w:color w:val="000000"/>
          <w:sz w:val="21"/>
          <w:szCs w:val="21"/>
        </w:rPr>
        <w:t xml:space="preserve"> (北京时间</w:t>
      </w:r>
      <w:r>
        <w:rPr>
          <w:rFonts w:hint="eastAsia" w:ascii="Times New Roman" w:hAnsi="Times New Roman" w:cs="Times New Roman"/>
          <w:bCs/>
          <w:snapToGrid w:val="0"/>
          <w:color w:val="000000"/>
          <w:sz w:val="21"/>
          <w:szCs w:val="21"/>
        </w:rPr>
        <w:t>17：00</w:t>
      </w:r>
      <w:r>
        <w:rPr>
          <w:rFonts w:ascii="Times New Roman" w:hAnsi="Times New Roman" w:cs="Times New Roman"/>
          <w:bCs/>
          <w:snapToGrid w:val="0"/>
          <w:color w:val="000000"/>
          <w:sz w:val="21"/>
          <w:szCs w:val="21"/>
        </w:rPr>
        <w:t>)</w:t>
      </w:r>
      <w:r>
        <w:rPr>
          <w:rFonts w:hint="eastAsia" w:ascii="Times New Roman" w:hAnsi="Times New Roman" w:cs="Times New Roman"/>
          <w:bCs/>
          <w:snapToGrid w:val="0"/>
          <w:color w:val="000000"/>
          <w:sz w:val="21"/>
          <w:szCs w:val="21"/>
        </w:rPr>
        <w:t>, ,投标文件提交地址</w:t>
      </w:r>
      <w:r>
        <w:rPr>
          <w:rFonts w:hint="eastAsia" w:ascii="Times New Roman" w:hAnsi="Times New Roman" w:cs="Times New Roman" w:eastAsiaTheme="majorEastAsia"/>
          <w:sz w:val="21"/>
          <w:szCs w:val="21"/>
        </w:rPr>
        <w:t>蜀山区习友路翠庭园商铺30号</w:t>
      </w:r>
    </w:p>
    <w:p>
      <w:pPr>
        <w:spacing w:line="400" w:lineRule="exact"/>
        <w:ind w:firstLine="482"/>
        <w:outlineLvl w:val="1"/>
        <w:rPr>
          <w:rFonts w:asciiTheme="majorEastAsia" w:hAnsiTheme="majorEastAsia" w:eastAsiaTheme="majorEastAsia" w:cstheme="majorEastAsia"/>
          <w:b/>
          <w:bCs/>
          <w:sz w:val="24"/>
          <w:szCs w:val="24"/>
        </w:rPr>
      </w:pPr>
    </w:p>
    <w:p>
      <w:pPr>
        <w:spacing w:line="400" w:lineRule="exact"/>
        <w:ind w:firstLine="482"/>
        <w:outlineLvl w:val="1"/>
        <w:rPr>
          <w:rFonts w:asciiTheme="majorEastAsia" w:hAnsiTheme="majorEastAsia" w:eastAsiaTheme="majorEastAsia" w:cstheme="majorEastAsia"/>
          <w:b/>
          <w:bCs/>
          <w:sz w:val="24"/>
          <w:szCs w:val="24"/>
        </w:rPr>
      </w:pPr>
      <w:r>
        <w:rPr>
          <w:rFonts w:asciiTheme="majorEastAsia" w:hAnsiTheme="majorEastAsia" w:eastAsiaTheme="majorEastAsia" w:cstheme="majorEastAsia"/>
          <w:b/>
          <w:bCs/>
          <w:sz w:val="24"/>
          <w:szCs w:val="24"/>
        </w:rPr>
        <w:t>六、联系方式</w:t>
      </w:r>
      <w:bookmarkEnd w:id="8"/>
    </w:p>
    <w:p>
      <w:pPr>
        <w:spacing w:line="400" w:lineRule="exact"/>
        <w:ind w:firstLine="420"/>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pPr>
        <w:spacing w:line="400" w:lineRule="exact"/>
        <w:ind w:firstLine="420"/>
        <w:rPr>
          <w:rFonts w:ascii="Times New Roman" w:hAnsi="Times New Roman" w:cs="Times New Roman" w:eastAsiaTheme="minorEastAsia"/>
          <w:sz w:val="21"/>
          <w:szCs w:val="15"/>
        </w:rPr>
      </w:pPr>
      <w:r>
        <w:rPr>
          <w:rFonts w:ascii="Times New Roman" w:hAnsi="Times New Roman" w:cs="Times New Roman" w:eastAsiaTheme="minorEastAsia"/>
          <w:sz w:val="21"/>
          <w:szCs w:val="15"/>
        </w:rPr>
        <w:t>招标人：</w:t>
      </w:r>
      <w:r>
        <w:rPr>
          <w:rFonts w:hint="eastAsia"/>
          <w:bCs/>
          <w:color w:val="000000"/>
          <w:sz w:val="21"/>
          <w:szCs w:val="21"/>
        </w:rPr>
        <w:t>合肥市政文外滩物业管理有限公司</w:t>
      </w:r>
    </w:p>
    <w:p>
      <w:pPr>
        <w:spacing w:line="400" w:lineRule="exact"/>
        <w:ind w:firstLine="420"/>
        <w:rPr>
          <w:rFonts w:ascii="Times New Roman" w:hAnsi="Times New Roman" w:cs="Times New Roman" w:eastAsiaTheme="minorEastAsia"/>
          <w:sz w:val="21"/>
          <w:szCs w:val="15"/>
          <w:u w:val="single"/>
        </w:rPr>
      </w:pPr>
      <w:r>
        <w:rPr>
          <w:rFonts w:ascii="Times New Roman" w:hAnsi="Times New Roman" w:cs="Times New Roman" w:eastAsiaTheme="minorEastAsia"/>
          <w:sz w:val="21"/>
          <w:szCs w:val="15"/>
        </w:rPr>
        <w:t>地  址：</w:t>
      </w:r>
      <w:r>
        <w:rPr>
          <w:rFonts w:hint="eastAsia"/>
          <w:sz w:val="21"/>
          <w:szCs w:val="21"/>
        </w:rPr>
        <w:t>蜀山区习友路翠庭园商铺30号</w:t>
      </w:r>
    </w:p>
    <w:p>
      <w:pPr>
        <w:spacing w:line="400" w:lineRule="exact"/>
        <w:ind w:firstLine="420"/>
        <w:rPr>
          <w:rFonts w:ascii="Times New Roman" w:hAnsi="Times New Roman" w:cs="Times New Roman" w:eastAsiaTheme="minorEastAsia"/>
          <w:sz w:val="21"/>
          <w:szCs w:val="15"/>
        </w:rPr>
      </w:pPr>
      <w:r>
        <w:rPr>
          <w:rFonts w:ascii="Times New Roman" w:hAnsi="Times New Roman" w:cs="Times New Roman" w:eastAsiaTheme="minorEastAsia"/>
          <w:sz w:val="21"/>
          <w:szCs w:val="15"/>
        </w:rPr>
        <w:t>联系人：</w:t>
      </w:r>
      <w:r>
        <w:rPr>
          <w:rFonts w:hint="eastAsia" w:ascii="Times New Roman" w:hAnsi="Times New Roman" w:cs="Times New Roman" w:eastAsiaTheme="minorEastAsia"/>
          <w:sz w:val="21"/>
          <w:szCs w:val="15"/>
        </w:rPr>
        <w:t>蔡工</w:t>
      </w:r>
    </w:p>
    <w:p>
      <w:pPr>
        <w:spacing w:line="560" w:lineRule="exact"/>
        <w:ind w:firstLine="525" w:firstLineChars="250"/>
        <w:rPr>
          <w:rFonts w:ascii="Times New Roman" w:hAnsi="Times New Roman" w:cs="Times New Roman" w:eastAsiaTheme="minorEastAsia"/>
          <w:sz w:val="21"/>
          <w:szCs w:val="15"/>
        </w:rPr>
      </w:pPr>
      <w:r>
        <w:rPr>
          <w:rFonts w:ascii="Times New Roman" w:hAnsi="Times New Roman" w:cs="Times New Roman" w:eastAsiaTheme="minorEastAsia"/>
          <w:sz w:val="21"/>
          <w:szCs w:val="15"/>
        </w:rPr>
        <w:t>电  话：</w:t>
      </w:r>
      <w:r>
        <w:rPr>
          <w:rFonts w:hint="eastAsia" w:ascii="Times New Roman" w:hAnsi="Times New Roman" w:cs="Times New Roman" w:eastAsiaTheme="minorEastAsia"/>
          <w:sz w:val="21"/>
          <w:szCs w:val="15"/>
        </w:rPr>
        <w:t>0551-63530813</w:t>
      </w:r>
    </w:p>
    <w:p>
      <w:pPr>
        <w:spacing w:line="400" w:lineRule="exact"/>
        <w:ind w:firstLine="420"/>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pPr>
        <w:widowControl/>
        <w:spacing w:line="400" w:lineRule="exact"/>
        <w:ind w:firstLine="420" w:firstLineChars="200"/>
        <w:jc w:val="left"/>
        <w:rPr>
          <w:rFonts w:ascii="Times New Roman" w:hAnsi="Times New Roman" w:cs="Times New Roman" w:eastAsiaTheme="minorEastAsia"/>
          <w:sz w:val="21"/>
          <w:szCs w:val="15"/>
          <w:u w:val="single"/>
        </w:rPr>
      </w:pPr>
      <w:r>
        <w:rPr>
          <w:rFonts w:ascii="Times New Roman" w:hAnsi="Times New Roman" w:cs="Times New Roman"/>
          <w:bCs/>
          <w:snapToGrid w:val="0"/>
          <w:sz w:val="21"/>
          <w:szCs w:val="21"/>
        </w:rPr>
        <w:t>监督管理部门：</w:t>
      </w:r>
      <w:r>
        <w:rPr>
          <w:rFonts w:hint="eastAsia" w:ascii="Times New Roman" w:hAnsi="Times New Roman" w:cs="Times New Roman"/>
          <w:bCs/>
          <w:snapToGrid w:val="0"/>
          <w:sz w:val="21"/>
          <w:szCs w:val="21"/>
        </w:rPr>
        <w:t>纪检监察室</w:t>
      </w:r>
    </w:p>
    <w:p>
      <w:pPr>
        <w:widowControl/>
        <w:spacing w:line="400" w:lineRule="exact"/>
        <w:ind w:firstLine="420" w:firstLineChars="200"/>
        <w:jc w:val="left"/>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  址：</w:t>
      </w:r>
      <w:r>
        <w:rPr>
          <w:rFonts w:hint="eastAsia"/>
          <w:sz w:val="21"/>
          <w:szCs w:val="21"/>
        </w:rPr>
        <w:t>蜀山区习友路翠庭园商铺38号</w:t>
      </w:r>
    </w:p>
    <w:p>
      <w:pPr>
        <w:widowControl/>
        <w:spacing w:line="400" w:lineRule="exact"/>
        <w:ind w:firstLine="420" w:firstLineChars="200"/>
        <w:jc w:val="left"/>
        <w:rPr>
          <w:rFonts w:ascii="Times New Roman" w:hAnsi="Times New Roman" w:cs="Times New Roman"/>
          <w:bCs/>
          <w:snapToGrid w:val="0"/>
          <w:sz w:val="24"/>
          <w:szCs w:val="24"/>
        </w:rPr>
      </w:pPr>
      <w:r>
        <w:rPr>
          <w:rFonts w:ascii="Times New Roman" w:hAnsi="Times New Roman" w:cs="Times New Roman"/>
          <w:bCs/>
          <w:snapToGrid w:val="0"/>
          <w:sz w:val="21"/>
          <w:szCs w:val="21"/>
        </w:rPr>
        <w:t>电  话：</w:t>
      </w:r>
      <w:r>
        <w:rPr>
          <w:rFonts w:hint="eastAsia" w:ascii="Times New Roman" w:hAnsi="Times New Roman" w:cs="Times New Roman" w:eastAsiaTheme="minorEastAsia"/>
          <w:sz w:val="21"/>
          <w:szCs w:val="15"/>
        </w:rPr>
        <w:t>0551-63530368</w:t>
      </w:r>
    </w:p>
    <w:p>
      <w:pPr>
        <w:spacing w:line="400" w:lineRule="exact"/>
        <w:ind w:firstLine="482"/>
        <w:outlineLvl w:val="1"/>
        <w:rPr>
          <w:rFonts w:asciiTheme="majorEastAsia" w:hAnsiTheme="majorEastAsia" w:eastAsiaTheme="majorEastAsia" w:cstheme="majorEastAsia"/>
          <w:b/>
          <w:bCs/>
          <w:sz w:val="24"/>
          <w:szCs w:val="24"/>
        </w:rPr>
      </w:pPr>
      <w:bookmarkStart w:id="9" w:name="_Toc30347"/>
    </w:p>
    <w:p>
      <w:pPr>
        <w:spacing w:line="400" w:lineRule="exact"/>
        <w:ind w:firstLine="482"/>
        <w:outlineLvl w:val="1"/>
        <w:rPr>
          <w:rFonts w:asciiTheme="majorEastAsia" w:hAnsiTheme="majorEastAsia" w:eastAsiaTheme="majorEastAsia" w:cstheme="majorEastAsia"/>
          <w:b/>
          <w:bCs/>
          <w:sz w:val="24"/>
          <w:szCs w:val="24"/>
        </w:rPr>
      </w:pPr>
      <w:r>
        <w:rPr>
          <w:rFonts w:asciiTheme="majorEastAsia" w:hAnsiTheme="majorEastAsia" w:eastAsiaTheme="majorEastAsia" w:cstheme="majorEastAsia"/>
          <w:b/>
          <w:bCs/>
          <w:sz w:val="24"/>
          <w:szCs w:val="24"/>
        </w:rPr>
        <w:t>七、其他事项说明</w:t>
      </w:r>
      <w:bookmarkEnd w:id="9"/>
    </w:p>
    <w:p>
      <w:pPr>
        <w:widowControl/>
        <w:spacing w:line="400" w:lineRule="exact"/>
        <w:ind w:firstLine="420" w:firstLineChars="20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有任何疑问或问题，请在工作时间（周一至周五，上午08:00-12:00，下午2:30-5:30，节假日休息）与项目联系人联系。</w:t>
      </w:r>
    </w:p>
    <w:p>
      <w:pPr>
        <w:spacing w:line="400" w:lineRule="exact"/>
        <w:ind w:firstLine="42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br w:type="page"/>
      </w:r>
    </w:p>
    <w:p>
      <w:pPr>
        <w:spacing w:line="360" w:lineRule="auto"/>
        <w:ind w:firstLine="562"/>
        <w:jc w:val="center"/>
        <w:outlineLvl w:val="0"/>
        <w:rPr>
          <w:rFonts w:asciiTheme="minorEastAsia" w:hAnsiTheme="minorEastAsia" w:eastAsiaTheme="minorEastAsia"/>
          <w:b/>
          <w:sz w:val="28"/>
        </w:rPr>
      </w:pPr>
      <w:bookmarkStart w:id="10" w:name="_Toc12504"/>
      <w:r>
        <w:rPr>
          <w:rFonts w:hint="eastAsia" w:asciiTheme="minorEastAsia" w:hAnsiTheme="minorEastAsia" w:eastAsiaTheme="minorEastAsia"/>
          <w:b/>
          <w:sz w:val="28"/>
        </w:rPr>
        <w:t>第二章 投标人</w:t>
      </w:r>
      <w:r>
        <w:rPr>
          <w:rFonts w:asciiTheme="minorEastAsia" w:hAnsiTheme="minorEastAsia" w:eastAsiaTheme="minorEastAsia"/>
          <w:b/>
          <w:sz w:val="28"/>
        </w:rPr>
        <w:t>须知</w:t>
      </w:r>
      <w:bookmarkEnd w:id="10"/>
    </w:p>
    <w:p>
      <w:pPr>
        <w:spacing w:line="360" w:lineRule="auto"/>
        <w:ind w:firstLine="482"/>
        <w:jc w:val="center"/>
        <w:outlineLvl w:val="1"/>
        <w:rPr>
          <w:rFonts w:asciiTheme="minorEastAsia" w:hAnsiTheme="minorEastAsia" w:eastAsiaTheme="minorEastAsia"/>
          <w:b/>
          <w:sz w:val="24"/>
        </w:rPr>
      </w:pPr>
      <w:bookmarkStart w:id="11" w:name="_Toc2790"/>
      <w:r>
        <w:rPr>
          <w:rFonts w:hint="eastAsia" w:asciiTheme="minorEastAsia" w:hAnsiTheme="minorEastAsia" w:eastAsiaTheme="minorEastAsia"/>
          <w:b/>
          <w:sz w:val="24"/>
        </w:rPr>
        <w:t>投标人</w:t>
      </w:r>
      <w:r>
        <w:rPr>
          <w:rFonts w:asciiTheme="minorEastAsia" w:hAnsiTheme="minorEastAsia" w:eastAsiaTheme="minorEastAsia"/>
          <w:b/>
          <w:sz w:val="24"/>
        </w:rPr>
        <w:t>须</w:t>
      </w:r>
      <w:r>
        <w:rPr>
          <w:rFonts w:hint="eastAsia" w:asciiTheme="minorEastAsia" w:hAnsiTheme="minorEastAsia" w:eastAsiaTheme="minorEastAsia"/>
          <w:b/>
          <w:sz w:val="24"/>
        </w:rPr>
        <w:t>知前附表</w:t>
      </w:r>
      <w:bookmarkEnd w:id="11"/>
    </w:p>
    <w:tbl>
      <w:tblPr>
        <w:tblStyle w:val="5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1543"/>
        <w:gridCol w:w="6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69"/>
              <w:rPr>
                <w:kern w:val="2"/>
              </w:rPr>
            </w:pPr>
            <w:r>
              <w:rPr>
                <w:rFonts w:hint="eastAsia"/>
                <w:kern w:val="2"/>
              </w:rPr>
              <w:t>条款号</w:t>
            </w:r>
          </w:p>
        </w:tc>
        <w:tc>
          <w:tcPr>
            <w:tcW w:w="818" w:type="pct"/>
            <w:vAlign w:val="center"/>
          </w:tcPr>
          <w:p>
            <w:pPr>
              <w:pStyle w:val="69"/>
              <w:rPr>
                <w:kern w:val="2"/>
              </w:rPr>
            </w:pPr>
            <w:r>
              <w:rPr>
                <w:rFonts w:hint="eastAsia"/>
                <w:kern w:val="2"/>
              </w:rPr>
              <w:t>条款名称</w:t>
            </w:r>
          </w:p>
        </w:tc>
        <w:tc>
          <w:tcPr>
            <w:tcW w:w="3625" w:type="pct"/>
            <w:vAlign w:val="center"/>
          </w:tcPr>
          <w:p>
            <w:pPr>
              <w:pStyle w:val="69"/>
              <w:rPr>
                <w:kern w:val="2"/>
              </w:rPr>
            </w:pPr>
            <w:r>
              <w:rPr>
                <w:rFonts w:hint="eastAsia"/>
                <w:kern w:val="2"/>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jc w:val="both"/>
              <w:rPr>
                <w:color w:val="auto"/>
              </w:rPr>
            </w:pPr>
            <w:r>
              <w:rPr>
                <w:rFonts w:hint="eastAsia"/>
                <w:color w:val="auto"/>
              </w:rPr>
              <w:t>1</w:t>
            </w:r>
          </w:p>
        </w:tc>
        <w:tc>
          <w:tcPr>
            <w:tcW w:w="818" w:type="pct"/>
            <w:vAlign w:val="center"/>
          </w:tcPr>
          <w:p>
            <w:pPr>
              <w:pStyle w:val="69"/>
            </w:pPr>
            <w:r>
              <w:rPr>
                <w:rFonts w:hint="eastAsia"/>
              </w:rPr>
              <w:t>服务地点</w:t>
            </w:r>
          </w:p>
        </w:tc>
        <w:tc>
          <w:tcPr>
            <w:tcW w:w="3625" w:type="pct"/>
            <w:vAlign w:val="center"/>
          </w:tcPr>
          <w:p>
            <w:pPr>
              <w:pStyle w:val="69"/>
              <w:rPr>
                <w:rFonts w:cs="宋体"/>
                <w:strike/>
              </w:rPr>
            </w:pPr>
            <w:r>
              <w:rPr>
                <w:rFonts w:hint="eastAsia" w:cs="仿宋_GB2312" w:asciiTheme="majorEastAsia" w:hAnsiTheme="majorEastAsia" w:eastAsiaTheme="majorEastAsia"/>
              </w:rPr>
              <w:t>合肥市政文外滩物业管理有限公司中移铁通项目部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jc w:val="both"/>
              <w:rPr>
                <w:color w:val="auto"/>
              </w:rPr>
            </w:pPr>
            <w:r>
              <w:rPr>
                <w:rFonts w:hint="eastAsia"/>
                <w:color w:val="auto"/>
              </w:rPr>
              <w:t>2</w:t>
            </w:r>
          </w:p>
        </w:tc>
        <w:tc>
          <w:tcPr>
            <w:tcW w:w="818" w:type="pct"/>
            <w:vAlign w:val="center"/>
          </w:tcPr>
          <w:p>
            <w:pPr>
              <w:pStyle w:val="69"/>
            </w:pPr>
            <w:r>
              <w:rPr>
                <w:rFonts w:hint="eastAsia"/>
              </w:rPr>
              <w:t>服务期限</w:t>
            </w:r>
          </w:p>
        </w:tc>
        <w:tc>
          <w:tcPr>
            <w:tcW w:w="3625" w:type="pct"/>
            <w:vAlign w:val="center"/>
          </w:tcPr>
          <w:p>
            <w:pPr>
              <w:pStyle w:val="69"/>
              <w:rPr>
                <w:color w:val="000000"/>
              </w:rPr>
            </w:pPr>
            <w:r>
              <w:rPr>
                <w:rFonts w:hint="eastAsia"/>
              </w:rPr>
              <w:t>以合同签订时间为准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jc w:val="both"/>
              <w:rPr>
                <w:color w:val="auto"/>
              </w:rPr>
            </w:pPr>
            <w:r>
              <w:rPr>
                <w:rFonts w:hint="eastAsia"/>
                <w:color w:val="auto"/>
              </w:rPr>
              <w:t>3</w:t>
            </w:r>
          </w:p>
        </w:tc>
        <w:tc>
          <w:tcPr>
            <w:tcW w:w="818" w:type="pct"/>
            <w:vAlign w:val="center"/>
          </w:tcPr>
          <w:p>
            <w:pPr>
              <w:pStyle w:val="69"/>
            </w:pPr>
            <w:r>
              <w:rPr>
                <w:rFonts w:hint="eastAsia"/>
              </w:rPr>
              <w:t>现场踏勘</w:t>
            </w:r>
          </w:p>
        </w:tc>
        <w:tc>
          <w:tcPr>
            <w:tcW w:w="3625" w:type="pct"/>
            <w:vAlign w:val="center"/>
          </w:tcPr>
          <w:p>
            <w:pPr>
              <w:spacing w:line="360" w:lineRule="auto"/>
              <w:rPr>
                <w:rFonts w:cs="宋体"/>
                <w:bCs/>
                <w:kern w:val="2"/>
                <w:sz w:val="21"/>
                <w:szCs w:val="21"/>
              </w:rPr>
            </w:pPr>
            <w:r>
              <w:rPr>
                <w:rFonts w:hint="eastAsia" w:ascii="MS Mincho" w:hAnsi="MS Mincho" w:eastAsia="MS Mincho" w:cs="MS Mincho"/>
                <w:kern w:val="2"/>
                <w:sz w:val="21"/>
                <w:szCs w:val="21"/>
              </w:rPr>
              <w:t>☑</w:t>
            </w:r>
            <w:r>
              <w:rPr>
                <w:rFonts w:hint="eastAsia" w:cs="宋体"/>
                <w:bCs/>
                <w:kern w:val="2"/>
                <w:sz w:val="21"/>
                <w:szCs w:val="21"/>
              </w:rPr>
              <w:t xml:space="preserve">自行踏勘     </w:t>
            </w:r>
          </w:p>
          <w:p>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     时间：年月日时分</w:t>
            </w:r>
          </w:p>
          <w:p>
            <w:pPr>
              <w:spacing w:line="360" w:lineRule="auto"/>
              <w:rPr>
                <w:rFonts w:cs="宋体"/>
                <w:bCs/>
                <w:kern w:val="2"/>
                <w:sz w:val="21"/>
                <w:szCs w:val="21"/>
              </w:rPr>
            </w:pPr>
            <w:r>
              <w:rPr>
                <w:rFonts w:hint="eastAsia" w:cs="宋体"/>
                <w:bCs/>
                <w:kern w:val="2"/>
                <w:sz w:val="21"/>
                <w:szCs w:val="21"/>
              </w:rPr>
              <w:t>现场踏勘联系人: 高经理       联系电话:13866136517</w:t>
            </w:r>
          </w:p>
          <w:p>
            <w:pPr>
              <w:pStyle w:val="69"/>
            </w:pPr>
            <w:r>
              <w:rPr>
                <w:rFonts w:hint="eastAsia"/>
                <w:kern w:val="2"/>
              </w:rPr>
              <w:t>备注：如投标人未现场踏勘，由此引起的一切责任由投标人自行承担。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jc w:val="both"/>
              <w:rPr>
                <w:color w:val="auto"/>
              </w:rPr>
            </w:pPr>
            <w:r>
              <w:rPr>
                <w:rFonts w:hint="eastAsia"/>
                <w:color w:val="auto"/>
              </w:rPr>
              <w:t>4</w:t>
            </w:r>
          </w:p>
        </w:tc>
        <w:tc>
          <w:tcPr>
            <w:tcW w:w="818" w:type="pct"/>
            <w:vAlign w:val="center"/>
          </w:tcPr>
          <w:p>
            <w:pPr>
              <w:pStyle w:val="70"/>
              <w:jc w:val="both"/>
              <w:rPr>
                <w:color w:val="auto"/>
              </w:rPr>
            </w:pPr>
            <w:r>
              <w:rPr>
                <w:rFonts w:hint="eastAsia"/>
                <w:color w:val="auto"/>
              </w:rPr>
              <w:t>关于联合体参与投标的相关约定</w:t>
            </w:r>
          </w:p>
        </w:tc>
        <w:tc>
          <w:tcPr>
            <w:tcW w:w="3625" w:type="pct"/>
            <w:vAlign w:val="center"/>
          </w:tcPr>
          <w:p>
            <w:pPr>
              <w:pStyle w:val="69"/>
              <w:rPr>
                <w:rFonts w:cs="宋体"/>
                <w:b/>
              </w:rPr>
            </w:pPr>
            <w:r>
              <w:rPr>
                <w:rFonts w:hint="eastAsia"/>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jc w:val="both"/>
              <w:rPr>
                <w:color w:val="auto"/>
              </w:rPr>
            </w:pPr>
            <w:r>
              <w:rPr>
                <w:rFonts w:hint="eastAsia"/>
                <w:color w:val="auto"/>
              </w:rPr>
              <w:t>5</w:t>
            </w:r>
          </w:p>
        </w:tc>
        <w:tc>
          <w:tcPr>
            <w:tcW w:w="818" w:type="pct"/>
            <w:vAlign w:val="center"/>
          </w:tcPr>
          <w:p>
            <w:pPr>
              <w:pStyle w:val="70"/>
              <w:jc w:val="both"/>
              <w:rPr>
                <w:color w:val="auto"/>
              </w:rPr>
            </w:pPr>
            <w:r>
              <w:rPr>
                <w:rFonts w:hint="eastAsia"/>
                <w:color w:val="auto"/>
              </w:rPr>
              <w:t>初审业绩要求</w:t>
            </w:r>
          </w:p>
        </w:tc>
        <w:tc>
          <w:tcPr>
            <w:tcW w:w="3625" w:type="pct"/>
            <w:vAlign w:val="center"/>
          </w:tcPr>
          <w:p>
            <w:pPr>
              <w:spacing w:line="360" w:lineRule="auto"/>
              <w:rPr>
                <w:rFonts w:ascii="Times New Roman" w:hAnsi="Times New Roman" w:cs="Times New Roman"/>
                <w:i/>
                <w:iCs/>
                <w:color w:val="FF0000"/>
                <w:kern w:val="2"/>
                <w:sz w:val="21"/>
                <w:szCs w:val="21"/>
              </w:rPr>
            </w:pPr>
            <w:r>
              <w:rPr>
                <w:rFonts w:hint="eastAsia"/>
                <w:sz w:val="21"/>
                <w:szCs w:val="21"/>
              </w:rPr>
              <w:t>投标人应按下列规定提供业绩证明资料：</w:t>
            </w:r>
          </w:p>
          <w:p>
            <w:pPr>
              <w:spacing w:line="360" w:lineRule="auto"/>
              <w:rPr>
                <w:sz w:val="21"/>
                <w:szCs w:val="21"/>
              </w:rPr>
            </w:pPr>
            <w:r>
              <w:rPr>
                <w:rFonts w:hint="eastAsia"/>
                <w:sz w:val="21"/>
                <w:szCs w:val="21"/>
              </w:rPr>
              <w:t>☑已完成的业绩：投标文件中须同时提供以下业绩证明材料：</w:t>
            </w:r>
          </w:p>
          <w:p>
            <w:pPr>
              <w:spacing w:line="360" w:lineRule="auto"/>
              <w:rPr>
                <w:sz w:val="21"/>
                <w:szCs w:val="21"/>
              </w:rPr>
            </w:pPr>
            <w:r>
              <w:rPr>
                <w:rFonts w:hint="eastAsia"/>
                <w:sz w:val="21"/>
                <w:szCs w:val="21"/>
              </w:rPr>
              <w:t>（1）业绩合同扫描件加盖公章；</w:t>
            </w:r>
          </w:p>
          <w:p>
            <w:pPr>
              <w:spacing w:line="360" w:lineRule="auto"/>
              <w:rPr>
                <w:sz w:val="21"/>
                <w:szCs w:val="21"/>
              </w:rPr>
            </w:pPr>
            <w:r>
              <w:rPr>
                <w:rFonts w:hint="eastAsia"/>
                <w:sz w:val="21"/>
                <w:szCs w:val="21"/>
              </w:rPr>
              <w:t>□正在履约或已完成的业绩：投标文件中须同时提供以下业绩证明材料：</w:t>
            </w:r>
          </w:p>
          <w:p>
            <w:pPr>
              <w:spacing w:line="360" w:lineRule="auto"/>
              <w:rPr>
                <w:sz w:val="21"/>
                <w:szCs w:val="21"/>
              </w:rPr>
            </w:pPr>
            <w:r>
              <w:rPr>
                <w:rFonts w:hint="eastAsia"/>
                <w:sz w:val="21"/>
                <w:szCs w:val="21"/>
              </w:rPr>
              <w:t>（1）业绩合同扫描件；</w:t>
            </w:r>
          </w:p>
          <w:p>
            <w:pPr>
              <w:spacing w:line="360" w:lineRule="auto"/>
              <w:rPr>
                <w:sz w:val="21"/>
                <w:szCs w:val="21"/>
              </w:rPr>
            </w:pPr>
            <w:r>
              <w:rPr>
                <w:rFonts w:hint="eastAsia"/>
                <w:sz w:val="21"/>
                <w:szCs w:val="21"/>
              </w:rPr>
              <w:t>（2）与该业绩对应的项目正在履约或已完成的证明材料（如验收报告或业主（或合同甲方）证明）。</w:t>
            </w:r>
          </w:p>
          <w:p>
            <w:pPr>
              <w:spacing w:line="360" w:lineRule="auto"/>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pPr>
              <w:spacing w:line="360" w:lineRule="auto"/>
              <w:ind w:firstLine="420"/>
              <w:rPr>
                <w:sz w:val="21"/>
                <w:szCs w:val="21"/>
              </w:rPr>
            </w:pPr>
            <w:r>
              <w:rPr>
                <w:rFonts w:hint="eastAsia"/>
                <w:sz w:val="21"/>
                <w:szCs w:val="21"/>
              </w:rPr>
              <w:t>注：（1）正在履约或已完成的证明材料须加盖项目业主单位或合同甲方公章(证明材料已有项目业主单位或合同甲方公章的除外)，否则评标委员会不予认可。</w:t>
            </w:r>
          </w:p>
          <w:p>
            <w:pPr>
              <w:spacing w:line="360" w:lineRule="auto"/>
              <w:ind w:firstLine="420"/>
              <w:rPr>
                <w:sz w:val="21"/>
                <w:szCs w:val="21"/>
              </w:rPr>
            </w:pPr>
            <w:r>
              <w:rPr>
                <w:rFonts w:hint="eastAsia"/>
                <w:sz w:val="21"/>
                <w:szCs w:val="21"/>
              </w:rPr>
              <w:t>（2）如果业绩合同和项目已完成（或正在履约）的证明材料中的合同金额、建筑面积等合同要素不一致的，以项目已完成（或正在履约）的证明材料为准。</w:t>
            </w:r>
          </w:p>
          <w:p>
            <w:pPr>
              <w:spacing w:line="360" w:lineRule="auto"/>
              <w:rPr>
                <w:sz w:val="21"/>
                <w:szCs w:val="21"/>
              </w:rPr>
            </w:pPr>
            <w:r>
              <w:rPr>
                <w:rFonts w:hint="eastAsia"/>
                <w:sz w:val="21"/>
                <w:szCs w:val="21"/>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rPr>
                <w:color w:val="auto"/>
              </w:rPr>
            </w:pPr>
            <w:r>
              <w:rPr>
                <w:rFonts w:hint="eastAsia"/>
                <w:color w:val="auto"/>
              </w:rPr>
              <w:t>6</w:t>
            </w:r>
          </w:p>
        </w:tc>
        <w:tc>
          <w:tcPr>
            <w:tcW w:w="818" w:type="pct"/>
            <w:vAlign w:val="center"/>
          </w:tcPr>
          <w:p>
            <w:pPr>
              <w:pStyle w:val="70"/>
              <w:jc w:val="both"/>
              <w:rPr>
                <w:color w:val="auto"/>
              </w:rPr>
            </w:pPr>
            <w:r>
              <w:rPr>
                <w:rFonts w:hint="eastAsia"/>
                <w:color w:val="auto"/>
              </w:rPr>
              <w:t>投标人提出疑问截止时间</w:t>
            </w:r>
          </w:p>
        </w:tc>
        <w:tc>
          <w:tcPr>
            <w:tcW w:w="3625" w:type="pct"/>
          </w:tcPr>
          <w:p>
            <w:pPr>
              <w:spacing w:line="440" w:lineRule="exact"/>
              <w:rPr>
                <w:rFonts w:cs="宋体"/>
                <w:bCs/>
                <w:sz w:val="21"/>
                <w:szCs w:val="21"/>
              </w:rPr>
            </w:pPr>
            <w:r>
              <w:rPr>
                <w:rFonts w:hint="eastAsia" w:cs="宋体"/>
                <w:bCs/>
                <w:sz w:val="21"/>
                <w:szCs w:val="21"/>
              </w:rPr>
              <w:t>（1）时间：2024</w:t>
            </w:r>
            <w:r>
              <w:rPr>
                <w:rFonts w:hint="eastAsia" w:cs="宋体"/>
                <w:bCs/>
                <w:color w:val="FF0000"/>
                <w:kern w:val="2"/>
                <w:sz w:val="21"/>
                <w:szCs w:val="21"/>
              </w:rPr>
              <w:t>年6月</w:t>
            </w:r>
            <w:r>
              <w:rPr>
                <w:rFonts w:hint="eastAsia" w:cs="宋体"/>
                <w:bCs/>
                <w:color w:val="FF0000"/>
                <w:kern w:val="2"/>
                <w:sz w:val="21"/>
                <w:szCs w:val="21"/>
                <w:lang w:val="en-US" w:eastAsia="zh-CN"/>
              </w:rPr>
              <w:t>21</w:t>
            </w:r>
            <w:r>
              <w:rPr>
                <w:rFonts w:hint="eastAsia" w:cs="宋体"/>
                <w:bCs/>
                <w:color w:val="FF0000"/>
                <w:kern w:val="2"/>
                <w:sz w:val="21"/>
                <w:szCs w:val="21"/>
              </w:rPr>
              <w:t>日</w:t>
            </w:r>
            <w:r>
              <w:rPr>
                <w:rFonts w:hint="eastAsia" w:cs="宋体"/>
                <w:bCs/>
                <w:color w:val="FF0000"/>
                <w:kern w:val="2"/>
                <w:sz w:val="21"/>
                <w:szCs w:val="21"/>
                <w:lang w:val="en-US" w:eastAsia="zh-CN"/>
              </w:rPr>
              <w:t>17</w:t>
            </w:r>
            <w:r>
              <w:rPr>
                <w:rFonts w:hint="eastAsia" w:cs="宋体"/>
                <w:bCs/>
                <w:color w:val="FF0000"/>
                <w:kern w:val="2"/>
                <w:sz w:val="21"/>
                <w:szCs w:val="21"/>
              </w:rPr>
              <w:t>时00分</w:t>
            </w:r>
            <w:bookmarkStart w:id="75" w:name="_GoBack"/>
            <w:bookmarkEnd w:id="75"/>
          </w:p>
          <w:p>
            <w:pPr>
              <w:spacing w:line="440" w:lineRule="exact"/>
              <w:rPr>
                <w:rFonts w:cs="宋体"/>
                <w:bCs/>
                <w:sz w:val="21"/>
                <w:szCs w:val="21"/>
              </w:rPr>
            </w:pPr>
            <w:r>
              <w:rPr>
                <w:rFonts w:hint="eastAsia" w:cs="宋体"/>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hint="eastAsia" w:ascii="Times New Roman" w:hAnsi="Times New Roman" w:cs="Times New Roman"/>
                <w:bCs/>
                <w:snapToGrid w:val="0"/>
                <w:color w:val="000000"/>
                <w:sz w:val="21"/>
                <w:szCs w:val="22"/>
              </w:rPr>
              <w:t>854516146</w:t>
            </w:r>
            <w:r>
              <w:rPr>
                <w:rFonts w:ascii="Times New Roman" w:hAnsi="Times New Roman" w:cs="Times New Roman"/>
                <w:bCs/>
                <w:snapToGrid w:val="0"/>
                <w:color w:val="000000"/>
                <w:sz w:val="21"/>
                <w:szCs w:val="22"/>
              </w:rPr>
              <w:t>@qq.com提交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rPr>
                <w:color w:val="auto"/>
              </w:rPr>
            </w:pPr>
            <w:r>
              <w:rPr>
                <w:rFonts w:hint="eastAsia"/>
                <w:color w:val="auto"/>
              </w:rPr>
              <w:t>7</w:t>
            </w:r>
          </w:p>
        </w:tc>
        <w:tc>
          <w:tcPr>
            <w:tcW w:w="818" w:type="pct"/>
            <w:vAlign w:val="center"/>
          </w:tcPr>
          <w:p>
            <w:pPr>
              <w:pStyle w:val="70"/>
              <w:jc w:val="both"/>
              <w:rPr>
                <w:color w:val="auto"/>
              </w:rPr>
            </w:pPr>
            <w:r>
              <w:rPr>
                <w:rFonts w:hint="eastAsia"/>
                <w:color w:val="auto"/>
              </w:rPr>
              <w:t>其他材料</w:t>
            </w:r>
          </w:p>
        </w:tc>
        <w:tc>
          <w:tcPr>
            <w:tcW w:w="3625" w:type="pct"/>
            <w:vAlign w:val="center"/>
          </w:tcPr>
          <w:p>
            <w:pPr>
              <w:adjustRightInd w:val="0"/>
              <w:snapToGrid w:val="0"/>
              <w:spacing w:line="360" w:lineRule="auto"/>
              <w:ind w:firstLine="420"/>
              <w:jc w:val="left"/>
              <w:rPr>
                <w:rFonts w:cs="宋体"/>
                <w:bCs/>
                <w:sz w:val="21"/>
                <w:szCs w:val="21"/>
              </w:rPr>
            </w:pPr>
            <w:r>
              <w:rPr>
                <w:rFonts w:hint="eastAsia" w:ascii="MS Mincho" w:hAnsi="MS Mincho" w:eastAsia="MS Mincho" w:cs="MS Mincho"/>
                <w:kern w:val="2"/>
                <w:sz w:val="21"/>
                <w:szCs w:val="21"/>
              </w:rPr>
              <w:t>☑</w:t>
            </w:r>
            <w:r>
              <w:rPr>
                <w:rFonts w:hint="eastAsia" w:asciiTheme="minorEastAsia" w:hAnsiTheme="minorEastAsia" w:eastAsiaTheme="minorEastAsia"/>
                <w:sz w:val="21"/>
                <w:szCs w:val="16"/>
              </w:rPr>
              <w:t>无</w:t>
            </w:r>
          </w:p>
          <w:p>
            <w:pPr>
              <w:adjustRightInd w:val="0"/>
              <w:snapToGrid w:val="0"/>
              <w:spacing w:line="360" w:lineRule="auto"/>
              <w:ind w:firstLine="420"/>
              <w:jc w:val="left"/>
              <w:rPr>
                <w:rFonts w:cs="宋体"/>
                <w:bCs/>
                <w:sz w:val="21"/>
                <w:szCs w:val="21"/>
              </w:rPr>
            </w:pPr>
            <w:r>
              <w:rPr>
                <w:rFonts w:hint="eastAsia" w:cs="宋体"/>
                <w:bCs/>
                <w:sz w:val="21"/>
                <w:szCs w:val="21"/>
              </w:rPr>
              <w:t>□图纸</w:t>
            </w:r>
          </w:p>
          <w:p>
            <w:pPr>
              <w:adjustRightInd w:val="0"/>
              <w:snapToGrid w:val="0"/>
              <w:spacing w:line="360" w:lineRule="auto"/>
              <w:ind w:firstLine="420"/>
              <w:jc w:val="left"/>
              <w:rPr>
                <w:rFonts w:cs="宋体"/>
                <w:bCs/>
                <w:sz w:val="21"/>
                <w:szCs w:val="21"/>
              </w:rPr>
            </w:pPr>
            <w:r>
              <w:rPr>
                <w:rFonts w:hint="eastAsia" w:cs="宋体"/>
                <w:bCs/>
                <w:sz w:val="21"/>
                <w:szCs w:val="21"/>
              </w:rPr>
              <w:t>获得方式：</w:t>
            </w:r>
          </w:p>
          <w:p>
            <w:pPr>
              <w:pStyle w:val="69"/>
              <w:rPr>
                <w:rFonts w:cs="宋体"/>
                <w:b/>
              </w:rPr>
            </w:pPr>
            <w:r>
              <w:t>上述资料请投标人在获取</w:t>
            </w:r>
            <w:r>
              <w:rPr>
                <w:rFonts w:hint="eastAsia"/>
              </w:rPr>
              <w:t>竞价</w:t>
            </w:r>
            <w:r>
              <w:t>文件</w:t>
            </w:r>
            <w:r>
              <w:rPr>
                <w:rFonts w:hint="eastAsia"/>
              </w:rPr>
              <w:t>时</w:t>
            </w:r>
            <w:r>
              <w:t>自行下载项目附件。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rPr>
                <w:color w:val="auto"/>
              </w:rPr>
            </w:pPr>
            <w:r>
              <w:rPr>
                <w:rFonts w:hint="eastAsia"/>
                <w:color w:val="auto"/>
              </w:rPr>
              <w:t>8</w:t>
            </w:r>
          </w:p>
        </w:tc>
        <w:tc>
          <w:tcPr>
            <w:tcW w:w="818" w:type="pct"/>
            <w:vAlign w:val="center"/>
          </w:tcPr>
          <w:p>
            <w:pPr>
              <w:pStyle w:val="70"/>
              <w:jc w:val="both"/>
              <w:rPr>
                <w:color w:val="auto"/>
              </w:rPr>
            </w:pPr>
            <w:r>
              <w:rPr>
                <w:rFonts w:hint="eastAsia"/>
                <w:color w:val="auto"/>
              </w:rPr>
              <w:t>开标现场提交的其他材料要求</w:t>
            </w:r>
          </w:p>
        </w:tc>
        <w:tc>
          <w:tcPr>
            <w:tcW w:w="3625" w:type="pct"/>
            <w:vAlign w:val="center"/>
          </w:tcPr>
          <w:p>
            <w:pPr>
              <w:pStyle w:val="69"/>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rPr>
                <w:color w:val="auto"/>
              </w:rPr>
            </w:pPr>
            <w:r>
              <w:rPr>
                <w:rFonts w:hint="eastAsia"/>
                <w:color w:val="auto"/>
              </w:rPr>
              <w:t>9</w:t>
            </w:r>
          </w:p>
        </w:tc>
        <w:tc>
          <w:tcPr>
            <w:tcW w:w="818" w:type="pct"/>
            <w:vAlign w:val="center"/>
          </w:tcPr>
          <w:p>
            <w:pPr>
              <w:pStyle w:val="70"/>
              <w:jc w:val="both"/>
              <w:rPr>
                <w:color w:val="auto"/>
              </w:rPr>
            </w:pPr>
            <w:r>
              <w:rPr>
                <w:rFonts w:hint="eastAsia"/>
                <w:color w:val="auto"/>
              </w:rPr>
              <w:t>确定中标人</w:t>
            </w:r>
          </w:p>
        </w:tc>
        <w:tc>
          <w:tcPr>
            <w:tcW w:w="3625" w:type="pct"/>
            <w:vAlign w:val="center"/>
          </w:tcPr>
          <w:p>
            <w:pPr>
              <w:pStyle w:val="69"/>
            </w:pPr>
            <w:r>
              <w:rPr>
                <w:rFonts w:hint="eastAsia"/>
              </w:rPr>
              <w:t>确定中标人：</w:t>
            </w:r>
          </w:p>
          <w:p>
            <w:pPr>
              <w:pStyle w:val="69"/>
            </w:pPr>
            <w:r>
              <w:rPr>
                <w:rFonts w:hint="eastAsia"/>
              </w:rPr>
              <w:sym w:font="Wingdings 2" w:char="0052"/>
            </w:r>
            <w:r>
              <w:rPr>
                <w:rFonts w:hint="eastAsia"/>
              </w:rPr>
              <w:t xml:space="preserve">招标人委托评审小组确定     </w:t>
            </w:r>
          </w:p>
          <w:p>
            <w:pPr>
              <w:pStyle w:val="69"/>
            </w:pPr>
            <w:r>
              <w:rPr>
                <w:rFonts w:hint="eastAsia"/>
              </w:rPr>
              <w:sym w:font="Wingdings 2" w:char="00A3"/>
            </w:r>
            <w:r>
              <w:rPr>
                <w:rFonts w:hint="eastAsia"/>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rPr>
                <w:color w:val="auto"/>
              </w:rPr>
            </w:pPr>
            <w:r>
              <w:rPr>
                <w:rFonts w:hint="eastAsia"/>
                <w:color w:val="auto"/>
              </w:rPr>
              <w:t>10</w:t>
            </w:r>
          </w:p>
        </w:tc>
        <w:tc>
          <w:tcPr>
            <w:tcW w:w="818" w:type="pct"/>
            <w:vAlign w:val="center"/>
          </w:tcPr>
          <w:p>
            <w:pPr>
              <w:pStyle w:val="70"/>
              <w:jc w:val="both"/>
              <w:rPr>
                <w:color w:val="auto"/>
              </w:rPr>
            </w:pPr>
            <w:r>
              <w:rPr>
                <w:rFonts w:hint="eastAsia"/>
                <w:color w:val="auto"/>
              </w:rPr>
              <w:t>中标通知书发出的形式</w:t>
            </w:r>
          </w:p>
        </w:tc>
        <w:tc>
          <w:tcPr>
            <w:tcW w:w="3625" w:type="pct"/>
            <w:vAlign w:val="center"/>
          </w:tcPr>
          <w:p>
            <w:pPr>
              <w:pStyle w:val="69"/>
            </w:pPr>
            <w:r>
              <w:rPr>
                <w:rFonts w:hint="eastAsia" w:ascii="MS Mincho" w:hAnsi="MS Mincho" w:eastAsia="MS Mincho" w:cs="MS Mincho"/>
              </w:rPr>
              <w:t>☑</w:t>
            </w:r>
            <w:r>
              <w:rPr>
                <w:rFonts w:hint="eastAsia" w:cs="宋体"/>
              </w:rPr>
              <w:t>书面</w:t>
            </w:r>
            <w:r>
              <w:rPr>
                <w:rFonts w:hint="eastAsia"/>
              </w:rPr>
              <w:sym w:font="Wingdings" w:char="00A8"/>
            </w:r>
            <w:r>
              <w:rPr>
                <w:rFonts w:hint="eastAsia"/>
              </w:rPr>
              <w:t>数据电文</w:t>
            </w:r>
          </w:p>
          <w:p>
            <w:pPr>
              <w:pStyle w:val="69"/>
              <w:rPr>
                <w:rFonts w:cs="宋体"/>
                <w:b/>
              </w:rPr>
            </w:pPr>
            <w:r>
              <w:rPr>
                <w:rFonts w:hint="eastAsia" w:cs="宋体"/>
                <w:b/>
              </w:rPr>
              <w:t>特别提醒：</w:t>
            </w:r>
            <w: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rPr>
                <w:color w:val="auto"/>
              </w:rPr>
            </w:pPr>
            <w:r>
              <w:rPr>
                <w:rFonts w:hint="eastAsia"/>
                <w:color w:val="auto"/>
              </w:rPr>
              <w:t>11</w:t>
            </w:r>
          </w:p>
        </w:tc>
        <w:tc>
          <w:tcPr>
            <w:tcW w:w="818" w:type="pct"/>
            <w:vAlign w:val="center"/>
          </w:tcPr>
          <w:p>
            <w:pPr>
              <w:pStyle w:val="70"/>
              <w:jc w:val="both"/>
              <w:rPr>
                <w:color w:val="auto"/>
              </w:rPr>
            </w:pPr>
            <w:r>
              <w:rPr>
                <w:rFonts w:hint="eastAsia"/>
                <w:color w:val="auto"/>
              </w:rPr>
              <w:t>告知竞价结果的形式</w:t>
            </w:r>
          </w:p>
        </w:tc>
        <w:tc>
          <w:tcPr>
            <w:tcW w:w="3625" w:type="pct"/>
            <w:vAlign w:val="center"/>
          </w:tcPr>
          <w:p>
            <w:pPr>
              <w:pStyle w:val="69"/>
              <w:rPr>
                <w:rFonts w:cs="宋体"/>
              </w:rPr>
            </w:pPr>
            <w:r>
              <w:t>投标人自行登录</w:t>
            </w:r>
            <w:r>
              <w:rPr>
                <w:rFonts w:hint="eastAsia"/>
              </w:rPr>
              <w:t>合肥文旅博览集团有限公司官网</w:t>
            </w:r>
            <w: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rPr>
                <w:color w:val="auto"/>
              </w:rPr>
            </w:pPr>
            <w:r>
              <w:rPr>
                <w:rFonts w:hint="eastAsia"/>
                <w:color w:val="auto"/>
              </w:rPr>
              <w:t>12</w:t>
            </w:r>
          </w:p>
        </w:tc>
        <w:tc>
          <w:tcPr>
            <w:tcW w:w="818" w:type="pct"/>
            <w:vAlign w:val="center"/>
          </w:tcPr>
          <w:p>
            <w:pPr>
              <w:pStyle w:val="70"/>
              <w:ind w:left="420" w:hanging="420" w:hangingChars="200"/>
              <w:jc w:val="both"/>
              <w:rPr>
                <w:color w:val="auto"/>
              </w:rPr>
            </w:pPr>
            <w:r>
              <w:rPr>
                <w:rFonts w:hint="eastAsia"/>
                <w:color w:val="auto"/>
              </w:rPr>
              <w:t>履约保证金（无）</w:t>
            </w:r>
          </w:p>
        </w:tc>
        <w:tc>
          <w:tcPr>
            <w:tcW w:w="3625" w:type="pct"/>
          </w:tcPr>
          <w:p>
            <w:pPr>
              <w:snapToGrid w:val="0"/>
              <w:spacing w:line="360" w:lineRule="auto"/>
              <w:rPr>
                <w:rFonts w:cs="宋体"/>
                <w:bCs/>
                <w:snapToGrid w:val="0"/>
                <w:sz w:val="21"/>
                <w:szCs w:val="21"/>
              </w:rPr>
            </w:pPr>
            <w:r>
              <w:rPr>
                <w:rFonts w:hint="eastAsia" w:cs="宋体"/>
                <w:bCs/>
                <w:snapToGrid w:val="0"/>
                <w:sz w:val="21"/>
                <w:szCs w:val="21"/>
              </w:rPr>
              <w:t>（1）金额：</w:t>
            </w:r>
            <w:r>
              <w:rPr>
                <w:rFonts w:hint="eastAsia" w:cs="宋体"/>
                <w:bCs/>
                <w:snapToGrid w:val="0"/>
                <w:color w:val="FF0000"/>
                <w:sz w:val="21"/>
                <w:szCs w:val="21"/>
              </w:rPr>
              <w:t>中标价％</w:t>
            </w:r>
          </w:p>
          <w:p>
            <w:pPr>
              <w:snapToGrid w:val="0"/>
              <w:spacing w:line="360" w:lineRule="auto"/>
              <w:rPr>
                <w:rFonts w:cs="宋体"/>
                <w:sz w:val="21"/>
                <w:szCs w:val="21"/>
              </w:rPr>
            </w:pPr>
            <w:r>
              <w:rPr>
                <w:rFonts w:hint="eastAsia" w:cs="宋体"/>
                <w:bCs/>
                <w:snapToGrid w:val="0"/>
                <w:sz w:val="21"/>
                <w:szCs w:val="21"/>
              </w:rPr>
              <w:t>（2）缴纳形式</w:t>
            </w:r>
            <w:r>
              <w:rPr>
                <w:rFonts w:hint="eastAsia" w:cs="宋体"/>
                <w:sz w:val="21"/>
                <w:szCs w:val="21"/>
              </w:rPr>
              <w:t>：</w:t>
            </w:r>
            <w:r>
              <w:rPr>
                <w:rFonts w:hint="eastAsia" w:cs="宋体"/>
                <w:sz w:val="21"/>
                <w:szCs w:val="21"/>
              </w:rPr>
              <w:sym w:font="Wingdings 2" w:char="00A3"/>
            </w:r>
            <w:r>
              <w:rPr>
                <w:rFonts w:hint="eastAsia" w:cs="宋体"/>
                <w:sz w:val="21"/>
                <w:szCs w:val="21"/>
              </w:rPr>
              <w:t xml:space="preserve">银行转账  </w:t>
            </w:r>
            <w:r>
              <w:rPr>
                <w:rFonts w:hint="eastAsia" w:cs="宋体"/>
                <w:sz w:val="21"/>
                <w:szCs w:val="21"/>
              </w:rPr>
              <w:sym w:font="Wingdings 2" w:char="00A3"/>
            </w:r>
            <w:r>
              <w:rPr>
                <w:rFonts w:hint="eastAsia" w:cs="宋体"/>
                <w:sz w:val="21"/>
                <w:szCs w:val="21"/>
              </w:rPr>
              <w:t xml:space="preserve">银行电汇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rPr>
                <w:color w:val="auto"/>
              </w:rPr>
            </w:pPr>
            <w:r>
              <w:rPr>
                <w:rFonts w:hint="eastAsia"/>
                <w:color w:val="auto"/>
              </w:rPr>
              <w:t>13</w:t>
            </w:r>
          </w:p>
        </w:tc>
        <w:tc>
          <w:tcPr>
            <w:tcW w:w="818" w:type="pct"/>
            <w:vAlign w:val="center"/>
          </w:tcPr>
          <w:p>
            <w:pPr>
              <w:pStyle w:val="70"/>
              <w:jc w:val="both"/>
              <w:rPr>
                <w:color w:val="auto"/>
              </w:rPr>
            </w:pPr>
            <w:r>
              <w:rPr>
                <w:rFonts w:hint="eastAsia"/>
                <w:color w:val="auto"/>
              </w:rPr>
              <w:t>报价须知</w:t>
            </w:r>
          </w:p>
        </w:tc>
        <w:tc>
          <w:tcPr>
            <w:tcW w:w="3625" w:type="pct"/>
            <w:vAlign w:val="center"/>
          </w:tcPr>
          <w:p>
            <w:pPr>
              <w:spacing w:line="360" w:lineRule="auto"/>
              <w:rPr>
                <w:rFonts w:cs="宋体"/>
                <w:bCs/>
                <w:kern w:val="2"/>
                <w:sz w:val="21"/>
                <w:szCs w:val="21"/>
              </w:rPr>
            </w:pPr>
            <w:r>
              <w:rPr>
                <w:rFonts w:hint="eastAsia" w:cs="宋体"/>
                <w:bCs/>
                <w:kern w:val="2"/>
                <w:sz w:val="21"/>
                <w:szCs w:val="21"/>
              </w:rPr>
              <w:t>（1）投标人最终投标报价不得高于</w:t>
            </w:r>
            <w:r>
              <w:rPr>
                <w:rFonts w:hint="eastAsia" w:ascii="Times New Roman" w:hAnsi="Times New Roman" w:cs="Times New Roman"/>
                <w:bCs/>
                <w:kern w:val="2"/>
                <w:sz w:val="21"/>
                <w:szCs w:val="21"/>
              </w:rPr>
              <w:t>竞价</w:t>
            </w:r>
            <w:r>
              <w:rPr>
                <w:rFonts w:hint="eastAsia" w:cs="宋体"/>
                <w:bCs/>
                <w:kern w:val="2"/>
                <w:sz w:val="21"/>
                <w:szCs w:val="21"/>
              </w:rPr>
              <w:t>文件（公告）列明的项目预算、最高投标限价，否则其投标文件将被否决。</w:t>
            </w:r>
          </w:p>
          <w:p>
            <w:pPr>
              <w:spacing w:line="360" w:lineRule="auto"/>
              <w:rPr>
                <w:sz w:val="16"/>
                <w:szCs w:val="16"/>
              </w:rPr>
            </w:pPr>
            <w:r>
              <w:rPr>
                <w:rFonts w:hint="eastAsia" w:cs="宋体"/>
                <w:kern w:val="2"/>
                <w:sz w:val="21"/>
                <w:szCs w:val="21"/>
              </w:rPr>
              <w:t>（2）在项目评标过程中，投标人最终投标报价与公布的最高投标限价或项目</w:t>
            </w:r>
            <w:r>
              <w:rPr>
                <w:rFonts w:hint="eastAsia" w:cs="宋体"/>
                <w:sz w:val="21"/>
                <w:szCs w:val="21"/>
              </w:rPr>
              <w:t>预算</w:t>
            </w:r>
            <w:r>
              <w:rPr>
                <w:rFonts w:hint="eastAsia" w:cs="宋体"/>
                <w:kern w:val="2"/>
                <w:sz w:val="21"/>
                <w:szCs w:val="21"/>
              </w:rPr>
              <w:t>相比降幅过小，或投标人最终投标报价明显缺乏竞争性的，评审小组可以否决其投标。</w:t>
            </w:r>
          </w:p>
          <w:p>
            <w:pPr>
              <w:spacing w:line="360" w:lineRule="auto"/>
              <w:rPr>
                <w:rFonts w:cs="宋体"/>
                <w:sz w:val="21"/>
                <w:szCs w:val="21"/>
              </w:rPr>
            </w:pPr>
            <w:r>
              <w:rPr>
                <w:rFonts w:hint="eastAsia" w:cs="宋体"/>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jc w:val="both"/>
              <w:rPr>
                <w:color w:val="auto"/>
              </w:rPr>
            </w:pPr>
            <w:r>
              <w:rPr>
                <w:rFonts w:hint="eastAsia"/>
                <w:color w:val="auto"/>
              </w:rPr>
              <w:t>14</w:t>
            </w:r>
          </w:p>
        </w:tc>
        <w:tc>
          <w:tcPr>
            <w:tcW w:w="818" w:type="pct"/>
            <w:vAlign w:val="center"/>
          </w:tcPr>
          <w:p>
            <w:pPr>
              <w:pStyle w:val="70"/>
              <w:jc w:val="both"/>
              <w:rPr>
                <w:color w:val="auto"/>
              </w:rPr>
            </w:pPr>
            <w:r>
              <w:rPr>
                <w:rFonts w:hint="eastAsia"/>
                <w:color w:val="auto"/>
              </w:rPr>
              <w:t>重要说明</w:t>
            </w:r>
          </w:p>
        </w:tc>
        <w:tc>
          <w:tcPr>
            <w:tcW w:w="3625" w:type="pct"/>
            <w:vAlign w:val="center"/>
          </w:tcPr>
          <w:p>
            <w:pPr>
              <w:spacing w:line="360" w:lineRule="auto"/>
              <w:rPr>
                <w:rFonts w:cs="宋体"/>
                <w:sz w:val="21"/>
                <w:szCs w:val="21"/>
              </w:rPr>
            </w:pPr>
            <w:r>
              <w:rPr>
                <w:rFonts w:hint="eastAsia" w:cs="宋体"/>
                <w:sz w:val="21"/>
                <w:szCs w:val="21"/>
              </w:rPr>
              <w:t>（1）中标人应在规定期限内提交履约保证金并与招标人签订合同，若中标人未能在规定期限内提交履约保证金或签订合同，招标人有权取消中标人中标资格；</w:t>
            </w:r>
          </w:p>
          <w:p>
            <w:pPr>
              <w:spacing w:line="360" w:lineRule="auto"/>
              <w:rPr>
                <w:rFonts w:cs="宋体"/>
                <w:sz w:val="21"/>
                <w:szCs w:val="21"/>
              </w:rPr>
            </w:pPr>
            <w:r>
              <w:rPr>
                <w:rFonts w:hint="eastAsia" w:cs="宋体"/>
                <w:sz w:val="21"/>
                <w:szCs w:val="21"/>
              </w:rPr>
              <w:t>（2）合同签订后，中标人存在规定时间内不组织人员进场开工，不履行合同义务等情况，招标人有权解除合同，并追究违约责任；</w:t>
            </w:r>
          </w:p>
          <w:p>
            <w:pPr>
              <w:spacing w:line="360" w:lineRule="auto"/>
              <w:rPr>
                <w:rFonts w:cs="宋体"/>
                <w:sz w:val="21"/>
                <w:szCs w:val="21"/>
              </w:rPr>
            </w:pPr>
            <w:r>
              <w:rPr>
                <w:rFonts w:hint="eastAsia" w:cs="宋体"/>
                <w:sz w:val="21"/>
                <w:szCs w:val="21"/>
              </w:rPr>
              <w:t>（3）中标人在中标项目发生投诉、信访举报案件、履约存在争议时，拒绝协助配合有关部门调查案件的，招标人可以取消其中标资格或解除合同，并追究其违约责任。</w:t>
            </w:r>
          </w:p>
          <w:p>
            <w:pPr>
              <w:spacing w:line="360" w:lineRule="auto"/>
              <w:rPr>
                <w:rFonts w:cs="宋体"/>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jc w:val="both"/>
              <w:rPr>
                <w:color w:val="auto"/>
              </w:rPr>
            </w:pPr>
            <w:r>
              <w:rPr>
                <w:rFonts w:hint="eastAsia"/>
                <w:color w:val="auto"/>
              </w:rPr>
              <w:t>15</w:t>
            </w:r>
          </w:p>
        </w:tc>
        <w:tc>
          <w:tcPr>
            <w:tcW w:w="818" w:type="pct"/>
            <w:vAlign w:val="center"/>
          </w:tcPr>
          <w:p>
            <w:pPr>
              <w:pStyle w:val="70"/>
              <w:jc w:val="both"/>
              <w:rPr>
                <w:color w:val="auto"/>
              </w:rPr>
            </w:pPr>
            <w:r>
              <w:rPr>
                <w:rFonts w:hint="eastAsia"/>
                <w:color w:val="auto"/>
              </w:rPr>
              <w:t>解释权</w:t>
            </w:r>
          </w:p>
        </w:tc>
        <w:tc>
          <w:tcPr>
            <w:tcW w:w="3625" w:type="pct"/>
            <w:vAlign w:val="center"/>
          </w:tcPr>
          <w:p>
            <w:pPr>
              <w:spacing w:line="360" w:lineRule="auto"/>
              <w:rPr>
                <w:rFonts w:cs="宋体"/>
                <w:bCs/>
                <w:sz w:val="21"/>
                <w:szCs w:val="21"/>
              </w:rPr>
            </w:pPr>
            <w:r>
              <w:rPr>
                <w:rFonts w:hint="eastAsia" w:cs="宋体"/>
                <w:bCs/>
                <w:sz w:val="21"/>
                <w:szCs w:val="21"/>
              </w:rPr>
              <w:t>（1）构成本竞价文件的各个组成文件应互为解释，互为说明；</w:t>
            </w:r>
          </w:p>
          <w:p>
            <w:pPr>
              <w:spacing w:line="360" w:lineRule="auto"/>
              <w:rPr>
                <w:rFonts w:cs="宋体"/>
                <w:bCs/>
                <w:sz w:val="21"/>
                <w:szCs w:val="21"/>
              </w:rPr>
            </w:pPr>
            <w:r>
              <w:rPr>
                <w:rFonts w:hint="eastAsia" w:cs="宋体"/>
                <w:bCs/>
                <w:sz w:val="21"/>
                <w:szCs w:val="21"/>
              </w:rPr>
              <w:t>（2）同一组成文件中就同一事项的规定或约定不一致的，以编排顺序在后者为准；</w:t>
            </w:r>
          </w:p>
          <w:p>
            <w:pPr>
              <w:spacing w:line="360" w:lineRule="auto"/>
              <w:rPr>
                <w:rFonts w:cs="宋体"/>
                <w:bCs/>
                <w:sz w:val="21"/>
                <w:szCs w:val="21"/>
              </w:rPr>
            </w:pPr>
            <w:r>
              <w:rPr>
                <w:rFonts w:hint="eastAsia" w:cs="宋体"/>
                <w:bCs/>
                <w:sz w:val="21"/>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cs="Times New Roman"/>
                <w:bCs/>
                <w:sz w:val="21"/>
                <w:szCs w:val="21"/>
              </w:rPr>
            </w:pPr>
            <w:r>
              <w:rPr>
                <w:rFonts w:hint="eastAsia" w:cs="宋体"/>
                <w:bCs/>
                <w:sz w:val="21"/>
                <w:szCs w:val="21"/>
              </w:rPr>
              <w:t>（4）</w:t>
            </w:r>
            <w:r>
              <w:rPr>
                <w:rFonts w:ascii="Times New Roman" w:hAnsi="Times New Roman" w:cs="Times New Roman"/>
                <w:bCs/>
                <w:sz w:val="21"/>
                <w:szCs w:val="21"/>
              </w:rPr>
              <w:t>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pPr>
              <w:spacing w:line="360" w:lineRule="auto"/>
              <w:rPr>
                <w:rFonts w:cs="宋体"/>
                <w:sz w:val="21"/>
                <w:szCs w:val="21"/>
              </w:rPr>
            </w:pPr>
            <w:r>
              <w:rPr>
                <w:rFonts w:hint="eastAsia" w:cs="宋体"/>
                <w:bCs/>
                <w:sz w:val="21"/>
                <w:szCs w:val="21"/>
              </w:rPr>
              <w:t>（5）</w:t>
            </w:r>
            <w:r>
              <w:rPr>
                <w:rFonts w:hint="eastAsia" w:cs="宋体"/>
                <w:sz w:val="21"/>
                <w:szCs w:val="21"/>
              </w:rPr>
              <w:t>有澄清的部分以最终的澄清更正内容为准；</w:t>
            </w:r>
          </w:p>
          <w:p>
            <w:pPr>
              <w:pStyle w:val="69"/>
            </w:pPr>
            <w:r>
              <w:rPr>
                <w:rFonts w:hint="eastAsia"/>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7" w:type="pct"/>
            <w:vAlign w:val="center"/>
          </w:tcPr>
          <w:p>
            <w:pPr>
              <w:pStyle w:val="70"/>
              <w:ind w:firstLine="420"/>
              <w:jc w:val="both"/>
              <w:rPr>
                <w:color w:val="auto"/>
              </w:rPr>
            </w:pPr>
            <w:r>
              <w:rPr>
                <w:rFonts w:hint="eastAsia"/>
                <w:color w:val="auto"/>
              </w:rPr>
              <w:t>16</w:t>
            </w:r>
          </w:p>
        </w:tc>
        <w:tc>
          <w:tcPr>
            <w:tcW w:w="818" w:type="pct"/>
            <w:vAlign w:val="center"/>
          </w:tcPr>
          <w:p>
            <w:pPr>
              <w:pStyle w:val="70"/>
              <w:jc w:val="both"/>
              <w:rPr>
                <w:color w:val="auto"/>
              </w:rPr>
            </w:pPr>
            <w:r>
              <w:rPr>
                <w:rFonts w:hint="eastAsia"/>
                <w:color w:val="auto"/>
              </w:rPr>
              <w:t>其他补充说明</w:t>
            </w:r>
          </w:p>
        </w:tc>
        <w:tc>
          <w:tcPr>
            <w:tcW w:w="3625" w:type="pct"/>
            <w:vAlign w:val="center"/>
          </w:tcPr>
          <w:p>
            <w:pPr>
              <w:pStyle w:val="69"/>
            </w:pPr>
            <w:r>
              <w:rPr>
                <w:rFonts w:hint="eastAsia"/>
              </w:rPr>
              <w:t>……</w:t>
            </w:r>
          </w:p>
        </w:tc>
      </w:tr>
    </w:tbl>
    <w:p>
      <w:pPr>
        <w:pStyle w:val="117"/>
        <w:adjustRightInd w:val="0"/>
        <w:snapToGrid w:val="0"/>
        <w:spacing w:line="360" w:lineRule="auto"/>
        <w:rPr>
          <w:rFonts w:ascii="宋体" w:hAnsi="宋体"/>
          <w:b/>
          <w:sz w:val="24"/>
          <w:szCs w:val="24"/>
        </w:rPr>
      </w:pPr>
      <w:bookmarkStart w:id="12" w:name="_Toc4558"/>
    </w:p>
    <w:p>
      <w:pPr>
        <w:ind w:firstLine="482"/>
        <w:jc w:val="center"/>
        <w:rPr>
          <w:rFonts w:asciiTheme="minorEastAsia" w:hAnsiTheme="minorEastAsia" w:eastAsiaTheme="minorEastAsia"/>
          <w:b/>
          <w:sz w:val="32"/>
          <w:szCs w:val="32"/>
        </w:rPr>
      </w:pPr>
      <w:r>
        <w:rPr>
          <w:rFonts w:hint="eastAsia"/>
          <w:b/>
          <w:sz w:val="24"/>
          <w:szCs w:val="24"/>
        </w:rPr>
        <w:br w:type="page"/>
      </w:r>
      <w:bookmarkEnd w:id="12"/>
      <w:r>
        <w:rPr>
          <w:rFonts w:hint="eastAsia" w:asciiTheme="minorEastAsia" w:hAnsiTheme="minorEastAsia" w:eastAsiaTheme="minorEastAsia"/>
          <w:b/>
          <w:sz w:val="32"/>
          <w:szCs w:val="32"/>
        </w:rPr>
        <w:t>投标人须知正文</w:t>
      </w:r>
    </w:p>
    <w:p>
      <w:pPr>
        <w:spacing w:line="360" w:lineRule="auto"/>
        <w:ind w:firstLine="482"/>
        <w:outlineLvl w:val="2"/>
        <w:rPr>
          <w:rFonts w:ascii="Times New Roman" w:hAnsi="Times New Roman" w:cs="Times New Roman" w:eastAsiaTheme="minorEastAsia"/>
          <w:b/>
          <w:sz w:val="24"/>
        </w:rPr>
      </w:pPr>
      <w:bookmarkStart w:id="13" w:name="_Toc28737"/>
      <w:r>
        <w:rPr>
          <w:rFonts w:ascii="Times New Roman" w:hAnsi="Times New Roman" w:cs="Times New Roman" w:eastAsiaTheme="minorEastAsia"/>
          <w:b/>
          <w:sz w:val="24"/>
        </w:rPr>
        <w:t>1.有关定义</w:t>
      </w:r>
      <w:bookmarkEnd w:id="13"/>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pPr>
        <w:spacing w:line="360" w:lineRule="auto"/>
        <w:ind w:firstLine="482"/>
        <w:outlineLvl w:val="2"/>
        <w:rPr>
          <w:rFonts w:ascii="Times New Roman" w:hAnsi="Times New Roman" w:cs="Times New Roman" w:eastAsiaTheme="minorEastAsia"/>
          <w:b/>
          <w:sz w:val="24"/>
        </w:rPr>
      </w:pPr>
      <w:bookmarkStart w:id="14" w:name="_Toc26438"/>
      <w:r>
        <w:rPr>
          <w:rFonts w:ascii="Times New Roman" w:hAnsi="Times New Roman" w:cs="Times New Roman" w:eastAsiaTheme="minorEastAsia"/>
          <w:b/>
          <w:sz w:val="24"/>
        </w:rPr>
        <w:t>2.资金来源</w:t>
      </w:r>
      <w:bookmarkEnd w:id="14"/>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pPr>
        <w:spacing w:line="360" w:lineRule="auto"/>
        <w:ind w:firstLine="482"/>
        <w:outlineLvl w:val="2"/>
        <w:rPr>
          <w:rFonts w:ascii="Times New Roman" w:hAnsi="Times New Roman" w:cs="Times New Roman" w:eastAsiaTheme="minorEastAsia"/>
          <w:b/>
          <w:sz w:val="24"/>
        </w:rPr>
      </w:pPr>
      <w:bookmarkStart w:id="15"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15"/>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rPr>
        <w:t>合肥文旅博览集团有限公司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pPr>
        <w:spacing w:line="360" w:lineRule="auto"/>
        <w:ind w:firstLine="482"/>
        <w:outlineLvl w:val="2"/>
        <w:rPr>
          <w:rFonts w:ascii="Times New Roman" w:hAnsi="Times New Roman" w:cs="Times New Roman" w:eastAsiaTheme="minorEastAsia"/>
          <w:b/>
          <w:sz w:val="24"/>
        </w:rPr>
      </w:pPr>
      <w:bookmarkStart w:id="16"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16"/>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pPr>
        <w:spacing w:line="360" w:lineRule="auto"/>
        <w:ind w:firstLine="482"/>
        <w:outlineLvl w:val="2"/>
        <w:rPr>
          <w:rFonts w:ascii="Times New Roman" w:hAnsi="Times New Roman" w:cs="Times New Roman" w:eastAsiaTheme="minorEastAsia"/>
          <w:b/>
          <w:sz w:val="24"/>
        </w:rPr>
      </w:pPr>
      <w:bookmarkStart w:id="17"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7"/>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pPr>
        <w:spacing w:line="360" w:lineRule="auto"/>
        <w:ind w:firstLine="482"/>
        <w:outlineLvl w:val="2"/>
        <w:rPr>
          <w:rFonts w:ascii="Times New Roman" w:hAnsi="Times New Roman" w:cs="Times New Roman" w:eastAsiaTheme="minorEastAsia"/>
          <w:b/>
          <w:sz w:val="24"/>
        </w:rPr>
      </w:pPr>
      <w:bookmarkStart w:id="18"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8"/>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pPr>
        <w:spacing w:line="360" w:lineRule="auto"/>
        <w:ind w:firstLine="482"/>
        <w:outlineLvl w:val="2"/>
        <w:rPr>
          <w:rFonts w:ascii="Times New Roman" w:hAnsi="Times New Roman" w:cs="Times New Roman" w:eastAsiaTheme="minorEastAsia"/>
          <w:b/>
          <w:sz w:val="24"/>
        </w:rPr>
      </w:pPr>
      <w:bookmarkStart w:id="19"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9"/>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pPr>
        <w:spacing w:line="360" w:lineRule="auto"/>
        <w:ind w:firstLine="482"/>
        <w:outlineLvl w:val="2"/>
        <w:rPr>
          <w:rFonts w:ascii="Times New Roman" w:hAnsi="Times New Roman" w:cs="Times New Roman" w:eastAsiaTheme="minorEastAsia"/>
          <w:b/>
          <w:sz w:val="24"/>
        </w:rPr>
      </w:pPr>
      <w:bookmarkStart w:id="20"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20"/>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（1）投标文件应装订成册、密封，并在封面注明招标编号、投标项目等，同时在密封处加盖骑缝章；投标文件要求：正、副本各一份。</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pPr>
        <w:spacing w:line="360" w:lineRule="auto"/>
        <w:ind w:firstLine="482"/>
        <w:outlineLvl w:val="2"/>
        <w:rPr>
          <w:rFonts w:ascii="Times New Roman" w:hAnsi="Times New Roman" w:cs="Times New Roman" w:eastAsiaTheme="minorEastAsia"/>
          <w:b/>
          <w:sz w:val="24"/>
        </w:rPr>
      </w:pPr>
      <w:bookmarkStart w:id="21"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21"/>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rPr>
        <w:t>竞价公告</w:t>
      </w:r>
      <w:r>
        <w:rPr>
          <w:rFonts w:ascii="Times New Roman" w:hAnsi="Times New Roman" w:cs="Times New Roman" w:eastAsiaTheme="minorEastAsia"/>
          <w:bCs/>
          <w:sz w:val="21"/>
        </w:rPr>
        <w:t>”规定的投标文件提交截止时间前，将封装的投标文件送到指定开标地点。</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和投标人受投标文件提交截止时间制约的所有权利和义务均应延长至新的截止时间。</w:t>
      </w:r>
    </w:p>
    <w:p>
      <w:pPr>
        <w:spacing w:line="360" w:lineRule="auto"/>
        <w:ind w:firstLine="482"/>
        <w:outlineLvl w:val="2"/>
        <w:rPr>
          <w:rFonts w:ascii="Times New Roman" w:hAnsi="Times New Roman" w:cs="Times New Roman" w:eastAsiaTheme="minorEastAsia"/>
          <w:b/>
          <w:sz w:val="24"/>
        </w:rPr>
      </w:pPr>
      <w:bookmarkStart w:id="22"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22"/>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rPr>
        <w:t>竞价公告</w:t>
      </w:r>
      <w:r>
        <w:rPr>
          <w:rFonts w:ascii="Times New Roman" w:hAnsi="Times New Roman" w:cs="Times New Roman" w:eastAsiaTheme="minorEastAsia"/>
          <w:bCs/>
          <w:sz w:val="21"/>
        </w:rPr>
        <w:t>”规定的投标文件提交截止时间前，将封装的投标文件送到指定开标地点。（如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82"/>
        <w:outlineLvl w:val="2"/>
        <w:rPr>
          <w:rFonts w:ascii="Times New Roman" w:hAnsi="Times New Roman" w:cs="Times New Roman" w:eastAsiaTheme="minorEastAsia"/>
          <w:b/>
          <w:sz w:val="24"/>
        </w:rPr>
      </w:pPr>
      <w:bookmarkStart w:id="23"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23"/>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.1由招标人委派或招标人委托</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抽取经济技术专家等方式组建的评审小组，负责本项目评审工作。评审小组成员由3人以上单数组成，评审小组及其成员应当依照有关规定履行相关职责和义务。</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pPr>
        <w:spacing w:line="360" w:lineRule="auto"/>
        <w:ind w:firstLine="482"/>
        <w:outlineLvl w:val="2"/>
        <w:rPr>
          <w:rFonts w:ascii="Times New Roman" w:hAnsi="Times New Roman" w:cs="Times New Roman" w:eastAsiaTheme="minorEastAsia"/>
          <w:b/>
          <w:sz w:val="24"/>
        </w:rPr>
      </w:pPr>
      <w:bookmarkStart w:id="24"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24"/>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pPr>
        <w:spacing w:line="360" w:lineRule="auto"/>
        <w:ind w:firstLine="482"/>
        <w:outlineLvl w:val="2"/>
        <w:rPr>
          <w:rFonts w:ascii="Times New Roman" w:hAnsi="Times New Roman" w:cs="Times New Roman" w:eastAsiaTheme="minorEastAsia"/>
          <w:b/>
          <w:sz w:val="24"/>
        </w:rPr>
      </w:pPr>
      <w:bookmarkStart w:id="25"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25"/>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pPr>
        <w:spacing w:line="360" w:lineRule="auto"/>
        <w:ind w:firstLine="420"/>
        <w:rPr>
          <w:rFonts w:ascii="Times New Roman" w:hAnsi="Times New Roman" w:cs="Times New Roman" w:eastAsiaTheme="minorEastAsia"/>
          <w:sz w:val="24"/>
          <w:highlight w:val="yellow"/>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pPr>
        <w:spacing w:line="360" w:lineRule="auto"/>
        <w:ind w:firstLine="482"/>
        <w:outlineLvl w:val="2"/>
        <w:rPr>
          <w:rFonts w:ascii="Times New Roman" w:hAnsi="Times New Roman" w:cs="Times New Roman" w:eastAsiaTheme="minorEastAsia"/>
          <w:b/>
          <w:sz w:val="24"/>
        </w:rPr>
      </w:pPr>
      <w:bookmarkStart w:id="26"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26"/>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本项目不接受恶意不平衡报价，不保证最低价中标。</w:t>
      </w:r>
    </w:p>
    <w:p>
      <w:pPr>
        <w:spacing w:line="360" w:lineRule="auto"/>
        <w:ind w:firstLine="482"/>
        <w:outlineLvl w:val="2"/>
        <w:rPr>
          <w:rFonts w:ascii="Times New Roman" w:hAnsi="Times New Roman" w:cs="Times New Roman" w:eastAsiaTheme="minorEastAsia"/>
          <w:b/>
          <w:sz w:val="24"/>
        </w:rPr>
      </w:pPr>
      <w:bookmarkStart w:id="27"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w:t>
      </w:r>
      <w:r>
        <w:rPr>
          <w:rFonts w:hint="eastAsia" w:ascii="Times New Roman" w:hAnsi="Times New Roman" w:cs="Times New Roman" w:eastAsiaTheme="minorEastAsia"/>
          <w:b/>
          <w:sz w:val="24"/>
        </w:rPr>
        <w:t>人</w:t>
      </w:r>
      <w:r>
        <w:rPr>
          <w:rFonts w:ascii="Times New Roman" w:hAnsi="Times New Roman" w:cs="Times New Roman" w:eastAsiaTheme="minorEastAsia"/>
          <w:b/>
          <w:sz w:val="24"/>
        </w:rPr>
        <w:t>的推荐原则</w:t>
      </w:r>
      <w:bookmarkEnd w:id="27"/>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pPr>
        <w:spacing w:line="360" w:lineRule="auto"/>
        <w:ind w:firstLine="482"/>
        <w:outlineLvl w:val="2"/>
        <w:rPr>
          <w:rFonts w:ascii="Times New Roman" w:hAnsi="Times New Roman" w:cs="Times New Roman" w:eastAsiaTheme="minorEastAsia"/>
          <w:b/>
          <w:sz w:val="24"/>
        </w:rPr>
      </w:pPr>
      <w:bookmarkStart w:id="28"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8"/>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在指定媒体上予以公告告。</w:t>
      </w:r>
    </w:p>
    <w:p>
      <w:pPr>
        <w:spacing w:line="360" w:lineRule="auto"/>
        <w:ind w:firstLine="482"/>
        <w:outlineLvl w:val="2"/>
        <w:rPr>
          <w:rFonts w:ascii="Times New Roman" w:hAnsi="Times New Roman" w:cs="Times New Roman" w:eastAsiaTheme="minorEastAsia"/>
          <w:b/>
          <w:sz w:val="24"/>
        </w:rPr>
      </w:pPr>
      <w:bookmarkStart w:id="29"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9"/>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pPr>
        <w:spacing w:line="360" w:lineRule="auto"/>
        <w:ind w:firstLine="482"/>
        <w:outlineLvl w:val="2"/>
        <w:rPr>
          <w:rFonts w:ascii="Times New Roman" w:hAnsi="Times New Roman" w:cs="Times New Roman" w:eastAsiaTheme="minorEastAsia"/>
          <w:b/>
          <w:sz w:val="24"/>
        </w:rPr>
      </w:pPr>
      <w:bookmarkStart w:id="30"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30"/>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pPr>
        <w:spacing w:line="360" w:lineRule="auto"/>
        <w:ind w:firstLine="482"/>
        <w:outlineLvl w:val="2"/>
        <w:rPr>
          <w:rFonts w:ascii="Times New Roman" w:hAnsi="Times New Roman" w:cs="Times New Roman" w:eastAsiaTheme="minorEastAsia"/>
          <w:b/>
          <w:sz w:val="24"/>
        </w:rPr>
      </w:pPr>
      <w:bookmarkStart w:id="31"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31"/>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将在合肥文旅博览集团有限公司官网发布中标结果公告。</w:t>
      </w:r>
    </w:p>
    <w:p>
      <w:pPr>
        <w:spacing w:line="360" w:lineRule="auto"/>
        <w:ind w:firstLine="420"/>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.2中标结果公告内容应当包括招标人名称、项目名称、项目编号、中标人名称、中标金额。</w:t>
      </w:r>
    </w:p>
    <w:p>
      <w:pPr>
        <w:spacing w:line="360" w:lineRule="auto"/>
        <w:ind w:firstLine="482"/>
        <w:outlineLvl w:val="2"/>
        <w:rPr>
          <w:rFonts w:ascii="Times New Roman" w:hAnsi="Times New Roman" w:cs="Times New Roman" w:eastAsiaTheme="minorEastAsia"/>
          <w:b/>
          <w:sz w:val="24"/>
        </w:rPr>
      </w:pPr>
      <w:bookmarkStart w:id="32"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32"/>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rPr>
        <w:t>竞价公告</w:t>
      </w:r>
      <w:r>
        <w:rPr>
          <w:rFonts w:ascii="Times New Roman" w:hAnsi="Times New Roman" w:cs="Times New Roman" w:eastAsiaTheme="minorEastAsia"/>
          <w:bCs/>
          <w:sz w:val="21"/>
        </w:rPr>
        <w:t>载明的监督管理部门提出。</w:t>
      </w:r>
    </w:p>
    <w:p>
      <w:pPr>
        <w:spacing w:line="360" w:lineRule="auto"/>
        <w:ind w:firstLine="482"/>
        <w:outlineLvl w:val="2"/>
        <w:rPr>
          <w:rFonts w:ascii="Times New Roman" w:hAnsi="Times New Roman" w:cs="Times New Roman" w:eastAsiaTheme="minorEastAsia"/>
          <w:b/>
          <w:sz w:val="24"/>
        </w:rPr>
      </w:pPr>
      <w:bookmarkStart w:id="33"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33"/>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pPr>
        <w:spacing w:line="360" w:lineRule="auto"/>
        <w:ind w:firstLine="482"/>
        <w:outlineLvl w:val="2"/>
        <w:rPr>
          <w:rFonts w:ascii="Times New Roman" w:hAnsi="Times New Roman" w:cs="Times New Roman" w:eastAsiaTheme="minorEastAsia"/>
          <w:b/>
          <w:sz w:val="24"/>
        </w:rPr>
      </w:pPr>
      <w:bookmarkStart w:id="34"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34"/>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rPr>
        <w:t>合肥文旅博览集团有限公司官网查看</w:t>
      </w:r>
      <w:r>
        <w:rPr>
          <w:rFonts w:ascii="Times New Roman" w:hAnsi="Times New Roman" w:cs="Times New Roman" w:eastAsiaTheme="minorEastAsia"/>
          <w:bCs/>
          <w:sz w:val="21"/>
        </w:rPr>
        <w:t>结果信息。</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pPr>
        <w:spacing w:line="360" w:lineRule="auto"/>
        <w:ind w:firstLine="482"/>
        <w:outlineLvl w:val="2"/>
        <w:rPr>
          <w:rFonts w:ascii="Times New Roman" w:hAnsi="Times New Roman" w:cs="Times New Roman" w:eastAsiaTheme="minorEastAsia"/>
          <w:b/>
          <w:sz w:val="24"/>
        </w:rPr>
      </w:pPr>
      <w:bookmarkStart w:id="35"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35"/>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pPr>
        <w:spacing w:line="360" w:lineRule="auto"/>
        <w:ind w:firstLine="482"/>
        <w:outlineLvl w:val="2"/>
        <w:rPr>
          <w:rFonts w:ascii="Times New Roman" w:hAnsi="Times New Roman" w:cs="Times New Roman" w:eastAsiaTheme="minorEastAsia"/>
          <w:b/>
          <w:sz w:val="24"/>
        </w:rPr>
      </w:pPr>
      <w:bookmarkStart w:id="36"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36"/>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pPr>
        <w:spacing w:line="360" w:lineRule="auto"/>
        <w:ind w:firstLine="482"/>
        <w:outlineLvl w:val="2"/>
        <w:rPr>
          <w:rFonts w:ascii="Times New Roman" w:hAnsi="Times New Roman" w:cs="Times New Roman" w:eastAsiaTheme="minorEastAsia"/>
          <w:b/>
          <w:sz w:val="24"/>
        </w:rPr>
      </w:pPr>
      <w:bookmarkStart w:id="37"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7"/>
    </w:p>
    <w:p>
      <w:pPr>
        <w:spacing w:line="360" w:lineRule="auto"/>
        <w:ind w:firstLine="420"/>
        <w:rPr>
          <w:rFonts w:ascii="Times New Roman" w:hAnsi="Times New Roman" w:cs="Times New Roman" w:eastAsiaTheme="minorEastAsia"/>
          <w:bCs/>
          <w:sz w:val="21"/>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bCs/>
          <w:sz w:val="21"/>
        </w:rPr>
        <w:br w:type="page"/>
      </w:r>
    </w:p>
    <w:p>
      <w:pPr>
        <w:spacing w:line="360" w:lineRule="auto"/>
        <w:ind w:firstLine="562"/>
        <w:jc w:val="center"/>
        <w:outlineLvl w:val="0"/>
        <w:rPr>
          <w:rFonts w:asciiTheme="minorEastAsia" w:hAnsiTheme="minorEastAsia" w:eastAsiaTheme="minorEastAsia"/>
          <w:b/>
          <w:sz w:val="28"/>
        </w:rPr>
      </w:pPr>
      <w:bookmarkStart w:id="38" w:name="_Toc31311"/>
      <w:r>
        <w:rPr>
          <w:rFonts w:hint="eastAsia" w:asciiTheme="minorEastAsia" w:hAnsiTheme="minorEastAsia" w:eastAsiaTheme="minorEastAsia"/>
          <w:b/>
          <w:sz w:val="28"/>
        </w:rPr>
        <w:t>第三章 招标人要求</w:t>
      </w:r>
      <w:bookmarkEnd w:id="38"/>
    </w:p>
    <w:p>
      <w:pPr>
        <w:spacing w:line="360" w:lineRule="auto"/>
        <w:ind w:firstLine="482"/>
        <w:outlineLvl w:val="1"/>
        <w:rPr>
          <w:rFonts w:ascii="Times New Roman" w:hAnsi="Times New Roman"/>
          <w:b/>
          <w:sz w:val="24"/>
          <w:szCs w:val="24"/>
        </w:rPr>
      </w:pPr>
      <w:bookmarkStart w:id="39" w:name="_Toc482188637"/>
      <w:bookmarkStart w:id="40" w:name="_Toc19590"/>
      <w:r>
        <w:rPr>
          <w:rFonts w:ascii="Times New Roman" w:hAnsi="Times New Roman"/>
          <w:b/>
          <w:sz w:val="24"/>
          <w:szCs w:val="24"/>
        </w:rPr>
        <w:t>一、</w:t>
      </w:r>
      <w:bookmarkEnd w:id="39"/>
      <w:r>
        <w:rPr>
          <w:rFonts w:hint="eastAsia" w:ascii="Times New Roman" w:hAnsi="Times New Roman"/>
          <w:b/>
          <w:sz w:val="24"/>
          <w:szCs w:val="24"/>
        </w:rPr>
        <w:t>项目概况</w:t>
      </w:r>
      <w:bookmarkEnd w:id="40"/>
    </w:p>
    <w:p>
      <w:pPr>
        <w:spacing w:line="560" w:lineRule="exact"/>
        <w:ind w:firstLine="420" w:firstLineChars="200"/>
        <w:rPr>
          <w:rFonts w:cs="仿宋_GB2312" w:asciiTheme="majorEastAsia" w:hAnsiTheme="majorEastAsia" w:eastAsiaTheme="majorEastAsia"/>
          <w:sz w:val="21"/>
          <w:szCs w:val="21"/>
        </w:rPr>
      </w:pPr>
      <w:bookmarkStart w:id="41" w:name="_Toc482188638"/>
      <w:bookmarkStart w:id="42" w:name="_Toc26876"/>
      <w:r>
        <w:rPr>
          <w:rFonts w:hint="eastAsia" w:cs="仿宋_GB2312" w:asciiTheme="majorEastAsia" w:hAnsiTheme="majorEastAsia" w:eastAsiaTheme="majorEastAsia"/>
          <w:sz w:val="21"/>
          <w:szCs w:val="21"/>
        </w:rPr>
        <w:t>中移铁通安徽分公司项目位于合肥市瑶海区滁菊路火车站东200米，建筑面积为5000平方米。院内有3栋楼。分别为办公楼6层，机房楼4层，宿舍楼4层。办公楼楼配有电梯一部。楼内电梯，供电系统，供水消防等均由业主方自管。</w:t>
      </w:r>
    </w:p>
    <w:p>
      <w:pPr>
        <w:spacing w:line="360" w:lineRule="auto"/>
        <w:ind w:firstLine="482"/>
        <w:outlineLvl w:val="1"/>
        <w:rPr>
          <w:rFonts w:ascii="Times New Roman" w:hAnsi="Times New Roman"/>
          <w:b/>
          <w:sz w:val="24"/>
          <w:szCs w:val="24"/>
        </w:rPr>
      </w:pPr>
      <w:r>
        <w:rPr>
          <w:rFonts w:ascii="Times New Roman" w:hAnsi="Times New Roman"/>
          <w:b/>
          <w:sz w:val="24"/>
          <w:szCs w:val="24"/>
        </w:rPr>
        <w:t>二、</w:t>
      </w:r>
      <w:bookmarkEnd w:id="41"/>
      <w:r>
        <w:rPr>
          <w:rFonts w:hint="eastAsia" w:ascii="Times New Roman" w:hAnsi="Times New Roman"/>
          <w:b/>
          <w:sz w:val="24"/>
          <w:szCs w:val="24"/>
        </w:rPr>
        <w:t>服务内容及要求</w:t>
      </w:r>
      <w:bookmarkEnd w:id="42"/>
    </w:p>
    <w:p>
      <w:pPr>
        <w:spacing w:line="520" w:lineRule="exact"/>
        <w:ind w:firstLine="482" w:firstLineChars="200"/>
        <w:jc w:val="left"/>
        <w:rPr>
          <w:rFonts w:cs="宋体"/>
          <w:b/>
          <w:sz w:val="24"/>
          <w:szCs w:val="24"/>
        </w:rPr>
      </w:pPr>
      <w:bookmarkStart w:id="43" w:name="_Toc482188639"/>
      <w:bookmarkStart w:id="44" w:name="_Toc15614"/>
      <w:r>
        <w:rPr>
          <w:rFonts w:hint="eastAsia" w:cs="宋体"/>
          <w:b/>
          <w:sz w:val="24"/>
          <w:szCs w:val="24"/>
        </w:rPr>
        <w:t>（一）秩序维护服务具体工作内容包括，但不限于以下几个方面：</w:t>
      </w:r>
    </w:p>
    <w:p>
      <w:pPr>
        <w:spacing w:line="520" w:lineRule="exact"/>
        <w:ind w:firstLine="480" w:firstLineChars="200"/>
        <w:jc w:val="left"/>
        <w:rPr>
          <w:rFonts w:cs="宋体"/>
          <w:sz w:val="24"/>
          <w:szCs w:val="24"/>
        </w:rPr>
      </w:pPr>
      <w:r>
        <w:rPr>
          <w:rFonts w:hint="eastAsia" w:cs="宋体"/>
          <w:sz w:val="24"/>
          <w:szCs w:val="24"/>
        </w:rPr>
        <w:t>1.负责保安服务人员的招聘、培训、行政人事管理等；</w:t>
      </w:r>
    </w:p>
    <w:p>
      <w:pPr>
        <w:spacing w:line="520" w:lineRule="exact"/>
        <w:ind w:firstLine="480" w:firstLineChars="200"/>
        <w:jc w:val="left"/>
        <w:rPr>
          <w:rFonts w:cs="宋体"/>
          <w:sz w:val="24"/>
          <w:szCs w:val="24"/>
        </w:rPr>
      </w:pPr>
      <w:r>
        <w:rPr>
          <w:rFonts w:hint="eastAsia" w:cs="宋体"/>
          <w:sz w:val="24"/>
          <w:szCs w:val="24"/>
        </w:rPr>
        <w:t xml:space="preserve">2.根据招标人的要求制定管理区域的秩序治安、消防、车辆、物品人员、门岗、防盗防偷等保安管理方案及保安管理制度； </w:t>
      </w:r>
    </w:p>
    <w:p>
      <w:pPr>
        <w:spacing w:line="520" w:lineRule="exact"/>
        <w:ind w:firstLine="480" w:firstLineChars="200"/>
        <w:jc w:val="left"/>
        <w:rPr>
          <w:rFonts w:cs="宋体"/>
          <w:sz w:val="24"/>
          <w:szCs w:val="24"/>
        </w:rPr>
      </w:pPr>
      <w:r>
        <w:rPr>
          <w:rFonts w:hint="eastAsia" w:cs="宋体"/>
          <w:sz w:val="24"/>
          <w:szCs w:val="24"/>
        </w:rPr>
        <w:t>3.全力配合招标人项目日常物业管理服务工作；</w:t>
      </w:r>
    </w:p>
    <w:p>
      <w:pPr>
        <w:spacing w:line="520" w:lineRule="exact"/>
        <w:ind w:firstLine="480" w:firstLineChars="200"/>
        <w:jc w:val="left"/>
        <w:rPr>
          <w:rFonts w:cs="宋体"/>
          <w:sz w:val="24"/>
          <w:szCs w:val="24"/>
        </w:rPr>
      </w:pPr>
      <w:r>
        <w:rPr>
          <w:rFonts w:hint="eastAsia" w:cs="宋体"/>
          <w:sz w:val="24"/>
          <w:szCs w:val="24"/>
        </w:rPr>
        <w:t>4.负责服务区域24小时的安全保卫事务；</w:t>
      </w:r>
    </w:p>
    <w:p>
      <w:pPr>
        <w:spacing w:line="520" w:lineRule="exact"/>
        <w:ind w:firstLine="480" w:firstLineChars="200"/>
        <w:jc w:val="left"/>
        <w:rPr>
          <w:rFonts w:cs="宋体"/>
          <w:sz w:val="24"/>
          <w:szCs w:val="24"/>
        </w:rPr>
      </w:pPr>
      <w:r>
        <w:rPr>
          <w:rFonts w:hint="eastAsia" w:cs="宋体"/>
          <w:sz w:val="24"/>
          <w:szCs w:val="24"/>
        </w:rPr>
        <w:t>5.负责外来人员出入服务区域的询问、登记事务；</w:t>
      </w:r>
    </w:p>
    <w:p>
      <w:pPr>
        <w:spacing w:line="520" w:lineRule="exact"/>
        <w:ind w:firstLine="480" w:firstLineChars="200"/>
        <w:jc w:val="left"/>
        <w:rPr>
          <w:rFonts w:cs="宋体"/>
          <w:sz w:val="24"/>
          <w:szCs w:val="24"/>
        </w:rPr>
      </w:pPr>
      <w:r>
        <w:rPr>
          <w:rFonts w:hint="eastAsia" w:cs="宋体"/>
          <w:sz w:val="24"/>
          <w:szCs w:val="24"/>
        </w:rPr>
        <w:t>6.负责维护服务区域的正常秩序；</w:t>
      </w:r>
    </w:p>
    <w:p>
      <w:pPr>
        <w:spacing w:line="520" w:lineRule="exact"/>
        <w:ind w:firstLine="480" w:firstLineChars="200"/>
        <w:jc w:val="left"/>
        <w:rPr>
          <w:rFonts w:cs="宋体"/>
          <w:sz w:val="24"/>
          <w:szCs w:val="24"/>
        </w:rPr>
      </w:pPr>
      <w:r>
        <w:rPr>
          <w:rFonts w:hint="eastAsia" w:cs="宋体"/>
          <w:sz w:val="24"/>
          <w:szCs w:val="24"/>
        </w:rPr>
        <w:t>7.负责预防服务区域内刑事、治安案件的发生；</w:t>
      </w:r>
    </w:p>
    <w:p>
      <w:pPr>
        <w:spacing w:line="520" w:lineRule="exact"/>
        <w:ind w:firstLine="480" w:firstLineChars="200"/>
        <w:jc w:val="left"/>
        <w:rPr>
          <w:rFonts w:cs="宋体"/>
          <w:sz w:val="24"/>
          <w:szCs w:val="24"/>
        </w:rPr>
      </w:pPr>
      <w:r>
        <w:rPr>
          <w:rFonts w:hint="eastAsia" w:cs="宋体"/>
          <w:sz w:val="24"/>
          <w:szCs w:val="24"/>
        </w:rPr>
        <w:t>8.负责预防服务区域内水、电、火等破坏性事故的发生；</w:t>
      </w:r>
    </w:p>
    <w:p>
      <w:pPr>
        <w:spacing w:line="520" w:lineRule="exact"/>
        <w:ind w:firstLine="480" w:firstLineChars="200"/>
        <w:jc w:val="left"/>
        <w:rPr>
          <w:rFonts w:cs="宋体"/>
          <w:sz w:val="24"/>
          <w:szCs w:val="24"/>
        </w:rPr>
      </w:pPr>
      <w:r>
        <w:rPr>
          <w:rFonts w:hint="eastAsia" w:cs="宋体"/>
          <w:sz w:val="24"/>
          <w:szCs w:val="24"/>
        </w:rPr>
        <w:t>9.负责保护服务区域财产、人身的安全；</w:t>
      </w:r>
    </w:p>
    <w:p>
      <w:pPr>
        <w:spacing w:line="520" w:lineRule="exact"/>
        <w:ind w:firstLine="480" w:firstLineChars="200"/>
        <w:jc w:val="left"/>
        <w:rPr>
          <w:rFonts w:cs="宋体"/>
          <w:sz w:val="24"/>
          <w:szCs w:val="24"/>
        </w:rPr>
      </w:pPr>
      <w:r>
        <w:rPr>
          <w:rFonts w:hint="eastAsia" w:cs="宋体"/>
          <w:sz w:val="24"/>
          <w:szCs w:val="24"/>
        </w:rPr>
        <w:t>10.各类应急预案的制定、演练及实际应用；</w:t>
      </w:r>
    </w:p>
    <w:p>
      <w:pPr>
        <w:spacing w:line="520" w:lineRule="exact"/>
        <w:ind w:firstLine="480" w:firstLineChars="200"/>
        <w:jc w:val="left"/>
        <w:rPr>
          <w:rFonts w:cs="宋体"/>
          <w:sz w:val="24"/>
          <w:szCs w:val="24"/>
        </w:rPr>
      </w:pPr>
      <w:r>
        <w:rPr>
          <w:rFonts w:hint="eastAsia" w:cs="宋体"/>
          <w:sz w:val="24"/>
          <w:szCs w:val="24"/>
        </w:rPr>
        <w:t>11.配合项目完成突发事件的处置。</w:t>
      </w:r>
    </w:p>
    <w:p>
      <w:pPr>
        <w:spacing w:line="360" w:lineRule="auto"/>
        <w:ind w:firstLine="482"/>
        <w:outlineLvl w:val="1"/>
        <w:rPr>
          <w:rFonts w:ascii="Times New Roman" w:hAnsi="Times New Roman"/>
          <w:b/>
          <w:sz w:val="24"/>
          <w:szCs w:val="24"/>
        </w:rPr>
      </w:pPr>
      <w:r>
        <w:rPr>
          <w:rFonts w:ascii="Times New Roman" w:hAnsi="Times New Roman"/>
          <w:b/>
          <w:sz w:val="24"/>
          <w:szCs w:val="24"/>
        </w:rPr>
        <w:t>三、</w:t>
      </w:r>
      <w:bookmarkEnd w:id="43"/>
      <w:r>
        <w:rPr>
          <w:rFonts w:hint="eastAsia" w:ascii="Times New Roman" w:hAnsi="Times New Roman"/>
          <w:b/>
          <w:sz w:val="24"/>
          <w:szCs w:val="24"/>
        </w:rPr>
        <w:t>人员要求</w:t>
      </w:r>
      <w:bookmarkEnd w:id="44"/>
    </w:p>
    <w:p>
      <w:pPr>
        <w:spacing w:before="93" w:after="93" w:line="480" w:lineRule="exact"/>
        <w:ind w:firstLine="480" w:firstLineChars="200"/>
        <w:rPr>
          <w:sz w:val="24"/>
        </w:rPr>
      </w:pPr>
      <w:bookmarkStart w:id="45" w:name="_Toc482188644"/>
      <w:bookmarkStart w:id="46" w:name="_Toc482188645"/>
      <w:r>
        <w:rPr>
          <w:rFonts w:hint="eastAsia"/>
          <w:sz w:val="24"/>
        </w:rPr>
        <w:t>1、秩序维护岗位（保安）：2人（含1名队长）；</w:t>
      </w:r>
    </w:p>
    <w:p>
      <w:pPr>
        <w:spacing w:before="93" w:after="93" w:line="480" w:lineRule="exact"/>
        <w:ind w:firstLine="480" w:firstLineChars="200"/>
        <w:rPr>
          <w:sz w:val="24"/>
        </w:rPr>
      </w:pPr>
      <w:r>
        <w:rPr>
          <w:rFonts w:hint="eastAsia"/>
          <w:sz w:val="24"/>
        </w:rPr>
        <w:t>2、时间要求：秩序维护须保证提供24小时服务；</w:t>
      </w:r>
    </w:p>
    <w:p>
      <w:pPr>
        <w:spacing w:line="480" w:lineRule="exact"/>
        <w:ind w:firstLine="480" w:firstLineChars="200"/>
        <w:jc w:val="left"/>
        <w:rPr>
          <w:color w:val="000000"/>
          <w:sz w:val="24"/>
        </w:rPr>
      </w:pPr>
      <w:r>
        <w:rPr>
          <w:rFonts w:hint="eastAsia"/>
          <w:sz w:val="24"/>
        </w:rPr>
        <w:t>3、男性员工年龄须在20-55周岁，身高170米以上，身体健康，工作认真负责并定期接受专业培训。</w:t>
      </w:r>
    </w:p>
    <w:p>
      <w:pPr>
        <w:spacing w:line="460" w:lineRule="exact"/>
        <w:ind w:firstLine="480" w:firstLineChars="200"/>
        <w:rPr>
          <w:rFonts w:cs="宋体"/>
          <w:sz w:val="24"/>
          <w:szCs w:val="24"/>
        </w:rPr>
      </w:pPr>
      <w:r>
        <w:rPr>
          <w:rFonts w:hint="eastAsia" w:cs="宋体"/>
          <w:sz w:val="24"/>
          <w:szCs w:val="24"/>
        </w:rPr>
        <w:t>4、热爱本职工作，认真履行职责，忠于职守，在紧急关头能够挺身而出，保护业主安全。</w:t>
      </w:r>
    </w:p>
    <w:p>
      <w:pPr>
        <w:pStyle w:val="2"/>
      </w:pPr>
    </w:p>
    <w:p>
      <w:pPr>
        <w:spacing w:line="360" w:lineRule="auto"/>
        <w:outlineLvl w:val="1"/>
        <w:rPr>
          <w:rFonts w:ascii="Times New Roman" w:hAnsi="Times New Roman"/>
          <w:b/>
          <w:sz w:val="24"/>
          <w:szCs w:val="24"/>
        </w:rPr>
      </w:pPr>
    </w:p>
    <w:p>
      <w:pPr>
        <w:spacing w:line="360" w:lineRule="auto"/>
        <w:ind w:firstLine="482"/>
        <w:outlineLvl w:val="1"/>
        <w:rPr>
          <w:rFonts w:ascii="Times New Roman" w:hAnsi="Times New Roman"/>
          <w:b/>
          <w:sz w:val="24"/>
          <w:szCs w:val="24"/>
        </w:rPr>
      </w:pPr>
      <w:r>
        <w:rPr>
          <w:rFonts w:hint="eastAsia" w:ascii="Times New Roman" w:hAnsi="Times New Roman"/>
          <w:b/>
          <w:sz w:val="24"/>
          <w:szCs w:val="24"/>
        </w:rPr>
        <w:t>四、</w:t>
      </w:r>
      <w:bookmarkEnd w:id="45"/>
      <w:r>
        <w:rPr>
          <w:rFonts w:hint="eastAsia" w:ascii="Times New Roman" w:hAnsi="Times New Roman"/>
          <w:b/>
          <w:sz w:val="24"/>
          <w:szCs w:val="24"/>
        </w:rPr>
        <w:t>报价要求</w:t>
      </w:r>
    </w:p>
    <w:p>
      <w:pPr>
        <w:adjustRightInd w:val="0"/>
        <w:snapToGrid w:val="0"/>
        <w:spacing w:line="360" w:lineRule="auto"/>
        <w:ind w:firstLine="420" w:firstLineChars="200"/>
        <w:rPr>
          <w:color w:val="000000"/>
          <w:sz w:val="21"/>
          <w:szCs w:val="21"/>
        </w:rPr>
      </w:pPr>
    </w:p>
    <w:p>
      <w:pPr>
        <w:spacing w:line="540" w:lineRule="exact"/>
        <w:ind w:firstLine="480" w:firstLineChars="200"/>
        <w:rPr>
          <w:rFonts w:cs="宋体"/>
          <w:sz w:val="24"/>
          <w:szCs w:val="24"/>
        </w:rPr>
      </w:pPr>
      <w:r>
        <w:rPr>
          <w:rFonts w:hint="eastAsia" w:cs="宋体"/>
          <w:sz w:val="24"/>
          <w:szCs w:val="24"/>
        </w:rPr>
        <w:t>1、投标报价为完成本次招标项目的全部费用价格，其组成包括但不限于人员工资、日常、双休日或节假日加班费、劳保福利、保险（办理五险）、服装装备器械、解除或终止劳动关系的经济补偿及必要的医疗补助（如有）、管理、税金等相关秩序维护服务的一切费用，合同期限内不因任何因素增加，招标方无须另付任何其他费用。</w:t>
      </w:r>
    </w:p>
    <w:p>
      <w:pPr>
        <w:spacing w:line="540" w:lineRule="exact"/>
        <w:ind w:firstLine="480" w:firstLineChars="200"/>
        <w:rPr>
          <w:rFonts w:cs="宋体"/>
          <w:sz w:val="24"/>
          <w:szCs w:val="24"/>
        </w:rPr>
      </w:pPr>
      <w:r>
        <w:rPr>
          <w:rFonts w:hint="eastAsia" w:cs="宋体"/>
          <w:sz w:val="24"/>
          <w:szCs w:val="24"/>
        </w:rPr>
        <w:t>2、最终投标报价是投标人投标文件的有效组成部分，最终投标报价也是签订合同的依据。</w:t>
      </w:r>
    </w:p>
    <w:p>
      <w:pPr>
        <w:spacing w:line="360" w:lineRule="auto"/>
        <w:outlineLvl w:val="1"/>
        <w:rPr>
          <w:rFonts w:ascii="Times New Roman" w:hAnsi="Times New Roman"/>
          <w:b/>
          <w:sz w:val="24"/>
          <w:szCs w:val="24"/>
        </w:rPr>
      </w:pPr>
    </w:p>
    <w:p>
      <w:pPr>
        <w:spacing w:line="360" w:lineRule="auto"/>
        <w:ind w:firstLine="482"/>
        <w:outlineLvl w:val="1"/>
        <w:rPr>
          <w:rFonts w:ascii="Times New Roman" w:hAnsi="Times New Roman"/>
          <w:b/>
          <w:sz w:val="24"/>
          <w:szCs w:val="24"/>
        </w:rPr>
      </w:pPr>
      <w:r>
        <w:rPr>
          <w:rFonts w:hint="eastAsia" w:ascii="Times New Roman" w:hAnsi="Times New Roman"/>
          <w:b/>
          <w:sz w:val="24"/>
          <w:szCs w:val="24"/>
        </w:rPr>
        <w:t>五、付款方式</w:t>
      </w:r>
    </w:p>
    <w:p>
      <w:pPr>
        <w:pStyle w:val="51"/>
        <w:spacing w:before="0" w:beforeAutospacing="0" w:after="0" w:afterAutospacing="0" w:line="540" w:lineRule="exact"/>
        <w:ind w:firstLine="480" w:firstLineChars="200"/>
        <w:rPr>
          <w:color w:val="auto"/>
        </w:rPr>
      </w:pPr>
      <w:r>
        <w:rPr>
          <w:rFonts w:hint="eastAsia"/>
          <w:color w:val="auto"/>
        </w:rPr>
        <w:t>采取季度付款的方式，每季度结束后第一个月前10日内支付当期服务费的100%（具体支付金额为扣除相应考核扣款后的金额）。支付由乙方提出申请，附相关材料，经甲方审核签字确认后，根据乙方提供的增值税专用发票（   %税率）办理付款手续，如乙方迟延或拒绝开具的增值税专用发票的，甲方有权迟延支付应付款项，且不承担任何违约责任，乙方的各项合同义务仍按合同约定履行。本项目为固定单价合同，同时费用金额为乙方所配备的保安岗位编制满勤状态下的费用金额，实际金额将根据考勤结果据实结算。</w:t>
      </w:r>
    </w:p>
    <w:p>
      <w:pPr>
        <w:spacing w:line="360" w:lineRule="auto"/>
        <w:ind w:firstLine="482"/>
        <w:outlineLvl w:val="1"/>
        <w:rPr>
          <w:bCs/>
          <w:color w:val="000000"/>
          <w:sz w:val="24"/>
        </w:rPr>
      </w:pPr>
    </w:p>
    <w:p>
      <w:pPr>
        <w:spacing w:line="360" w:lineRule="auto"/>
        <w:ind w:firstLine="482"/>
        <w:outlineLvl w:val="1"/>
        <w:rPr>
          <w:rFonts w:ascii="Times New Roman" w:hAnsi="Times New Roman"/>
          <w:b/>
          <w:sz w:val="24"/>
          <w:szCs w:val="24"/>
        </w:rPr>
      </w:pPr>
      <w:r>
        <w:rPr>
          <w:rFonts w:hint="eastAsia" w:ascii="Times New Roman" w:hAnsi="Times New Roman"/>
          <w:b/>
          <w:sz w:val="24"/>
          <w:szCs w:val="24"/>
        </w:rPr>
        <w:t>六、其他要求</w:t>
      </w:r>
    </w:p>
    <w:bookmarkEnd w:id="46"/>
    <w:p>
      <w:pPr>
        <w:ind w:firstLine="480"/>
        <w:rPr>
          <w:rFonts w:ascii="Times New Roman" w:hAnsi="Times New Roman"/>
          <w:sz w:val="24"/>
          <w:szCs w:val="24"/>
        </w:rPr>
      </w:pPr>
    </w:p>
    <w:p>
      <w:pPr>
        <w:ind w:firstLine="562"/>
        <w:rPr>
          <w:rFonts w:asciiTheme="minorEastAsia" w:hAnsiTheme="minorEastAsia" w:eastAsiaTheme="minorEastAsia"/>
          <w:b/>
          <w:sz w:val="28"/>
        </w:rPr>
      </w:pPr>
      <w:r>
        <w:rPr>
          <w:rFonts w:hint="eastAsia" w:asciiTheme="minorEastAsia" w:hAnsiTheme="minorEastAsia" w:eastAsiaTheme="minorEastAsia"/>
          <w:b/>
          <w:sz w:val="28"/>
        </w:rPr>
        <w:br w:type="page"/>
      </w:r>
    </w:p>
    <w:p>
      <w:pPr>
        <w:spacing w:line="360" w:lineRule="auto"/>
        <w:ind w:firstLine="562"/>
        <w:jc w:val="center"/>
        <w:outlineLvl w:val="0"/>
        <w:rPr>
          <w:rFonts w:asciiTheme="minorEastAsia" w:hAnsiTheme="minorEastAsia" w:eastAsiaTheme="minorEastAsia"/>
          <w:b/>
          <w:sz w:val="28"/>
        </w:rPr>
      </w:pPr>
      <w:bookmarkStart w:id="47" w:name="_Toc14801"/>
      <w:r>
        <w:rPr>
          <w:rFonts w:hint="eastAsia" w:asciiTheme="minorEastAsia" w:hAnsiTheme="minorEastAsia" w:eastAsiaTheme="minorEastAsia"/>
          <w:b/>
          <w:sz w:val="28"/>
        </w:rPr>
        <w:t>第四章  评审方法和标准</w:t>
      </w:r>
      <w:bookmarkEnd w:id="47"/>
    </w:p>
    <w:p>
      <w:pPr>
        <w:spacing w:line="360" w:lineRule="auto"/>
        <w:ind w:firstLine="482"/>
        <w:outlineLvl w:val="1"/>
        <w:rPr>
          <w:rFonts w:asciiTheme="minorEastAsia" w:hAnsiTheme="minorEastAsia" w:eastAsiaTheme="minorEastAsia"/>
          <w:b/>
          <w:sz w:val="24"/>
        </w:rPr>
      </w:pPr>
      <w:bookmarkStart w:id="48" w:name="_Toc29594"/>
      <w:r>
        <w:rPr>
          <w:rFonts w:hint="eastAsia" w:asciiTheme="minorEastAsia" w:hAnsiTheme="minorEastAsia" w:eastAsiaTheme="minorEastAsia"/>
          <w:b/>
          <w:sz w:val="24"/>
        </w:rPr>
        <w:t>一、总则</w:t>
      </w:r>
      <w:bookmarkEnd w:id="48"/>
    </w:p>
    <w:p>
      <w:pPr>
        <w:spacing w:line="360" w:lineRule="auto"/>
        <w:ind w:firstLine="420"/>
        <w:rPr>
          <w:rFonts w:asciiTheme="minorEastAsia" w:hAnsiTheme="minorEastAsia" w:eastAsiaTheme="minorEastAsia"/>
          <w:sz w:val="21"/>
          <w:szCs w:val="16"/>
        </w:rPr>
      </w:pPr>
      <w:r>
        <w:rPr>
          <w:rFonts w:hint="eastAsia" w:asciiTheme="minorEastAsia" w:hAnsiTheme="minorEastAsia" w:eastAsiaTheme="minorEastAsia"/>
          <w:sz w:val="21"/>
          <w:szCs w:val="16"/>
        </w:rPr>
        <w:t>本项目采用</w:t>
      </w:r>
      <w:r>
        <w:rPr>
          <w:rFonts w:hint="eastAsia" w:asciiTheme="minorEastAsia" w:hAnsiTheme="minorEastAsia" w:eastAsiaTheme="minorEastAsia"/>
          <w:b/>
          <w:bCs/>
          <w:sz w:val="21"/>
          <w:szCs w:val="16"/>
        </w:rPr>
        <w:t>最低投标价法</w:t>
      </w:r>
      <w:r>
        <w:rPr>
          <w:rFonts w:hint="eastAsia" w:asciiTheme="minorEastAsia" w:hAnsiTheme="minorEastAsia" w:eastAsiaTheme="minorEastAsia"/>
          <w:sz w:val="21"/>
          <w:szCs w:val="16"/>
        </w:rPr>
        <w:t>评审，投标文件满足竞价文件全部实质性要求且</w:t>
      </w:r>
      <w:r>
        <w:rPr>
          <w:rFonts w:hint="eastAsia" w:asciiTheme="minorEastAsia" w:hAnsiTheme="minorEastAsia" w:eastAsiaTheme="minorEastAsia"/>
          <w:b/>
          <w:bCs/>
          <w:sz w:val="21"/>
          <w:szCs w:val="16"/>
        </w:rPr>
        <w:t>最终投标报价</w:t>
      </w:r>
      <w:r>
        <w:rPr>
          <w:rFonts w:hint="eastAsia" w:asciiTheme="minorEastAsia" w:hAnsiTheme="minorEastAsia" w:eastAsiaTheme="minorEastAsia"/>
          <w:b/>
          <w:sz w:val="21"/>
          <w:szCs w:val="16"/>
        </w:rPr>
        <w:t>最低</w:t>
      </w:r>
      <w:r>
        <w:rPr>
          <w:rFonts w:hint="eastAsia" w:asciiTheme="minorEastAsia" w:hAnsiTheme="minorEastAsia" w:eastAsiaTheme="minorEastAsia"/>
          <w:sz w:val="21"/>
          <w:szCs w:val="16"/>
        </w:rPr>
        <w:t>的投标人为中标人的评审方法。</w:t>
      </w:r>
    </w:p>
    <w:p>
      <w:pPr>
        <w:spacing w:line="360" w:lineRule="auto"/>
        <w:ind w:firstLine="482"/>
        <w:outlineLvl w:val="1"/>
        <w:rPr>
          <w:rFonts w:asciiTheme="minorEastAsia" w:hAnsiTheme="minorEastAsia" w:eastAsiaTheme="minorEastAsia"/>
          <w:b/>
          <w:sz w:val="24"/>
        </w:rPr>
      </w:pPr>
      <w:bookmarkStart w:id="49" w:name="_Toc22999"/>
      <w:r>
        <w:rPr>
          <w:rFonts w:hint="eastAsia" w:asciiTheme="minorEastAsia" w:hAnsiTheme="minorEastAsia" w:eastAsiaTheme="minorEastAsia"/>
          <w:b/>
          <w:sz w:val="24"/>
        </w:rPr>
        <w:t>二、评审方法</w:t>
      </w:r>
      <w:bookmarkEnd w:id="49"/>
    </w:p>
    <w:p>
      <w:pPr>
        <w:spacing w:line="360" w:lineRule="auto"/>
        <w:ind w:firstLine="420"/>
        <w:rPr>
          <w:rFonts w:asciiTheme="minorEastAsia" w:hAnsiTheme="minorEastAsia" w:eastAsiaTheme="minorEastAsia"/>
          <w:sz w:val="21"/>
          <w:szCs w:val="16"/>
        </w:rPr>
      </w:pPr>
      <w:r>
        <w:rPr>
          <w:rFonts w:hint="eastAsia" w:asciiTheme="minorEastAsia" w:hAnsiTheme="minorEastAsia" w:eastAsiaTheme="minorEastAsia"/>
          <w:sz w:val="21"/>
          <w:szCs w:val="16"/>
        </w:rPr>
        <w:t>评审小组对投标人的投标文件进行初审，以确定其是否满足竞价文件的实质性要求。初审表如下：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2459"/>
        <w:gridCol w:w="6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pPr>
              <w:adjustRightInd w:val="0"/>
              <w:snapToGrid w:val="0"/>
              <w:ind w:right="-10" w:firstLine="422"/>
              <w:jc w:val="center"/>
              <w:rPr>
                <w:rFonts w:ascii="Calibri" w:hAnsi="Calibri" w:cs="Times New Roman"/>
                <w:b/>
                <w:kern w:val="2"/>
                <w:sz w:val="21"/>
                <w:szCs w:val="21"/>
              </w:rPr>
            </w:pPr>
            <w:r>
              <w:rPr>
                <w:rFonts w:hint="eastAsia" w:ascii="Calibri" w:hAnsi="Calibri" w:cs="Times New Roman"/>
                <w:b/>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2" w:type="pct"/>
            <w:tcBorders>
              <w:bottom w:val="single" w:color="auto" w:sz="4" w:space="0"/>
            </w:tcBorders>
            <w:vAlign w:val="center"/>
          </w:tcPr>
          <w:p>
            <w:pPr>
              <w:adjustRightInd w:val="0"/>
              <w:snapToGrid w:val="0"/>
              <w:ind w:right="-10"/>
              <w:rPr>
                <w:rFonts w:ascii="Calibri" w:hAnsi="Calibri" w:cs="Times New Roman"/>
                <w:b/>
                <w:kern w:val="2"/>
                <w:sz w:val="21"/>
                <w:szCs w:val="21"/>
              </w:rPr>
            </w:pPr>
            <w:r>
              <w:rPr>
                <w:rFonts w:hint="eastAsia" w:ascii="Calibri" w:hAnsi="Calibri" w:cs="Times New Roman"/>
                <w:b/>
                <w:kern w:val="2"/>
                <w:sz w:val="21"/>
                <w:szCs w:val="21"/>
              </w:rPr>
              <w:t>序号</w:t>
            </w:r>
          </w:p>
        </w:tc>
        <w:tc>
          <w:tcPr>
            <w:tcW w:w="1304" w:type="pct"/>
            <w:tcBorders>
              <w:bottom w:val="single" w:color="auto" w:sz="4" w:space="0"/>
            </w:tcBorders>
            <w:vAlign w:val="center"/>
          </w:tcPr>
          <w:p>
            <w:pPr>
              <w:adjustRightInd w:val="0"/>
              <w:snapToGrid w:val="0"/>
              <w:ind w:right="-10" w:firstLine="422"/>
              <w:rPr>
                <w:rFonts w:ascii="Calibri" w:hAnsi="Calibri" w:cs="Times New Roman"/>
                <w:b/>
                <w:kern w:val="2"/>
                <w:sz w:val="21"/>
                <w:szCs w:val="21"/>
              </w:rPr>
            </w:pPr>
            <w:r>
              <w:rPr>
                <w:rFonts w:hint="eastAsia" w:ascii="Calibri" w:hAnsi="Calibri" w:cs="Times New Roman"/>
                <w:b/>
                <w:kern w:val="2"/>
                <w:sz w:val="21"/>
                <w:szCs w:val="21"/>
              </w:rPr>
              <w:t>评审指标</w:t>
            </w:r>
          </w:p>
        </w:tc>
        <w:tc>
          <w:tcPr>
            <w:tcW w:w="3283" w:type="pct"/>
            <w:tcBorders>
              <w:bottom w:val="single" w:color="auto" w:sz="4" w:space="0"/>
            </w:tcBorders>
            <w:vAlign w:val="center"/>
          </w:tcPr>
          <w:p>
            <w:pPr>
              <w:adjustRightInd w:val="0"/>
              <w:snapToGrid w:val="0"/>
              <w:ind w:right="-10" w:firstLine="422"/>
              <w:jc w:val="center"/>
              <w:rPr>
                <w:rFonts w:ascii="Calibri" w:hAnsi="Calibri" w:cs="Times New Roman"/>
                <w:b/>
                <w:kern w:val="2"/>
                <w:sz w:val="21"/>
                <w:szCs w:val="21"/>
              </w:rPr>
            </w:pPr>
            <w:r>
              <w:rPr>
                <w:rFonts w:hint="eastAsia" w:ascii="Calibri" w:hAnsi="Calibri" w:cs="Times New Roman"/>
                <w:b/>
                <w:kern w:val="2"/>
                <w:sz w:val="21"/>
                <w:szCs w:val="21"/>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tcBorders>
              <w:bottom w:val="single" w:color="auto" w:sz="4" w:space="0"/>
            </w:tcBorders>
            <w:vAlign w:val="center"/>
          </w:tcPr>
          <w:p>
            <w:pPr>
              <w:adjustRightInd w:val="0"/>
              <w:snapToGrid w:val="0"/>
              <w:ind w:right="-10"/>
              <w:rPr>
                <w:rFonts w:ascii="Calibri" w:hAnsi="Calibri" w:cs="Times New Roman"/>
                <w:kern w:val="2"/>
                <w:sz w:val="21"/>
                <w:szCs w:val="21"/>
              </w:rPr>
            </w:pPr>
            <w:r>
              <w:rPr>
                <w:rFonts w:hint="eastAsia" w:cs="Times New Roman"/>
                <w:kern w:val="2"/>
                <w:sz w:val="21"/>
                <w:szCs w:val="21"/>
              </w:rPr>
              <w:t>1</w:t>
            </w:r>
          </w:p>
        </w:tc>
        <w:tc>
          <w:tcPr>
            <w:tcW w:w="1304" w:type="pct"/>
            <w:tcBorders>
              <w:bottom w:val="single" w:color="auto" w:sz="4" w:space="0"/>
            </w:tcBorders>
            <w:vAlign w:val="center"/>
          </w:tcPr>
          <w:p>
            <w:pPr>
              <w:adjustRightInd w:val="0"/>
              <w:snapToGrid w:val="0"/>
              <w:ind w:right="-10"/>
              <w:jc w:val="left"/>
              <w:rPr>
                <w:rFonts w:cs="Times New Roman"/>
                <w:kern w:val="2"/>
                <w:sz w:val="21"/>
                <w:szCs w:val="21"/>
              </w:rPr>
            </w:pPr>
            <w:r>
              <w:rPr>
                <w:rFonts w:hint="eastAsia" w:cs="Times New Roman"/>
                <w:kern w:val="2"/>
                <w:sz w:val="21"/>
                <w:szCs w:val="21"/>
              </w:rPr>
              <w:t>营业执照</w:t>
            </w:r>
          </w:p>
        </w:tc>
        <w:tc>
          <w:tcPr>
            <w:tcW w:w="3283" w:type="pct"/>
            <w:tcBorders>
              <w:bottom w:val="single" w:color="auto" w:sz="4" w:space="0"/>
            </w:tcBorders>
            <w:vAlign w:val="center"/>
          </w:tcPr>
          <w:p>
            <w:pPr>
              <w:adjustRightInd w:val="0"/>
              <w:snapToGrid w:val="0"/>
              <w:ind w:right="-10"/>
              <w:rPr>
                <w:rFonts w:ascii="Calibri" w:hAnsi="Calibri" w:cs="Times New Roman"/>
                <w:kern w:val="2"/>
                <w:sz w:val="21"/>
                <w:szCs w:val="21"/>
              </w:rPr>
            </w:pPr>
            <w:r>
              <w:rPr>
                <w:rFonts w:hint="eastAsia" w:cs="Times New Roman"/>
                <w:kern w:val="2"/>
                <w:sz w:val="21"/>
                <w:szCs w:val="21"/>
              </w:rPr>
              <w:t>提供有效的营业执照扫描件，应完整地体现出营业执照的全部内容。联合体投标的联合体各方均须提供。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rPr>
                <w:rFonts w:cs="Times New Roman"/>
                <w:kern w:val="2"/>
                <w:sz w:val="21"/>
                <w:szCs w:val="21"/>
              </w:rPr>
            </w:pPr>
            <w:r>
              <w:rPr>
                <w:rFonts w:hint="eastAsia" w:cs="Times New Roman"/>
                <w:kern w:val="2"/>
                <w:sz w:val="21"/>
                <w:szCs w:val="21"/>
              </w:rPr>
              <w:t>2</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资质证书</w:t>
            </w:r>
          </w:p>
        </w:tc>
        <w:tc>
          <w:tcPr>
            <w:tcW w:w="3283" w:type="pct"/>
            <w:vAlign w:val="center"/>
          </w:tcPr>
          <w:p>
            <w:pPr>
              <w:adjustRightInd w:val="0"/>
              <w:snapToGrid w:val="0"/>
              <w:ind w:right="-10"/>
              <w:rPr>
                <w:rFonts w:ascii="Calibri" w:hAnsi="Calibri"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rPr>
                <w:rFonts w:cs="Times New Roman"/>
                <w:kern w:val="2"/>
                <w:sz w:val="21"/>
                <w:szCs w:val="21"/>
              </w:rPr>
            </w:pPr>
            <w:r>
              <w:rPr>
                <w:rFonts w:hint="eastAsia" w:cs="Times New Roman"/>
                <w:kern w:val="2"/>
                <w:sz w:val="21"/>
                <w:szCs w:val="21"/>
              </w:rPr>
              <w:t>3</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联合协议（如要求）</w:t>
            </w:r>
          </w:p>
        </w:tc>
        <w:tc>
          <w:tcPr>
            <w:tcW w:w="3283" w:type="pct"/>
            <w:vAlign w:val="center"/>
          </w:tcPr>
          <w:p>
            <w:pPr>
              <w:adjustRightInd w:val="0"/>
              <w:snapToGrid w:val="0"/>
              <w:ind w:right="-10"/>
              <w:rPr>
                <w:rFonts w:ascii="Calibri" w:hAnsi="Calibri" w:cs="Times New Roman"/>
                <w:kern w:val="2"/>
                <w:sz w:val="21"/>
                <w:szCs w:val="21"/>
              </w:rPr>
            </w:pPr>
            <w:r>
              <w:rPr>
                <w:rFonts w:hint="eastAsia" w:cs="Times New Roman"/>
                <w:kern w:val="2"/>
                <w:sz w:val="21"/>
                <w:szCs w:val="21"/>
              </w:rPr>
              <w:t>格式、填写要求符合</w:t>
            </w:r>
            <w:r>
              <w:rPr>
                <w:rFonts w:hint="eastAsia" w:ascii="Times New Roman" w:hAnsi="Times New Roman" w:cs="Times New Roman" w:eastAsiaTheme="minorEastAsia"/>
                <w:sz w:val="21"/>
                <w:szCs w:val="21"/>
              </w:rPr>
              <w:t>竞价</w:t>
            </w:r>
            <w:r>
              <w:rPr>
                <w:rFonts w:hint="eastAsia" w:cs="Times New Roman"/>
                <w:kern w:val="2"/>
                <w:sz w:val="21"/>
                <w:szCs w:val="21"/>
              </w:rPr>
              <w:t>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rPr>
                <w:rFonts w:cs="Times New Roman"/>
                <w:kern w:val="2"/>
                <w:sz w:val="21"/>
                <w:szCs w:val="21"/>
              </w:rPr>
            </w:pPr>
            <w:r>
              <w:rPr>
                <w:rFonts w:hint="eastAsia" w:cs="Times New Roman"/>
                <w:kern w:val="2"/>
                <w:sz w:val="21"/>
                <w:szCs w:val="21"/>
              </w:rPr>
              <w:t>4</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投标人业绩</w:t>
            </w:r>
          </w:p>
        </w:tc>
        <w:tc>
          <w:tcPr>
            <w:tcW w:w="3283" w:type="pct"/>
            <w:vAlign w:val="center"/>
          </w:tcPr>
          <w:p>
            <w:pPr>
              <w:ind w:right="-11"/>
              <w:rPr>
                <w:rFonts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公告的投标人业绩。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rPr>
                <w:rFonts w:cs="Times New Roman"/>
                <w:kern w:val="2"/>
                <w:sz w:val="21"/>
                <w:szCs w:val="21"/>
              </w:rPr>
            </w:pPr>
            <w:r>
              <w:rPr>
                <w:rFonts w:hint="eastAsia" w:cs="Times New Roman"/>
                <w:kern w:val="2"/>
                <w:sz w:val="21"/>
                <w:szCs w:val="21"/>
              </w:rPr>
              <w:t>5</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项目负责人资格要求</w:t>
            </w:r>
          </w:p>
        </w:tc>
        <w:tc>
          <w:tcPr>
            <w:tcW w:w="3283" w:type="pct"/>
            <w:vAlign w:val="center"/>
          </w:tcPr>
          <w:p>
            <w:pPr>
              <w:ind w:right="-11"/>
              <w:rPr>
                <w:rFonts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rPr>
                <w:rFonts w:cs="Times New Roman"/>
                <w:kern w:val="2"/>
                <w:sz w:val="21"/>
                <w:szCs w:val="21"/>
              </w:rPr>
            </w:pPr>
            <w:r>
              <w:rPr>
                <w:rFonts w:hint="eastAsia" w:cs="Times New Roman"/>
                <w:kern w:val="2"/>
                <w:sz w:val="21"/>
                <w:szCs w:val="21"/>
              </w:rPr>
              <w:t>6</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投标函</w:t>
            </w:r>
          </w:p>
        </w:tc>
        <w:tc>
          <w:tcPr>
            <w:tcW w:w="3283" w:type="pct"/>
            <w:vAlign w:val="center"/>
          </w:tcPr>
          <w:p>
            <w:pPr>
              <w:adjustRightInd w:val="0"/>
              <w:snapToGrid w:val="0"/>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rPr>
                <w:rFonts w:cs="Times New Roman"/>
                <w:kern w:val="2"/>
                <w:sz w:val="21"/>
                <w:szCs w:val="21"/>
              </w:rPr>
            </w:pPr>
            <w:r>
              <w:rPr>
                <w:rFonts w:hint="eastAsia" w:cs="Times New Roman"/>
                <w:kern w:val="2"/>
                <w:sz w:val="21"/>
                <w:szCs w:val="21"/>
              </w:rPr>
              <w:t>7</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竞价文件获取情况</w:t>
            </w:r>
          </w:p>
        </w:tc>
        <w:tc>
          <w:tcPr>
            <w:tcW w:w="3283" w:type="pct"/>
            <w:vAlign w:val="center"/>
          </w:tcPr>
          <w:p>
            <w:pPr>
              <w:adjustRightInd w:val="0"/>
              <w:snapToGrid w:val="0"/>
              <w:ind w:right="-10"/>
              <w:rPr>
                <w:rFonts w:ascii="Calibri" w:hAnsi="Calibri" w:cs="Times New Roman"/>
                <w:kern w:val="2"/>
                <w:sz w:val="21"/>
                <w:szCs w:val="21"/>
              </w:rPr>
            </w:pPr>
            <w:r>
              <w:rPr>
                <w:rFonts w:hint="eastAsia" w:asciiTheme="minorEastAsia" w:hAnsiTheme="minorEastAsia" w:eastAsiaTheme="minorEastAsia"/>
                <w:sz w:val="21"/>
                <w:szCs w:val="21"/>
              </w:rPr>
              <w:t>在</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w:t>
            </w: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rPr>
                <w:rFonts w:cs="Times New Roman"/>
                <w:kern w:val="2"/>
                <w:sz w:val="21"/>
                <w:szCs w:val="21"/>
              </w:rPr>
            </w:pPr>
            <w:r>
              <w:rPr>
                <w:rFonts w:hint="eastAsia" w:cs="Times New Roman"/>
                <w:kern w:val="2"/>
                <w:sz w:val="21"/>
                <w:szCs w:val="21"/>
              </w:rPr>
              <w:t>8</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授权书</w:t>
            </w:r>
          </w:p>
        </w:tc>
        <w:tc>
          <w:tcPr>
            <w:tcW w:w="3283" w:type="pct"/>
            <w:vAlign w:val="center"/>
          </w:tcPr>
          <w:p>
            <w:pPr>
              <w:adjustRightInd w:val="0"/>
              <w:snapToGrid w:val="0"/>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rPr>
                <w:rFonts w:cs="Times New Roman"/>
                <w:kern w:val="2"/>
                <w:sz w:val="21"/>
                <w:szCs w:val="21"/>
              </w:rPr>
            </w:pPr>
            <w:r>
              <w:rPr>
                <w:rFonts w:hint="eastAsia" w:cs="Times New Roman"/>
                <w:kern w:val="2"/>
                <w:sz w:val="21"/>
                <w:szCs w:val="21"/>
              </w:rPr>
              <w:t>9</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投标报价</w:t>
            </w:r>
          </w:p>
        </w:tc>
        <w:tc>
          <w:tcPr>
            <w:tcW w:w="3283" w:type="pct"/>
            <w:vAlign w:val="center"/>
          </w:tcPr>
          <w:p>
            <w:pPr>
              <w:adjustRightInd w:val="0"/>
              <w:snapToGrid w:val="0"/>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12" w:type="pct"/>
            <w:vAlign w:val="center"/>
          </w:tcPr>
          <w:p>
            <w:pPr>
              <w:adjustRightInd w:val="0"/>
              <w:snapToGrid w:val="0"/>
              <w:ind w:right="-10"/>
              <w:rPr>
                <w:rFonts w:cs="Times New Roman"/>
                <w:kern w:val="2"/>
                <w:sz w:val="21"/>
                <w:szCs w:val="21"/>
              </w:rPr>
            </w:pPr>
            <w:r>
              <w:rPr>
                <w:rFonts w:hint="eastAsia" w:cs="Times New Roman"/>
                <w:kern w:val="2"/>
                <w:sz w:val="21"/>
                <w:szCs w:val="21"/>
              </w:rPr>
              <w:t>10</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其他要求</w:t>
            </w:r>
          </w:p>
        </w:tc>
        <w:tc>
          <w:tcPr>
            <w:tcW w:w="3283" w:type="pct"/>
            <w:vAlign w:val="center"/>
          </w:tcPr>
          <w:p>
            <w:pPr>
              <w:adjustRightInd w:val="0"/>
              <w:snapToGrid w:val="0"/>
              <w:ind w:right="-10"/>
              <w:rPr>
                <w:rFonts w:cs="Times New Roman"/>
                <w:kern w:val="2"/>
                <w:sz w:val="21"/>
                <w:szCs w:val="21"/>
              </w:rPr>
            </w:pP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pPr>
              <w:adjustRightInd w:val="0"/>
              <w:snapToGrid w:val="0"/>
              <w:ind w:right="-10" w:firstLine="420"/>
              <w:jc w:val="left"/>
              <w:rPr>
                <w:rFonts w:ascii="Calibri" w:hAnsi="Calibri" w:cs="Times New Roman"/>
                <w:kern w:val="2"/>
                <w:sz w:val="21"/>
                <w:szCs w:val="21"/>
              </w:rPr>
            </w:pPr>
            <w:r>
              <w:rPr>
                <w:rFonts w:hint="eastAsia" w:ascii="Calibri" w:hAnsi="Calibri" w:cs="Times New Roman"/>
                <w:kern w:val="2"/>
                <w:sz w:val="21"/>
                <w:szCs w:val="21"/>
              </w:rPr>
              <w:t>评审指标通过标准：投标人必须通过上述全部指标。</w:t>
            </w:r>
          </w:p>
        </w:tc>
      </w:tr>
    </w:tbl>
    <w:p>
      <w:pPr>
        <w:spacing w:line="360" w:lineRule="auto"/>
        <w:ind w:firstLine="422"/>
        <w:rPr>
          <w:rFonts w:asciiTheme="minorEastAsia" w:hAnsiTheme="minorEastAsia" w:eastAsiaTheme="minorEastAsia"/>
          <w:sz w:val="21"/>
          <w:szCs w:val="16"/>
        </w:rPr>
      </w:pPr>
      <w:r>
        <w:rPr>
          <w:rFonts w:hint="eastAsia" w:asciiTheme="minorEastAsia" w:hAnsiTheme="minorEastAsia" w:eastAsiaTheme="minorEastAsia"/>
          <w:b/>
          <w:bCs/>
          <w:sz w:val="21"/>
          <w:szCs w:val="16"/>
        </w:rPr>
        <w:t>初审指标通过标准：</w:t>
      </w:r>
      <w:r>
        <w:rPr>
          <w:rFonts w:hint="eastAsia" w:asciiTheme="minorEastAsia" w:hAnsiTheme="minorEastAsia" w:eastAsiaTheme="minorEastAsia"/>
          <w:sz w:val="21"/>
          <w:szCs w:val="16"/>
        </w:rPr>
        <w:t>投标人必须通过初审表中的全部评审指标。</w:t>
      </w:r>
    </w:p>
    <w:p>
      <w:pPr>
        <w:spacing w:line="360" w:lineRule="auto"/>
        <w:ind w:firstLine="482"/>
        <w:outlineLvl w:val="1"/>
        <w:rPr>
          <w:rFonts w:asciiTheme="minorEastAsia" w:hAnsiTheme="minorEastAsia" w:eastAsiaTheme="minorEastAsia"/>
          <w:b/>
          <w:sz w:val="24"/>
        </w:rPr>
      </w:pPr>
      <w:bookmarkStart w:id="50" w:name="_Toc29576"/>
      <w:bookmarkStart w:id="51" w:name="_Toc4545"/>
      <w:r>
        <w:rPr>
          <w:rFonts w:asciiTheme="minorEastAsia" w:hAnsiTheme="minorEastAsia" w:eastAsiaTheme="minorEastAsia"/>
          <w:b/>
          <w:sz w:val="24"/>
        </w:rPr>
        <w:t>三、评审程序</w:t>
      </w:r>
      <w:bookmarkEnd w:id="50"/>
      <w:bookmarkEnd w:id="51"/>
    </w:p>
    <w:p>
      <w:pPr>
        <w:spacing w:line="360" w:lineRule="auto"/>
        <w:ind w:firstLine="420"/>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1.初审。评审小组对投标文件按照初审表进行评审，投标人未实质性响应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pPr>
        <w:spacing w:line="360" w:lineRule="auto"/>
        <w:ind w:firstLine="420"/>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w:t>
      </w:r>
      <w:r>
        <w:rPr>
          <w:rFonts w:hint="eastAsia" w:ascii="Times New Roman" w:hAnsi="Times New Roman" w:cs="Times New Roman" w:eastAsiaTheme="minorEastAsia"/>
          <w:bCs/>
          <w:sz w:val="21"/>
          <w:szCs w:val="16"/>
        </w:rPr>
        <w:t>二次</w:t>
      </w:r>
      <w:r>
        <w:rPr>
          <w:rFonts w:ascii="Times New Roman" w:hAnsi="Times New Roman" w:cs="Times New Roman" w:eastAsiaTheme="minorEastAsia"/>
          <w:bCs/>
          <w:sz w:val="21"/>
          <w:szCs w:val="16"/>
        </w:rPr>
        <w:t>报价。</w:t>
      </w:r>
      <w:r>
        <w:rPr>
          <w:rFonts w:hint="eastAsia" w:ascii="Times New Roman" w:hAnsi="Times New Roman" w:cs="Times New Roman" w:eastAsiaTheme="minorEastAsia"/>
          <w:bCs/>
          <w:sz w:val="21"/>
          <w:szCs w:val="16"/>
        </w:rPr>
        <w:t>初审</w:t>
      </w:r>
      <w:r>
        <w:rPr>
          <w:rFonts w:ascii="Times New Roman" w:hAnsi="Times New Roman" w:cs="Times New Roman" w:eastAsiaTheme="minorEastAsia"/>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hAnsi="Times New Roman" w:cs="Times New Roman" w:eastAsiaTheme="minorEastAsia"/>
          <w:bCs/>
          <w:sz w:val="21"/>
          <w:szCs w:val="16"/>
        </w:rPr>
        <w:t>在规定时间内提交对应轮次的报价，则按上一轮次报价为准。</w:t>
      </w:r>
    </w:p>
    <w:p>
      <w:pPr>
        <w:spacing w:line="360" w:lineRule="auto"/>
        <w:ind w:firstLine="482"/>
        <w:outlineLvl w:val="1"/>
        <w:rPr>
          <w:rFonts w:asciiTheme="minorEastAsia" w:hAnsiTheme="minorEastAsia" w:eastAsiaTheme="minorEastAsia"/>
          <w:b/>
          <w:sz w:val="24"/>
        </w:rPr>
      </w:pPr>
      <w:bookmarkStart w:id="52" w:name="_Toc11842"/>
      <w:bookmarkStart w:id="53" w:name="_Toc27565"/>
      <w:r>
        <w:rPr>
          <w:rFonts w:asciiTheme="minorEastAsia" w:hAnsiTheme="minorEastAsia" w:eastAsiaTheme="minorEastAsia"/>
          <w:b/>
          <w:sz w:val="24"/>
        </w:rPr>
        <w:t>四、相关说明。</w:t>
      </w:r>
      <w:bookmarkEnd w:id="52"/>
      <w:bookmarkEnd w:id="53"/>
    </w:p>
    <w:p>
      <w:pPr>
        <w:spacing w:line="360" w:lineRule="auto"/>
        <w:ind w:firstLine="420"/>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w:t>
      </w:r>
      <w:r>
        <w:rPr>
          <w:rFonts w:hint="eastAsia" w:ascii="Times New Roman" w:hAnsi="Times New Roman" w:cs="Times New Roman" w:eastAsiaTheme="minorEastAsia"/>
          <w:bCs/>
          <w:sz w:val="21"/>
          <w:szCs w:val="16"/>
        </w:rPr>
        <w:t>服务</w:t>
      </w:r>
      <w:r>
        <w:rPr>
          <w:rFonts w:ascii="Times New Roman" w:hAnsi="Times New Roman" w:cs="Times New Roman" w:eastAsiaTheme="minorEastAsia"/>
          <w:bCs/>
          <w:sz w:val="21"/>
          <w:szCs w:val="16"/>
        </w:rPr>
        <w:t>质量和不能诚信履约的，应当要求其在合理的时间内按要求提供说明，必要时提交相关证明材料；投标人不能证明其报价合理性的，其投标文件将被认定为投标无效。</w:t>
      </w:r>
    </w:p>
    <w:p>
      <w:pPr>
        <w:spacing w:line="360" w:lineRule="auto"/>
        <w:ind w:firstLine="420"/>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pPr>
        <w:ind w:firstLine="420"/>
      </w:pPr>
    </w:p>
    <w:p>
      <w:pPr>
        <w:widowControl/>
        <w:ind w:firstLine="480"/>
        <w:jc w:val="left"/>
        <w:rPr>
          <w:rFonts w:asciiTheme="minorEastAsia" w:hAnsiTheme="minorEastAsia" w:eastAsiaTheme="minorEastAsia"/>
          <w:sz w:val="24"/>
        </w:rPr>
      </w:pPr>
      <w:r>
        <w:rPr>
          <w:rFonts w:asciiTheme="minorEastAsia" w:hAnsiTheme="minorEastAsia" w:eastAsiaTheme="minorEastAsia"/>
          <w:sz w:val="24"/>
        </w:rPr>
        <w:br w:type="page"/>
      </w:r>
    </w:p>
    <w:p>
      <w:pPr>
        <w:spacing w:line="360" w:lineRule="auto"/>
        <w:ind w:firstLine="3767" w:firstLineChars="1340"/>
        <w:outlineLvl w:val="0"/>
        <w:rPr>
          <w:rFonts w:asciiTheme="minorEastAsia" w:hAnsiTheme="minorEastAsia" w:eastAsiaTheme="minorEastAsia"/>
          <w:b/>
          <w:sz w:val="28"/>
        </w:rPr>
      </w:pPr>
      <w:bookmarkStart w:id="54" w:name="_Toc29765"/>
      <w:r>
        <w:rPr>
          <w:rFonts w:hint="eastAsia" w:asciiTheme="minorEastAsia" w:hAnsiTheme="minorEastAsia" w:eastAsiaTheme="minorEastAsia"/>
          <w:b/>
          <w:sz w:val="28"/>
        </w:rPr>
        <w:t>第五章 合同</w:t>
      </w:r>
      <w:bookmarkEnd w:id="54"/>
    </w:p>
    <w:p>
      <w:pPr>
        <w:spacing w:before="93" w:after="93" w:line="500" w:lineRule="exact"/>
        <w:jc w:val="center"/>
        <w:rPr>
          <w:b/>
          <w:sz w:val="36"/>
          <w:szCs w:val="36"/>
        </w:rPr>
      </w:pPr>
      <w:r>
        <w:rPr>
          <w:rFonts w:hint="eastAsia"/>
          <w:b/>
          <w:sz w:val="36"/>
          <w:szCs w:val="36"/>
        </w:rPr>
        <w:t>中移铁通保安外包服务合同</w:t>
      </w:r>
    </w:p>
    <w:p>
      <w:pPr>
        <w:spacing w:before="93" w:after="93" w:line="480" w:lineRule="exact"/>
        <w:jc w:val="center"/>
        <w:rPr>
          <w:sz w:val="18"/>
          <w:szCs w:val="18"/>
        </w:rPr>
      </w:pPr>
    </w:p>
    <w:p>
      <w:pPr>
        <w:tabs>
          <w:tab w:val="left" w:pos="-709"/>
        </w:tabs>
        <w:spacing w:line="540" w:lineRule="exact"/>
        <w:rPr>
          <w:rFonts w:cs="宋体"/>
          <w:color w:val="000000"/>
          <w:sz w:val="24"/>
        </w:rPr>
      </w:pPr>
      <w:r>
        <w:rPr>
          <w:rFonts w:hint="eastAsia" w:cs="宋体"/>
          <w:b/>
          <w:bCs/>
          <w:color w:val="000000"/>
          <w:sz w:val="24"/>
        </w:rPr>
        <w:t>用工单位（以下简称甲方）</w:t>
      </w:r>
      <w:r>
        <w:rPr>
          <w:rFonts w:hint="eastAsia" w:cs="宋体"/>
          <w:color w:val="000000"/>
          <w:sz w:val="24"/>
        </w:rPr>
        <w:t>：合肥市政文外滩物业管理有限公司</w:t>
      </w:r>
    </w:p>
    <w:p>
      <w:pPr>
        <w:tabs>
          <w:tab w:val="left" w:pos="-709"/>
        </w:tabs>
        <w:spacing w:line="540" w:lineRule="exact"/>
        <w:rPr>
          <w:rFonts w:cs="宋体"/>
          <w:color w:val="000000"/>
          <w:sz w:val="24"/>
        </w:rPr>
      </w:pPr>
      <w:r>
        <w:rPr>
          <w:rFonts w:hint="eastAsia" w:cs="宋体"/>
          <w:color w:val="000000"/>
          <w:sz w:val="24"/>
        </w:rPr>
        <w:t>地址：合肥市蜀山区习友路翠庭园商铺030号</w:t>
      </w:r>
    </w:p>
    <w:p>
      <w:pPr>
        <w:adjustRightInd w:val="0"/>
        <w:snapToGrid w:val="0"/>
        <w:spacing w:line="540" w:lineRule="exact"/>
        <w:jc w:val="left"/>
        <w:rPr>
          <w:rFonts w:cs="仿宋"/>
          <w:sz w:val="24"/>
        </w:rPr>
      </w:pPr>
    </w:p>
    <w:p>
      <w:pPr>
        <w:pStyle w:val="2"/>
      </w:pPr>
    </w:p>
    <w:p>
      <w:pPr>
        <w:spacing w:line="540" w:lineRule="exact"/>
        <w:jc w:val="left"/>
        <w:rPr>
          <w:rFonts w:cs="宋体"/>
          <w:color w:val="000000"/>
          <w:sz w:val="24"/>
        </w:rPr>
      </w:pPr>
      <w:r>
        <w:rPr>
          <w:rFonts w:hint="eastAsia" w:cs="宋体"/>
          <w:b/>
          <w:bCs/>
          <w:color w:val="000000"/>
          <w:sz w:val="24"/>
        </w:rPr>
        <w:t>外包单位（以下简称乙方）：</w:t>
      </w:r>
    </w:p>
    <w:p>
      <w:pPr>
        <w:tabs>
          <w:tab w:val="left" w:pos="-709"/>
        </w:tabs>
        <w:spacing w:line="540" w:lineRule="exact"/>
        <w:jc w:val="left"/>
        <w:rPr>
          <w:rFonts w:cs="宋体"/>
          <w:color w:val="000000"/>
          <w:sz w:val="24"/>
        </w:rPr>
      </w:pPr>
      <w:r>
        <w:rPr>
          <w:rFonts w:hint="eastAsia" w:cs="宋体"/>
          <w:color w:val="000000"/>
          <w:sz w:val="24"/>
        </w:rPr>
        <w:t>地址：</w:t>
      </w:r>
    </w:p>
    <w:p>
      <w:pPr>
        <w:pStyle w:val="2"/>
        <w:rPr>
          <w:rFonts w:cs="宋体"/>
          <w:color w:val="000000"/>
        </w:rPr>
      </w:pPr>
    </w:p>
    <w:p/>
    <w:p>
      <w:pPr>
        <w:spacing w:before="93" w:after="93" w:line="480" w:lineRule="exact"/>
        <w:ind w:firstLine="480" w:firstLineChars="200"/>
        <w:rPr>
          <w:sz w:val="24"/>
        </w:rPr>
      </w:pPr>
      <w:r>
        <w:rPr>
          <w:rFonts w:hint="eastAsia"/>
          <w:sz w:val="24"/>
        </w:rPr>
        <w:t>甲、乙双方根据《中华人民共和国民法典》等相关法律、法规的规定，在平等、自愿、协商一致的基础上，就合肥市政文外滩物业管理有限公司管理服务的中移铁通保安外包服务工作，签订本合同。</w:t>
      </w:r>
    </w:p>
    <w:p>
      <w:pPr>
        <w:spacing w:before="93" w:after="93" w:line="480" w:lineRule="exact"/>
        <w:rPr>
          <w:sz w:val="24"/>
        </w:rPr>
      </w:pPr>
      <w:r>
        <w:rPr>
          <w:rFonts w:hint="eastAsia"/>
          <w:b/>
          <w:sz w:val="24"/>
        </w:rPr>
        <w:t>第一条外包内容</w:t>
      </w:r>
    </w:p>
    <w:p>
      <w:pPr>
        <w:spacing w:before="93" w:after="93" w:line="480" w:lineRule="exact"/>
        <w:ind w:firstLine="480" w:firstLineChars="200"/>
        <w:rPr>
          <w:sz w:val="24"/>
        </w:rPr>
      </w:pPr>
      <w:r>
        <w:rPr>
          <w:rFonts w:hint="eastAsia"/>
          <w:sz w:val="24"/>
        </w:rPr>
        <w:t>中移铁通保安外包服务。</w:t>
      </w:r>
    </w:p>
    <w:p>
      <w:pPr>
        <w:spacing w:before="93" w:after="93" w:line="480" w:lineRule="exact"/>
        <w:ind w:firstLine="480" w:firstLineChars="200"/>
        <w:rPr>
          <w:sz w:val="24"/>
        </w:rPr>
      </w:pPr>
      <w:r>
        <w:rPr>
          <w:rFonts w:hint="eastAsia"/>
          <w:sz w:val="24"/>
        </w:rPr>
        <w:t>项目地点【瑶海区滁菊路火车站东200米】</w:t>
      </w:r>
    </w:p>
    <w:p>
      <w:pPr>
        <w:numPr>
          <w:ilvl w:val="0"/>
          <w:numId w:val="2"/>
        </w:numPr>
        <w:spacing w:before="93" w:after="93" w:line="480" w:lineRule="exact"/>
        <w:rPr>
          <w:b/>
          <w:sz w:val="24"/>
        </w:rPr>
      </w:pPr>
      <w:r>
        <w:rPr>
          <w:rFonts w:hint="eastAsia"/>
          <w:b/>
          <w:sz w:val="24"/>
        </w:rPr>
        <w:t>合同期限</w:t>
      </w:r>
    </w:p>
    <w:p>
      <w:pPr>
        <w:spacing w:before="93" w:after="93" w:line="480" w:lineRule="exact"/>
        <w:ind w:firstLine="480" w:firstLineChars="200"/>
        <w:rPr>
          <w:sz w:val="24"/>
        </w:rPr>
      </w:pPr>
      <w:r>
        <w:rPr>
          <w:rFonts w:hint="eastAsia"/>
          <w:sz w:val="24"/>
        </w:rPr>
        <w:t>自年月日至年月日止。</w:t>
      </w:r>
    </w:p>
    <w:p>
      <w:pPr>
        <w:numPr>
          <w:ilvl w:val="0"/>
          <w:numId w:val="2"/>
        </w:numPr>
        <w:spacing w:before="93" w:after="93" w:line="480" w:lineRule="exact"/>
        <w:rPr>
          <w:b/>
          <w:sz w:val="24"/>
        </w:rPr>
      </w:pPr>
      <w:r>
        <w:rPr>
          <w:rFonts w:hint="eastAsia"/>
          <w:b/>
          <w:sz w:val="24"/>
        </w:rPr>
        <w:t>服务工作内容</w:t>
      </w:r>
    </w:p>
    <w:p>
      <w:pPr>
        <w:spacing w:before="93" w:after="93" w:line="480" w:lineRule="exact"/>
        <w:ind w:firstLine="480" w:firstLineChars="200"/>
        <w:rPr>
          <w:sz w:val="24"/>
        </w:rPr>
      </w:pPr>
      <w:r>
        <w:rPr>
          <w:rFonts w:hint="eastAsia"/>
          <w:sz w:val="24"/>
        </w:rPr>
        <w:t>1、人员编制：</w:t>
      </w:r>
    </w:p>
    <w:p>
      <w:pPr>
        <w:spacing w:before="93" w:after="93" w:line="480" w:lineRule="exact"/>
        <w:ind w:firstLine="480" w:firstLineChars="200"/>
        <w:rPr>
          <w:sz w:val="24"/>
        </w:rPr>
      </w:pPr>
      <w:r>
        <w:rPr>
          <w:rFonts w:hint="eastAsia"/>
          <w:sz w:val="24"/>
        </w:rPr>
        <w:t>本合同所涉外包服务，乙方应满足下列人员配置：秩序维护岗位（保安）：2人（含1名队长）；</w:t>
      </w:r>
    </w:p>
    <w:p>
      <w:pPr>
        <w:numPr>
          <w:ilvl w:val="0"/>
          <w:numId w:val="3"/>
        </w:numPr>
        <w:spacing w:before="93" w:after="93" w:line="480" w:lineRule="exact"/>
        <w:ind w:firstLine="480" w:firstLineChars="200"/>
        <w:rPr>
          <w:sz w:val="24"/>
        </w:rPr>
      </w:pPr>
      <w:r>
        <w:rPr>
          <w:rFonts w:hint="eastAsia"/>
          <w:sz w:val="24"/>
        </w:rPr>
        <w:t>时间要求：秩序维护须保证提供24小时服务；</w:t>
      </w:r>
    </w:p>
    <w:p>
      <w:pPr>
        <w:spacing w:before="93" w:after="93" w:line="480" w:lineRule="exact"/>
        <w:ind w:firstLine="480" w:firstLineChars="200"/>
        <w:rPr>
          <w:sz w:val="24"/>
        </w:rPr>
      </w:pPr>
      <w:r>
        <w:rPr>
          <w:rFonts w:hint="eastAsia"/>
          <w:sz w:val="24"/>
        </w:rPr>
        <w:t>3、具体保安外包工作内容包括但不限于：</w:t>
      </w:r>
    </w:p>
    <w:p>
      <w:pPr>
        <w:spacing w:line="480" w:lineRule="exact"/>
        <w:ind w:firstLine="480" w:firstLineChars="200"/>
        <w:rPr>
          <w:sz w:val="24"/>
        </w:rPr>
      </w:pPr>
      <w:r>
        <w:rPr>
          <w:rFonts w:hint="eastAsia"/>
          <w:sz w:val="24"/>
        </w:rPr>
        <w:t>（1）负责保安服务人员的招聘、培训、行政人事管理等；</w:t>
      </w:r>
    </w:p>
    <w:p>
      <w:pPr>
        <w:spacing w:line="480" w:lineRule="exact"/>
        <w:ind w:firstLine="480" w:firstLineChars="200"/>
        <w:jc w:val="left"/>
        <w:rPr>
          <w:rFonts w:cs="宋体"/>
          <w:sz w:val="24"/>
        </w:rPr>
      </w:pPr>
      <w:r>
        <w:rPr>
          <w:rFonts w:hint="eastAsia" w:cs="宋体"/>
          <w:sz w:val="24"/>
        </w:rPr>
        <w:t>（2）根据甲方的要求制定管理区域的秩序治安、消防、车辆、物品、人员、门岗、防盗防偷等保安管理方案及保安管理制度；</w:t>
      </w:r>
    </w:p>
    <w:p>
      <w:pPr>
        <w:spacing w:line="480" w:lineRule="exact"/>
        <w:ind w:firstLine="480" w:firstLineChars="200"/>
        <w:jc w:val="left"/>
        <w:rPr>
          <w:rFonts w:cs="宋体"/>
          <w:sz w:val="24"/>
        </w:rPr>
      </w:pPr>
      <w:r>
        <w:rPr>
          <w:rFonts w:hint="eastAsia" w:cs="宋体"/>
          <w:sz w:val="24"/>
        </w:rPr>
        <w:t>（3）全力配合甲方服务项目日常物业管理服务工作；</w:t>
      </w:r>
    </w:p>
    <w:p>
      <w:pPr>
        <w:spacing w:line="480" w:lineRule="exact"/>
        <w:ind w:firstLine="480" w:firstLineChars="200"/>
        <w:jc w:val="left"/>
        <w:rPr>
          <w:rFonts w:cs="宋体"/>
          <w:sz w:val="24"/>
        </w:rPr>
      </w:pPr>
      <w:r>
        <w:rPr>
          <w:rFonts w:hint="eastAsia" w:cs="宋体"/>
          <w:sz w:val="24"/>
        </w:rPr>
        <w:t>（4）负责服务区域24小时的安全保卫事务；</w:t>
      </w:r>
    </w:p>
    <w:p>
      <w:pPr>
        <w:spacing w:line="480" w:lineRule="exact"/>
        <w:ind w:firstLine="480" w:firstLineChars="200"/>
        <w:jc w:val="left"/>
        <w:rPr>
          <w:rFonts w:cs="宋体"/>
          <w:sz w:val="24"/>
        </w:rPr>
      </w:pPr>
      <w:r>
        <w:rPr>
          <w:rFonts w:hint="eastAsia" w:cs="宋体"/>
          <w:sz w:val="24"/>
        </w:rPr>
        <w:t>（5）负责外来人员出入服务区域的询问、登记事务；</w:t>
      </w:r>
    </w:p>
    <w:p>
      <w:pPr>
        <w:spacing w:line="480" w:lineRule="exact"/>
        <w:ind w:firstLine="480" w:firstLineChars="200"/>
        <w:jc w:val="left"/>
        <w:rPr>
          <w:rFonts w:cs="宋体"/>
          <w:sz w:val="24"/>
        </w:rPr>
      </w:pPr>
      <w:r>
        <w:rPr>
          <w:rFonts w:hint="eastAsia" w:cs="宋体"/>
          <w:sz w:val="24"/>
        </w:rPr>
        <w:t>（6）负责维护服务区域的正常秩序；</w:t>
      </w:r>
    </w:p>
    <w:p>
      <w:pPr>
        <w:spacing w:line="480" w:lineRule="exact"/>
        <w:ind w:firstLine="480" w:firstLineChars="200"/>
        <w:jc w:val="left"/>
        <w:rPr>
          <w:rFonts w:cs="宋体"/>
          <w:sz w:val="24"/>
        </w:rPr>
      </w:pPr>
      <w:r>
        <w:rPr>
          <w:rFonts w:hint="eastAsia" w:cs="宋体"/>
          <w:sz w:val="24"/>
        </w:rPr>
        <w:t>（7）负责预防服务区域内刑事、治安案件的发生；</w:t>
      </w:r>
    </w:p>
    <w:p>
      <w:pPr>
        <w:spacing w:line="480" w:lineRule="exact"/>
        <w:ind w:firstLine="480" w:firstLineChars="200"/>
        <w:jc w:val="left"/>
        <w:rPr>
          <w:rFonts w:cs="宋体"/>
          <w:sz w:val="24"/>
        </w:rPr>
      </w:pPr>
      <w:r>
        <w:rPr>
          <w:rFonts w:hint="eastAsia" w:cs="宋体"/>
          <w:sz w:val="24"/>
        </w:rPr>
        <w:t>（8）负责预防服务区域内水、电、火等破坏性事故的发生；</w:t>
      </w:r>
    </w:p>
    <w:p>
      <w:pPr>
        <w:spacing w:line="480" w:lineRule="exact"/>
        <w:ind w:firstLine="480" w:firstLineChars="200"/>
        <w:jc w:val="left"/>
        <w:rPr>
          <w:rFonts w:cs="宋体"/>
          <w:sz w:val="24"/>
        </w:rPr>
      </w:pPr>
      <w:r>
        <w:rPr>
          <w:rFonts w:hint="eastAsia" w:cs="宋体"/>
          <w:sz w:val="24"/>
        </w:rPr>
        <w:t>（9）负责保护服务区域财产、人身的安全；</w:t>
      </w:r>
    </w:p>
    <w:p>
      <w:pPr>
        <w:spacing w:line="480" w:lineRule="exact"/>
        <w:ind w:firstLine="480" w:firstLineChars="200"/>
        <w:jc w:val="left"/>
        <w:rPr>
          <w:rFonts w:cs="宋体"/>
          <w:sz w:val="24"/>
        </w:rPr>
      </w:pPr>
      <w:r>
        <w:rPr>
          <w:rFonts w:hint="eastAsia" w:cs="宋体"/>
          <w:sz w:val="24"/>
        </w:rPr>
        <w:t>（10）各类应急预案的制定、演练及实际应用；</w:t>
      </w:r>
    </w:p>
    <w:p>
      <w:pPr>
        <w:spacing w:line="480" w:lineRule="exact"/>
        <w:ind w:firstLine="480" w:firstLineChars="200"/>
        <w:jc w:val="left"/>
        <w:rPr>
          <w:rFonts w:cs="宋体"/>
          <w:sz w:val="24"/>
        </w:rPr>
      </w:pPr>
      <w:r>
        <w:rPr>
          <w:rFonts w:hint="eastAsia" w:cs="宋体"/>
          <w:sz w:val="24"/>
        </w:rPr>
        <w:t>（11）配合项目完成突发事件的处置。</w:t>
      </w:r>
    </w:p>
    <w:p>
      <w:pPr>
        <w:numPr>
          <w:ilvl w:val="0"/>
          <w:numId w:val="2"/>
        </w:numPr>
        <w:spacing w:before="93" w:after="93" w:line="480" w:lineRule="exact"/>
        <w:rPr>
          <w:b/>
          <w:sz w:val="24"/>
        </w:rPr>
      </w:pPr>
      <w:r>
        <w:rPr>
          <w:rFonts w:hint="eastAsia"/>
          <w:b/>
          <w:sz w:val="24"/>
        </w:rPr>
        <w:t>甲方权利及义务</w:t>
      </w:r>
    </w:p>
    <w:p>
      <w:pPr>
        <w:spacing w:before="93" w:after="93" w:line="480" w:lineRule="exact"/>
        <w:ind w:firstLine="480" w:firstLineChars="200"/>
        <w:rPr>
          <w:sz w:val="24"/>
        </w:rPr>
      </w:pPr>
      <w:r>
        <w:rPr>
          <w:rFonts w:hint="eastAsia"/>
          <w:sz w:val="24"/>
        </w:rPr>
        <w:t>（一）甲方权利</w:t>
      </w:r>
    </w:p>
    <w:p>
      <w:pPr>
        <w:spacing w:before="93" w:after="93" w:line="480" w:lineRule="exact"/>
        <w:ind w:firstLine="480" w:firstLineChars="200"/>
        <w:rPr>
          <w:sz w:val="24"/>
        </w:rPr>
      </w:pPr>
      <w:r>
        <w:rPr>
          <w:rFonts w:hint="eastAsia"/>
          <w:sz w:val="24"/>
        </w:rPr>
        <w:t>1、甲方有安排任务，并定期监督、检查、考核乙方工作情况的权利。若因乙方管理不善，给甲方造成经济损失、信誉损害等，甲方有权终止合同，乙方需向甲方赔偿由此产生的损失费用。</w:t>
      </w:r>
    </w:p>
    <w:p>
      <w:pPr>
        <w:spacing w:before="93" w:after="93" w:line="480" w:lineRule="exact"/>
        <w:ind w:firstLine="480" w:firstLineChars="200"/>
        <w:rPr>
          <w:sz w:val="24"/>
        </w:rPr>
      </w:pPr>
      <w:r>
        <w:rPr>
          <w:rFonts w:hint="eastAsia"/>
          <w:sz w:val="24"/>
        </w:rPr>
        <w:t>2、甲方有要求乙方对不适合现场服务的工作人员进行调整和更换权利，调整或更换的人员需经甲方同意。</w:t>
      </w:r>
    </w:p>
    <w:p>
      <w:pPr>
        <w:spacing w:before="93" w:after="93" w:line="480" w:lineRule="exact"/>
        <w:ind w:firstLine="480" w:firstLineChars="200"/>
        <w:rPr>
          <w:sz w:val="24"/>
        </w:rPr>
      </w:pPr>
      <w:r>
        <w:rPr>
          <w:rFonts w:hint="eastAsia"/>
          <w:sz w:val="24"/>
        </w:rPr>
        <w:t>3、甲方可根据项目实际情况需要对人数进行调整，费用按本合同约定的费用标准进行计算。</w:t>
      </w:r>
    </w:p>
    <w:p>
      <w:pPr>
        <w:spacing w:before="93" w:after="93" w:line="480" w:lineRule="exact"/>
        <w:ind w:firstLine="480" w:firstLineChars="200"/>
        <w:rPr>
          <w:sz w:val="24"/>
        </w:rPr>
      </w:pPr>
      <w:r>
        <w:rPr>
          <w:rFonts w:hint="eastAsia"/>
          <w:sz w:val="24"/>
        </w:rPr>
        <w:t>4、在合同期间因乙方管理原因引发安全事故达到3次以上（含3次）或合作期间乙方不能满足甲方秩序维护服务工作需要，经整改后仍未能达到甲方要求的，甲方有权单方解除合同。</w:t>
      </w:r>
    </w:p>
    <w:p>
      <w:pPr>
        <w:spacing w:before="93" w:after="93" w:line="480" w:lineRule="exact"/>
        <w:ind w:firstLine="480" w:firstLineChars="200"/>
        <w:rPr>
          <w:sz w:val="24"/>
        </w:rPr>
      </w:pPr>
      <w:r>
        <w:rPr>
          <w:rFonts w:hint="eastAsia"/>
          <w:sz w:val="24"/>
        </w:rPr>
        <w:t>5、甲方有权要求乙方配合物业管理服务的整体工作，乙方应无条件予以配合支持。</w:t>
      </w:r>
    </w:p>
    <w:p>
      <w:pPr>
        <w:spacing w:before="93" w:after="93" w:line="480" w:lineRule="exact"/>
        <w:ind w:firstLine="480" w:firstLineChars="200"/>
        <w:rPr>
          <w:sz w:val="24"/>
        </w:rPr>
      </w:pPr>
      <w:r>
        <w:rPr>
          <w:rFonts w:hint="eastAsia"/>
          <w:sz w:val="24"/>
        </w:rPr>
        <w:t>（二）甲方义务</w:t>
      </w:r>
    </w:p>
    <w:p>
      <w:pPr>
        <w:spacing w:before="93" w:after="93" w:line="480" w:lineRule="exact"/>
        <w:ind w:firstLine="480" w:firstLineChars="200"/>
        <w:rPr>
          <w:sz w:val="24"/>
        </w:rPr>
      </w:pPr>
      <w:r>
        <w:rPr>
          <w:rFonts w:hint="eastAsia"/>
          <w:sz w:val="24"/>
        </w:rPr>
        <w:t>1、甲方须按时支付乙方服务费用。</w:t>
      </w:r>
    </w:p>
    <w:p>
      <w:pPr>
        <w:spacing w:before="93" w:after="93" w:line="480" w:lineRule="exact"/>
        <w:ind w:firstLine="480" w:firstLineChars="200"/>
        <w:rPr>
          <w:sz w:val="24"/>
        </w:rPr>
      </w:pPr>
      <w:r>
        <w:rPr>
          <w:rFonts w:hint="eastAsia"/>
          <w:sz w:val="24"/>
        </w:rPr>
        <w:t>2、甲方对乙方提出的安全隐患报告应及时答复和改进，制定并执行内部安全防范规章制度，教育本公司员工配合和支持乙方相关服务人员的秩序维护规章制度工作。</w:t>
      </w:r>
    </w:p>
    <w:p>
      <w:pPr>
        <w:spacing w:before="93" w:after="93" w:line="480" w:lineRule="exact"/>
        <w:ind w:firstLine="480" w:firstLineChars="200"/>
        <w:rPr>
          <w:sz w:val="24"/>
        </w:rPr>
      </w:pPr>
      <w:r>
        <w:rPr>
          <w:rFonts w:hint="eastAsia"/>
          <w:sz w:val="24"/>
        </w:rPr>
        <w:t>3、甲方有义务提供书面秩序维护方面的规章制度及要求，以便乙方更好工作。</w:t>
      </w:r>
    </w:p>
    <w:p>
      <w:pPr>
        <w:numPr>
          <w:ilvl w:val="0"/>
          <w:numId w:val="2"/>
        </w:numPr>
        <w:spacing w:before="93" w:after="93" w:line="480" w:lineRule="exact"/>
        <w:rPr>
          <w:sz w:val="24"/>
        </w:rPr>
      </w:pPr>
      <w:r>
        <w:rPr>
          <w:rFonts w:hint="eastAsia"/>
          <w:b/>
          <w:sz w:val="24"/>
        </w:rPr>
        <w:t>乙方权利和义务</w:t>
      </w:r>
    </w:p>
    <w:p>
      <w:pPr>
        <w:spacing w:before="93" w:after="93" w:line="480" w:lineRule="exact"/>
        <w:ind w:firstLine="480" w:firstLineChars="200"/>
        <w:rPr>
          <w:sz w:val="24"/>
        </w:rPr>
      </w:pPr>
      <w:r>
        <w:rPr>
          <w:rFonts w:hint="eastAsia"/>
          <w:sz w:val="24"/>
        </w:rPr>
        <w:t>（一）乙方权利</w:t>
      </w:r>
    </w:p>
    <w:p>
      <w:pPr>
        <w:spacing w:before="93" w:after="93" w:line="480" w:lineRule="exact"/>
        <w:ind w:firstLine="480" w:firstLineChars="200"/>
        <w:rPr>
          <w:sz w:val="24"/>
        </w:rPr>
      </w:pPr>
      <w:r>
        <w:rPr>
          <w:sz w:val="24"/>
        </w:rPr>
        <w:t>1</w:t>
      </w:r>
      <w:r>
        <w:rPr>
          <w:rFonts w:hint="eastAsia"/>
          <w:sz w:val="24"/>
        </w:rPr>
        <w:t>、乙方有了解甲方秩序维护工作所需相关资料和工作要求的权利。</w:t>
      </w:r>
    </w:p>
    <w:p>
      <w:pPr>
        <w:spacing w:before="93" w:after="93" w:line="480" w:lineRule="exact"/>
        <w:ind w:firstLine="480" w:firstLineChars="200"/>
        <w:rPr>
          <w:sz w:val="24"/>
        </w:rPr>
      </w:pPr>
      <w:r>
        <w:rPr>
          <w:rFonts w:hint="eastAsia"/>
          <w:sz w:val="24"/>
        </w:rPr>
        <w:t>2、乙方有按时收取相关服务费用的权利。</w:t>
      </w:r>
    </w:p>
    <w:p>
      <w:pPr>
        <w:spacing w:before="93" w:after="93" w:line="480" w:lineRule="exact"/>
        <w:ind w:firstLine="480" w:firstLineChars="200"/>
        <w:rPr>
          <w:sz w:val="24"/>
        </w:rPr>
      </w:pPr>
      <w:r>
        <w:rPr>
          <w:rFonts w:hint="eastAsia"/>
          <w:sz w:val="24"/>
        </w:rPr>
        <w:t>（二）乙方义务</w:t>
      </w:r>
    </w:p>
    <w:p>
      <w:pPr>
        <w:spacing w:before="93" w:after="93" w:line="480" w:lineRule="exact"/>
        <w:ind w:firstLine="480" w:firstLineChars="200"/>
        <w:rPr>
          <w:sz w:val="24"/>
        </w:rPr>
      </w:pPr>
      <w:r>
        <w:rPr>
          <w:rFonts w:hint="eastAsia"/>
          <w:sz w:val="24"/>
        </w:rPr>
        <w:t>1、乙方有训练、考勤、教育、奖惩其所配备相关服务人员的义务。</w:t>
      </w:r>
    </w:p>
    <w:p>
      <w:pPr>
        <w:spacing w:before="93" w:after="93" w:line="480" w:lineRule="exact"/>
        <w:ind w:firstLine="480" w:firstLineChars="200"/>
        <w:rPr>
          <w:sz w:val="24"/>
        </w:rPr>
      </w:pPr>
      <w:r>
        <w:rPr>
          <w:rFonts w:hint="eastAsia"/>
          <w:sz w:val="24"/>
        </w:rPr>
        <w:t>2、乙方有对物业服务内容及业主相关信息进行保密的义务，即使本合同提前解除或合同履行完毕，乙方仍须遵守。</w:t>
      </w:r>
    </w:p>
    <w:p>
      <w:pPr>
        <w:spacing w:before="93" w:after="93" w:line="480" w:lineRule="exact"/>
        <w:ind w:firstLine="480" w:firstLineChars="200"/>
        <w:rPr>
          <w:sz w:val="24"/>
        </w:rPr>
      </w:pPr>
      <w:r>
        <w:rPr>
          <w:rFonts w:hint="eastAsia"/>
          <w:sz w:val="24"/>
        </w:rPr>
        <w:t>3、乙方对因其相关服务人员监守自盗给甲方造成损失承担全部的法律和经济责任。</w:t>
      </w:r>
    </w:p>
    <w:p>
      <w:pPr>
        <w:spacing w:before="93" w:after="93" w:line="480" w:lineRule="exact"/>
        <w:ind w:firstLine="480" w:firstLineChars="200"/>
        <w:rPr>
          <w:sz w:val="24"/>
        </w:rPr>
      </w:pPr>
      <w:r>
        <w:rPr>
          <w:rFonts w:hint="eastAsia"/>
          <w:sz w:val="24"/>
        </w:rPr>
        <w:t>4、乙方落实防火、防盗、防破坏等安全防范措施，发现责任区内的安全隐患，及时向甲方报告并协助予以处理。</w:t>
      </w:r>
    </w:p>
    <w:p>
      <w:pPr>
        <w:spacing w:before="93" w:after="93" w:line="480" w:lineRule="exact"/>
        <w:ind w:firstLine="480" w:firstLineChars="200"/>
        <w:rPr>
          <w:sz w:val="24"/>
        </w:rPr>
      </w:pPr>
      <w:r>
        <w:rPr>
          <w:rFonts w:hint="eastAsia"/>
          <w:sz w:val="24"/>
        </w:rPr>
        <w:t>5、乙方必须加强相关服务人员在岗培训、监督和管理，确保安全服务的优质高效。</w:t>
      </w:r>
    </w:p>
    <w:p>
      <w:pPr>
        <w:spacing w:before="93" w:after="93" w:line="480" w:lineRule="exact"/>
        <w:ind w:firstLine="480" w:firstLineChars="200"/>
        <w:rPr>
          <w:sz w:val="24"/>
        </w:rPr>
      </w:pPr>
      <w:r>
        <w:rPr>
          <w:rFonts w:hint="eastAsia"/>
          <w:sz w:val="24"/>
        </w:rPr>
        <w:t>6、乙方自行购置的相关服务人员服装款式、颜色等需经甲方同意。</w:t>
      </w:r>
    </w:p>
    <w:p>
      <w:pPr>
        <w:spacing w:before="93" w:after="93" w:line="480" w:lineRule="exact"/>
        <w:ind w:firstLine="480" w:firstLineChars="200"/>
        <w:rPr>
          <w:sz w:val="24"/>
        </w:rPr>
      </w:pPr>
      <w:r>
        <w:rPr>
          <w:rFonts w:hint="eastAsia"/>
          <w:sz w:val="24"/>
        </w:rPr>
        <w:t>7、严格执行甲方制订的安全管理岗位职责和规章制度。</w:t>
      </w:r>
    </w:p>
    <w:p>
      <w:pPr>
        <w:spacing w:before="93" w:after="93" w:line="480" w:lineRule="exact"/>
        <w:ind w:firstLine="480" w:firstLineChars="200"/>
        <w:rPr>
          <w:sz w:val="24"/>
        </w:rPr>
      </w:pPr>
      <w:r>
        <w:rPr>
          <w:rFonts w:hint="eastAsia"/>
          <w:sz w:val="24"/>
        </w:rPr>
        <w:t>8、乙方负责依法与其所配备的相关服务人员签订书面劳动合同并为其办理相关保险。乙方相关服务人员的劳动纠纷和人身伤亡均由乙方负责，与甲方无关。甲方不因签署、执行本合同及对乙方人员实施现场监管代乙方对其所配备的服务人员承担任何责任。</w:t>
      </w:r>
    </w:p>
    <w:p>
      <w:pPr>
        <w:spacing w:before="93" w:after="93" w:line="480" w:lineRule="exact"/>
        <w:ind w:firstLine="480" w:firstLineChars="200"/>
        <w:rPr>
          <w:sz w:val="24"/>
        </w:rPr>
      </w:pPr>
      <w:r>
        <w:rPr>
          <w:rFonts w:hint="eastAsia"/>
          <w:sz w:val="24"/>
        </w:rPr>
        <w:t>9、乙方不得将本合同议定项目直接或间接转包或分包给第三方及其他个人。</w:t>
      </w:r>
    </w:p>
    <w:p>
      <w:pPr>
        <w:spacing w:before="93" w:after="93" w:line="480" w:lineRule="exact"/>
        <w:ind w:firstLine="480" w:firstLineChars="200"/>
        <w:rPr>
          <w:sz w:val="24"/>
        </w:rPr>
      </w:pPr>
      <w:r>
        <w:rPr>
          <w:rFonts w:hint="eastAsia"/>
          <w:sz w:val="24"/>
        </w:rPr>
        <w:t>10、乙方每月定期以书面形式向甲方提交本月工作总结、品质督察情况报告和次月工作及培训计划，并及时参加甲方的工作例会；调整月度工作计划并报甲方备案。</w:t>
      </w:r>
    </w:p>
    <w:p>
      <w:pPr>
        <w:spacing w:before="93" w:after="93" w:line="480" w:lineRule="exact"/>
        <w:ind w:firstLine="480" w:firstLineChars="200"/>
        <w:rPr>
          <w:sz w:val="24"/>
        </w:rPr>
      </w:pPr>
      <w:r>
        <w:rPr>
          <w:rFonts w:hint="eastAsia"/>
          <w:sz w:val="24"/>
        </w:rPr>
        <w:t>11、乙方应教育其相关服务人员严格按相关标准和规范进行操作，如因提供本合同服务项目造成乙方相关服务人员或任何第三方人身或财产损害的，由乙方自行承担法律责任，如给甲方造成损失或增加费用的，乙方应负赔偿责任。</w:t>
      </w:r>
    </w:p>
    <w:p>
      <w:pPr>
        <w:spacing w:before="93" w:after="93" w:line="480" w:lineRule="exact"/>
        <w:ind w:firstLine="480" w:firstLineChars="200"/>
        <w:rPr>
          <w:sz w:val="24"/>
        </w:rPr>
      </w:pPr>
      <w:r>
        <w:rPr>
          <w:rFonts w:hint="eastAsia"/>
          <w:sz w:val="24"/>
        </w:rPr>
        <w:t>12、乙方应按月准时发放相关服务人员日常工资及相关福利待遇，每延时1次，甲方有权利扣除乙方当月服务费1000（大写：人民币壹仟元整）元，以此类推。</w:t>
      </w:r>
    </w:p>
    <w:p>
      <w:pPr>
        <w:spacing w:before="93" w:after="93" w:line="480" w:lineRule="exact"/>
        <w:ind w:firstLine="480" w:firstLineChars="200"/>
        <w:rPr>
          <w:sz w:val="24"/>
        </w:rPr>
      </w:pPr>
      <w:r>
        <w:rPr>
          <w:rFonts w:hint="eastAsia"/>
          <w:sz w:val="24"/>
        </w:rPr>
        <w:t>13、乙方还应履行其他与乙方职责有关的义务。</w:t>
      </w:r>
    </w:p>
    <w:p>
      <w:pPr>
        <w:numPr>
          <w:ilvl w:val="0"/>
          <w:numId w:val="2"/>
        </w:numPr>
        <w:spacing w:before="93" w:after="93" w:line="480" w:lineRule="exact"/>
        <w:rPr>
          <w:b/>
          <w:sz w:val="24"/>
        </w:rPr>
      </w:pPr>
      <w:r>
        <w:rPr>
          <w:rFonts w:hint="eastAsia"/>
          <w:b/>
          <w:sz w:val="24"/>
        </w:rPr>
        <w:t>违约责任</w:t>
      </w:r>
    </w:p>
    <w:p>
      <w:pPr>
        <w:spacing w:before="93" w:after="93" w:line="480" w:lineRule="exact"/>
        <w:ind w:firstLine="480" w:firstLineChars="200"/>
        <w:rPr>
          <w:sz w:val="24"/>
        </w:rPr>
      </w:pPr>
      <w:r>
        <w:rPr>
          <w:rFonts w:hint="eastAsia"/>
          <w:sz w:val="24"/>
        </w:rPr>
        <w:t>1、乙方在合同期间内若无正当理由，不履行合同给对方造成损失的，甲方有权解除合同，并要求乙方支付甲方</w:t>
      </w:r>
      <w:r>
        <w:rPr>
          <w:rFonts w:hint="eastAsia"/>
          <w:sz w:val="24"/>
          <w:u w:val="single"/>
        </w:rPr>
        <w:t>20000</w:t>
      </w:r>
      <w:r>
        <w:rPr>
          <w:rFonts w:hint="eastAsia"/>
          <w:sz w:val="24"/>
        </w:rPr>
        <w:t>元（大写：人民币贰万元整）的违约金。</w:t>
      </w:r>
    </w:p>
    <w:p>
      <w:pPr>
        <w:spacing w:before="93" w:after="93" w:line="480" w:lineRule="exact"/>
        <w:ind w:firstLine="480" w:firstLineChars="200"/>
        <w:rPr>
          <w:sz w:val="24"/>
        </w:rPr>
      </w:pPr>
      <w:r>
        <w:rPr>
          <w:rFonts w:hint="eastAsia"/>
          <w:sz w:val="24"/>
        </w:rPr>
        <w:t>2、乙方违反本合同相关规定，或未能达到合同约定的管理目标，甲方有权要求乙方限期整改，逾期未整改，甲方有权依据考核相应条款扣除乙方服务费用直至解除合同，造成甲方经济损失的，乙方应给予相应的经济赔偿。</w:t>
      </w:r>
    </w:p>
    <w:p>
      <w:pPr>
        <w:spacing w:before="93" w:after="93" w:line="480" w:lineRule="exact"/>
        <w:ind w:firstLine="480" w:firstLineChars="200"/>
        <w:rPr>
          <w:sz w:val="24"/>
        </w:rPr>
      </w:pPr>
      <w:r>
        <w:rPr>
          <w:rFonts w:hint="eastAsia"/>
          <w:sz w:val="24"/>
        </w:rPr>
        <w:t>3、乙方必须重视安全管理工作，确保全年不出安全事故，合同期间，乙方相关服务人员由于操作不规范等因素造成的任何人员人身及财产损失、意外事故等，均应乙方负责处理并承担全部费用。如给甲方或第三方造成损失的，乙方应负赔偿责任。</w:t>
      </w:r>
    </w:p>
    <w:p>
      <w:pPr>
        <w:spacing w:before="93" w:after="93" w:line="480" w:lineRule="exact"/>
        <w:ind w:firstLine="480" w:firstLineChars="200"/>
        <w:rPr>
          <w:sz w:val="24"/>
        </w:rPr>
      </w:pPr>
      <w:r>
        <w:rPr>
          <w:rFonts w:hint="eastAsia"/>
          <w:sz w:val="24"/>
        </w:rPr>
        <w:t>4、乙方应严格按照本合同的规定履行职责，如因乙方未尽到本合同规定的义务或因乙方给管辖区域业主、物业使用人或其他第三人造成损害，而引起甲方损失的，由乙方承担赔偿责任。</w:t>
      </w:r>
    </w:p>
    <w:p>
      <w:pPr>
        <w:spacing w:before="93" w:after="93" w:line="480" w:lineRule="exact"/>
        <w:ind w:firstLine="480" w:firstLineChars="200"/>
        <w:rPr>
          <w:sz w:val="24"/>
        </w:rPr>
      </w:pPr>
      <w:r>
        <w:rPr>
          <w:rFonts w:hint="eastAsia"/>
          <w:sz w:val="24"/>
        </w:rPr>
        <w:t>5、因乙方丧失相关服务资格而导致本合同无法继续履行的，乙方应向甲方支付违约金5000元（大写：人民币伍仟元整），甲方受有损失的，乙方还应负赔偿责任。</w:t>
      </w:r>
    </w:p>
    <w:p>
      <w:pPr>
        <w:spacing w:before="93" w:after="93" w:line="480" w:lineRule="exact"/>
        <w:ind w:firstLine="480" w:firstLineChars="200"/>
        <w:rPr>
          <w:sz w:val="24"/>
        </w:rPr>
      </w:pPr>
      <w:r>
        <w:rPr>
          <w:rFonts w:hint="eastAsia"/>
          <w:sz w:val="24"/>
        </w:rPr>
        <w:t>6、合同双方当事人有其它违约行为的，应立即改正，给对方造成损失的，应赔偿损失。</w:t>
      </w:r>
    </w:p>
    <w:p>
      <w:pPr>
        <w:spacing w:before="93" w:after="93" w:line="480" w:lineRule="exact"/>
        <w:ind w:firstLine="480" w:firstLineChars="200"/>
        <w:rPr>
          <w:sz w:val="24"/>
        </w:rPr>
      </w:pPr>
      <w:r>
        <w:rPr>
          <w:rFonts w:hint="eastAsia"/>
          <w:sz w:val="24"/>
        </w:rPr>
        <w:t>7、如发生客户投诉，经甲确认属乙方责任的，则乙方应承担由此发生的全部赔偿责任。如每月投诉累计达3次的，甲方有权解除合同。</w:t>
      </w:r>
    </w:p>
    <w:p>
      <w:pPr>
        <w:spacing w:before="93" w:after="93" w:line="480" w:lineRule="exact"/>
        <w:ind w:firstLine="480" w:firstLineChars="200"/>
        <w:rPr>
          <w:sz w:val="24"/>
        </w:rPr>
      </w:pPr>
      <w:r>
        <w:rPr>
          <w:rFonts w:hint="eastAsia"/>
          <w:sz w:val="24"/>
        </w:rPr>
        <w:t>8、乙方未经甲方书面确认将本合同的部分或全部工作以直接或间接方式转交或分配给第三方的，甲方有权即时解除合同，并要求乙方承担【5000】元（大写：【伍仟元】）的违约金。乙方并承诺就第三方行为与第三方承担连带责任。</w:t>
      </w:r>
    </w:p>
    <w:p>
      <w:pPr>
        <w:spacing w:before="93" w:after="93" w:line="480" w:lineRule="exact"/>
        <w:ind w:firstLine="480" w:firstLineChars="200"/>
        <w:rPr>
          <w:sz w:val="24"/>
        </w:rPr>
      </w:pPr>
      <w:r>
        <w:rPr>
          <w:rFonts w:hint="eastAsia"/>
          <w:sz w:val="24"/>
        </w:rPr>
        <w:t>9、本合同项下所有因乙方违约造成甲方损失或乙方应承担的违约责任，甲方有权从应付乙方的任何一笔服务费中直接扣除，不足抵扣的，甲方有权就不足部分继续向乙方追偿，乙方对此无异议，甲方未扣除并不视为对权利的放弃。</w:t>
      </w:r>
    </w:p>
    <w:p>
      <w:pPr>
        <w:spacing w:before="93" w:after="93" w:line="480" w:lineRule="exact"/>
        <w:ind w:firstLine="480" w:firstLineChars="200"/>
        <w:rPr>
          <w:sz w:val="24"/>
        </w:rPr>
      </w:pPr>
      <w:r>
        <w:rPr>
          <w:rFonts w:hint="eastAsia"/>
          <w:sz w:val="24"/>
        </w:rPr>
        <w:t>10、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p>
    <w:p>
      <w:pPr>
        <w:spacing w:before="93" w:after="93" w:line="480" w:lineRule="exact"/>
        <w:ind w:firstLine="480" w:firstLineChars="200"/>
        <w:rPr>
          <w:sz w:val="24"/>
        </w:rPr>
      </w:pPr>
      <w:r>
        <w:rPr>
          <w:rFonts w:hint="eastAsia"/>
          <w:sz w:val="24"/>
        </w:rPr>
        <w:t>11、本合同项下应承担的违约责任除上述内容外，包括律师费、诉讼费、仲裁费、诉讼保全保险费等为追究违约责任所支付的费用。</w:t>
      </w:r>
    </w:p>
    <w:p>
      <w:pPr>
        <w:numPr>
          <w:ilvl w:val="0"/>
          <w:numId w:val="2"/>
        </w:numPr>
        <w:spacing w:before="93" w:after="93" w:line="480" w:lineRule="exact"/>
        <w:rPr>
          <w:b/>
          <w:sz w:val="24"/>
        </w:rPr>
      </w:pPr>
      <w:r>
        <w:rPr>
          <w:rFonts w:hint="eastAsia"/>
          <w:b/>
          <w:sz w:val="24"/>
        </w:rPr>
        <w:t>考核</w:t>
      </w:r>
    </w:p>
    <w:p>
      <w:pPr>
        <w:spacing w:before="93" w:after="93" w:line="480" w:lineRule="exact"/>
        <w:ind w:firstLine="480" w:firstLineChars="200"/>
        <w:rPr>
          <w:sz w:val="24"/>
        </w:rPr>
      </w:pPr>
      <w:r>
        <w:rPr>
          <w:rFonts w:hint="eastAsia"/>
          <w:sz w:val="24"/>
        </w:rPr>
        <w:t>1、甲方或甲方客服中心每月不定期采取普查与随机抽查相结合的方法，对乙方进行考核。</w:t>
      </w:r>
    </w:p>
    <w:p>
      <w:pPr>
        <w:spacing w:before="93" w:after="93" w:line="480" w:lineRule="exact"/>
        <w:ind w:firstLine="480" w:firstLineChars="200"/>
        <w:rPr>
          <w:sz w:val="24"/>
        </w:rPr>
      </w:pPr>
      <w:r>
        <w:rPr>
          <w:rFonts w:hint="eastAsia"/>
          <w:sz w:val="24"/>
        </w:rPr>
        <w:t>2、甲方或甲方客服中心每月开展的质量评审主要以周检结果为依据，并采取每周联合检查的形式。其中，周检查采取百分制，满分为一百分，每发现一处扣1分。周考核达到90分，不扣减合同款；周考核分低于90分，扣减当月合同款的10%；周考核分低于85者，扣减当月合同款的15%；周考核分低于80分，扣减当月合同款的20%，同时甲方有权解除合同。</w:t>
      </w:r>
    </w:p>
    <w:p>
      <w:pPr>
        <w:spacing w:before="93" w:after="93" w:line="480" w:lineRule="exact"/>
        <w:ind w:firstLine="480" w:firstLineChars="200"/>
        <w:rPr>
          <w:sz w:val="24"/>
        </w:rPr>
      </w:pPr>
      <w:r>
        <w:rPr>
          <w:rFonts w:hint="eastAsia"/>
          <w:sz w:val="24"/>
        </w:rPr>
        <w:t>3、甲方在不定期检查中，发现以下严重不合格项情况之一，甲方有权直接扣除乙方月合同款的5%（不定期检查不计入周检结果中）：</w:t>
      </w:r>
    </w:p>
    <w:p>
      <w:pPr>
        <w:spacing w:before="93" w:after="93" w:line="480" w:lineRule="exact"/>
        <w:ind w:firstLine="480" w:firstLineChars="200"/>
        <w:rPr>
          <w:sz w:val="24"/>
        </w:rPr>
      </w:pPr>
      <w:r>
        <w:rPr>
          <w:rFonts w:hint="eastAsia"/>
          <w:sz w:val="24"/>
        </w:rPr>
        <w:t>（1）在同一周的检查中，发现经甲方指出的错误重复出现三次；</w:t>
      </w:r>
    </w:p>
    <w:p>
      <w:pPr>
        <w:spacing w:before="93" w:after="93" w:line="480" w:lineRule="exact"/>
        <w:ind w:firstLine="480" w:firstLineChars="200"/>
        <w:rPr>
          <w:sz w:val="24"/>
        </w:rPr>
      </w:pPr>
      <w:r>
        <w:rPr>
          <w:rFonts w:hint="eastAsia"/>
          <w:sz w:val="24"/>
        </w:rPr>
        <w:t>（2）在规定的整改时间内未完成整改项目（因不可抗力原因而无法完成的除外）；</w:t>
      </w:r>
    </w:p>
    <w:p>
      <w:pPr>
        <w:spacing w:before="93" w:after="93" w:line="480" w:lineRule="exact"/>
        <w:ind w:firstLine="480" w:firstLineChars="200"/>
        <w:rPr>
          <w:sz w:val="24"/>
        </w:rPr>
      </w:pPr>
      <w:r>
        <w:rPr>
          <w:rFonts w:hint="eastAsia"/>
          <w:sz w:val="24"/>
        </w:rPr>
        <w:t>（3）其他有违职业操守或业主、物业使用人或其他第三人意见较大，经查证属实的行为或结果等；</w:t>
      </w:r>
    </w:p>
    <w:p>
      <w:pPr>
        <w:spacing w:before="93" w:after="93" w:line="480" w:lineRule="exact"/>
        <w:ind w:firstLine="480" w:firstLineChars="200"/>
        <w:rPr>
          <w:sz w:val="24"/>
        </w:rPr>
      </w:pPr>
      <w:r>
        <w:rPr>
          <w:rFonts w:hint="eastAsia"/>
          <w:sz w:val="24"/>
        </w:rPr>
        <w:t>4、相关服务人员无故离岗时间超过10分钟或当值时间内发生与工作明显无关的行为扣除1-2分（每分值30-60元）；</w:t>
      </w:r>
    </w:p>
    <w:p>
      <w:pPr>
        <w:spacing w:before="93" w:after="93" w:line="480" w:lineRule="exact"/>
        <w:ind w:firstLine="480" w:firstLineChars="200"/>
        <w:rPr>
          <w:sz w:val="24"/>
        </w:rPr>
      </w:pPr>
      <w:r>
        <w:rPr>
          <w:rFonts w:hint="eastAsia"/>
          <w:sz w:val="24"/>
        </w:rPr>
        <w:t>5、乙方相关服务人员禁止与甲方、业主（使用人）及来访人员等发生打骂、斗殴等纠纷，每发生一次争吵，扣除乙方月合同款的5%；发生打架斗殴行为，并扣除乙方月合同款的10%，依次类推；另乙方应立即调换人员，如责任在乙方相关服务人员的，还应承担全部的法律和经济责任。</w:t>
      </w:r>
    </w:p>
    <w:p>
      <w:pPr>
        <w:spacing w:before="93" w:after="93" w:line="480" w:lineRule="exact"/>
        <w:ind w:firstLine="480" w:firstLineChars="200"/>
        <w:rPr>
          <w:sz w:val="24"/>
        </w:rPr>
      </w:pPr>
      <w:r>
        <w:rPr>
          <w:rFonts w:hint="eastAsia"/>
          <w:sz w:val="24"/>
        </w:rPr>
        <w:t>6、乙方相关服务人员月流动率不得超过10%。当流动率在10%-20%间时扣除乙方合同总款的5%，当流动率在20%-30%间时扣除乙方合同总款的10%，累计三个月相关服务人员流动率超出30%时，甲方有权单方解除合同并扣除乙方合同总款的20%。</w:t>
      </w:r>
    </w:p>
    <w:p>
      <w:pPr>
        <w:spacing w:before="93" w:after="93" w:line="480" w:lineRule="exact"/>
        <w:ind w:firstLine="480" w:firstLineChars="200"/>
        <w:rPr>
          <w:sz w:val="24"/>
        </w:rPr>
      </w:pPr>
      <w:r>
        <w:rPr>
          <w:rFonts w:hint="eastAsia"/>
          <w:sz w:val="24"/>
        </w:rPr>
        <w:t>7、合同履行期间，若因甲方失去物业管理权而导致本合同无法履行的，本合同自动终止，双方互不承担违约责任；因下列情形之一发生的，甲方有权单方解除合同并可扣留乙方服务费用；由此给甲方造成的经济损失，乙方仍应赔偿：</w:t>
      </w:r>
    </w:p>
    <w:p>
      <w:pPr>
        <w:spacing w:before="93" w:after="93" w:line="480" w:lineRule="exact"/>
        <w:ind w:firstLine="480" w:firstLineChars="200"/>
        <w:rPr>
          <w:sz w:val="24"/>
        </w:rPr>
      </w:pPr>
      <w:r>
        <w:rPr>
          <w:rFonts w:hint="eastAsia"/>
          <w:sz w:val="24"/>
        </w:rPr>
        <w:t>（1）乙方严重违反合同约定，影响物业形象、降低服务质量、服务质量难以为继或导致甲方其它方面的严重损害，经甲方书面警告仍无效果的；</w:t>
      </w:r>
    </w:p>
    <w:p>
      <w:pPr>
        <w:spacing w:before="93" w:after="93" w:line="480" w:lineRule="exact"/>
        <w:ind w:firstLine="480" w:firstLineChars="200"/>
        <w:rPr>
          <w:sz w:val="24"/>
        </w:rPr>
      </w:pPr>
      <w:r>
        <w:rPr>
          <w:rFonts w:hint="eastAsia"/>
          <w:sz w:val="24"/>
        </w:rPr>
        <w:t>（2）在国家、省、市、区等各级检查和创优等质量评比过程中，秩序维护服务未能达标准的；</w:t>
      </w:r>
    </w:p>
    <w:p>
      <w:pPr>
        <w:spacing w:before="93" w:after="93" w:line="480" w:lineRule="exact"/>
        <w:ind w:firstLine="480" w:firstLineChars="200"/>
        <w:rPr>
          <w:sz w:val="24"/>
        </w:rPr>
      </w:pPr>
      <w:r>
        <w:rPr>
          <w:rFonts w:hint="eastAsia"/>
          <w:sz w:val="24"/>
        </w:rPr>
        <w:t>（3）乙方将本合同权利义务分包或变相转包的。</w:t>
      </w:r>
    </w:p>
    <w:p>
      <w:pPr>
        <w:spacing w:before="93" w:after="93" w:line="480" w:lineRule="exact"/>
        <w:ind w:firstLine="480" w:firstLineChars="200"/>
        <w:rPr>
          <w:sz w:val="24"/>
        </w:rPr>
      </w:pPr>
      <w:r>
        <w:rPr>
          <w:rFonts w:hint="eastAsia"/>
          <w:sz w:val="24"/>
        </w:rPr>
        <w:t>8、甲方依据本合同有关约定解除合同的，甲方以书面形式通知乙方，合同自甲方送达通知之日即产生解除的效力。乙方应按甲方要求撤离。</w:t>
      </w:r>
    </w:p>
    <w:p>
      <w:pPr>
        <w:numPr>
          <w:ilvl w:val="0"/>
          <w:numId w:val="2"/>
        </w:numPr>
        <w:spacing w:before="93" w:after="93" w:line="480" w:lineRule="exact"/>
        <w:rPr>
          <w:b/>
          <w:sz w:val="24"/>
        </w:rPr>
      </w:pPr>
      <w:r>
        <w:rPr>
          <w:rFonts w:hint="eastAsia"/>
          <w:b/>
          <w:sz w:val="24"/>
        </w:rPr>
        <w:t>服务费用及支付方式</w:t>
      </w:r>
    </w:p>
    <w:p>
      <w:pPr>
        <w:spacing w:before="93" w:after="93" w:line="480" w:lineRule="exact"/>
        <w:ind w:firstLine="480" w:firstLineChars="200"/>
        <w:rPr>
          <w:sz w:val="24"/>
        </w:rPr>
      </w:pPr>
      <w:r>
        <w:rPr>
          <w:rFonts w:hint="eastAsia"/>
          <w:sz w:val="24"/>
        </w:rPr>
        <w:t>1、费用标准为：</w:t>
      </w:r>
    </w:p>
    <w:p>
      <w:pPr>
        <w:spacing w:before="93" w:after="93" w:line="480" w:lineRule="exact"/>
        <w:ind w:firstLine="480" w:firstLineChars="200"/>
        <w:rPr>
          <w:sz w:val="24"/>
        </w:rPr>
      </w:pPr>
      <w:r>
        <w:rPr>
          <w:rFonts w:hint="eastAsia"/>
          <w:sz w:val="24"/>
        </w:rPr>
        <w:t>保安服务费用：   元/人/月*2人=   元（大写：人民币）/月；本合同总价：元/年（大写：人民币）</w:t>
      </w:r>
    </w:p>
    <w:p>
      <w:pPr>
        <w:spacing w:before="93" w:after="93" w:line="480" w:lineRule="exact"/>
        <w:ind w:firstLine="480" w:firstLineChars="200"/>
        <w:rPr>
          <w:sz w:val="24"/>
        </w:rPr>
      </w:pPr>
      <w:r>
        <w:rPr>
          <w:rFonts w:hint="eastAsia"/>
          <w:sz w:val="24"/>
        </w:rPr>
        <w:t>2、本合同约定为固定单价合同，服务总费用根据考勤结果据实计算。本合同约定的服务费为乙方完成本合同项下义务的全部报酬及费用，除本合同另有约定外，甲方无需就本合同项下服务向乙方或第三方支另付任何费用。</w:t>
      </w:r>
    </w:p>
    <w:p>
      <w:pPr>
        <w:spacing w:before="93" w:after="93" w:line="480" w:lineRule="exact"/>
        <w:ind w:firstLine="480" w:firstLineChars="200"/>
        <w:rPr>
          <w:color w:val="000000"/>
          <w:sz w:val="24"/>
        </w:rPr>
      </w:pPr>
      <w:r>
        <w:rPr>
          <w:rFonts w:hint="eastAsia"/>
          <w:sz w:val="24"/>
        </w:rPr>
        <w:t>3、支付时间：</w:t>
      </w:r>
      <w:r>
        <w:rPr>
          <w:rFonts w:hint="eastAsia"/>
          <w:bCs/>
          <w:color w:val="000000"/>
          <w:sz w:val="24"/>
        </w:rPr>
        <w:t>每季度结束第一个月前10日内支付当期服务费的100%（具体支付金额为扣除相应考核扣款后的金额），支付由乙方提出申请，附相关材料，经甲方审核后，根据乙方提供的增值税专用发票（税率  %）办理付款手续，如乙方不能提供相应数额的合规的增值税专用发票，则甲方有权拒绝付款，且不承担违约责任。</w:t>
      </w:r>
    </w:p>
    <w:p>
      <w:pPr>
        <w:spacing w:before="93" w:after="93" w:line="480" w:lineRule="exact"/>
        <w:ind w:firstLine="480" w:firstLineChars="200"/>
        <w:rPr>
          <w:sz w:val="24"/>
        </w:rPr>
      </w:pPr>
      <w:r>
        <w:rPr>
          <w:rFonts w:hint="eastAsia"/>
          <w:sz w:val="24"/>
        </w:rPr>
        <w:t>4、</w:t>
      </w:r>
      <w:r>
        <w:rPr>
          <w:sz w:val="24"/>
        </w:rPr>
        <w:t>乙方指定收款银行信息：</w:t>
      </w:r>
    </w:p>
    <w:p>
      <w:pPr>
        <w:spacing w:before="93" w:after="93" w:line="480" w:lineRule="exact"/>
        <w:ind w:firstLine="480" w:firstLineChars="200"/>
        <w:rPr>
          <w:sz w:val="24"/>
        </w:rPr>
      </w:pPr>
      <w:r>
        <w:rPr>
          <w:rFonts w:hint="eastAsia"/>
          <w:sz w:val="24"/>
        </w:rPr>
        <w:t>乙方开户名：</w:t>
      </w:r>
    </w:p>
    <w:p>
      <w:pPr>
        <w:spacing w:before="93" w:after="93" w:line="480" w:lineRule="exact"/>
        <w:ind w:firstLine="480" w:firstLineChars="200"/>
        <w:rPr>
          <w:sz w:val="24"/>
        </w:rPr>
      </w:pPr>
      <w:r>
        <w:rPr>
          <w:rFonts w:hint="eastAsia"/>
          <w:sz w:val="24"/>
        </w:rPr>
        <w:t>乙方开户行：</w:t>
      </w:r>
    </w:p>
    <w:p>
      <w:pPr>
        <w:spacing w:before="93" w:after="93" w:line="480" w:lineRule="exact"/>
        <w:ind w:firstLine="480" w:firstLineChars="200"/>
        <w:rPr>
          <w:sz w:val="24"/>
        </w:rPr>
      </w:pPr>
      <w:r>
        <w:rPr>
          <w:rFonts w:hint="eastAsia"/>
          <w:sz w:val="24"/>
        </w:rPr>
        <w:t>乙方账号：</w:t>
      </w:r>
    </w:p>
    <w:p>
      <w:pPr>
        <w:spacing w:before="93" w:after="93" w:line="480" w:lineRule="exact"/>
        <w:ind w:firstLine="480" w:firstLineChars="200"/>
        <w:rPr>
          <w:sz w:val="24"/>
        </w:rPr>
      </w:pPr>
      <w:r>
        <w:rPr>
          <w:rFonts w:hint="eastAsia"/>
          <w:sz w:val="24"/>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pPr>
        <w:spacing w:before="93" w:after="93" w:line="480" w:lineRule="exact"/>
        <w:ind w:firstLine="480" w:firstLineChars="200"/>
        <w:rPr>
          <w:sz w:val="24"/>
        </w:rPr>
      </w:pPr>
      <w:r>
        <w:rPr>
          <w:rFonts w:hint="eastAsia"/>
          <w:sz w:val="24"/>
        </w:rPr>
        <w:t>5、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p>
    <w:p>
      <w:pPr>
        <w:spacing w:before="93" w:after="93" w:line="480" w:lineRule="exact"/>
        <w:rPr>
          <w:sz w:val="24"/>
        </w:rPr>
      </w:pPr>
      <w:r>
        <w:rPr>
          <w:rFonts w:hint="eastAsia"/>
          <w:b/>
          <w:sz w:val="24"/>
        </w:rPr>
        <w:t>第九条  其它约定</w:t>
      </w:r>
    </w:p>
    <w:p>
      <w:pPr>
        <w:spacing w:before="93" w:after="93" w:line="480" w:lineRule="exact"/>
        <w:ind w:firstLine="480" w:firstLineChars="200"/>
        <w:rPr>
          <w:sz w:val="24"/>
        </w:rPr>
      </w:pPr>
      <w:r>
        <w:rPr>
          <w:rFonts w:hint="eastAsia"/>
          <w:sz w:val="24"/>
        </w:rPr>
        <w:t>1、本次甲方邀标文件及乙方应标文件均作为本次合同的有效附件；</w:t>
      </w:r>
    </w:p>
    <w:p>
      <w:pPr>
        <w:spacing w:before="93" w:after="93" w:line="480" w:lineRule="exact"/>
        <w:ind w:firstLine="480" w:firstLineChars="200"/>
        <w:rPr>
          <w:sz w:val="24"/>
        </w:rPr>
      </w:pPr>
      <w:r>
        <w:rPr>
          <w:rFonts w:hint="eastAsia"/>
          <w:sz w:val="24"/>
        </w:rPr>
        <w:t>2、合同期满，</w:t>
      </w:r>
      <w:r>
        <w:rPr>
          <w:rFonts w:hint="eastAsia" w:cs="宋体"/>
          <w:color w:val="000000"/>
          <w:sz w:val="24"/>
        </w:rPr>
        <w:t>如中标人履约情况良好，业主方及招标人考核合格且符合项目现场服务需求，经双方确定后可以按照本次中标价续签下壹年度合同，续签次数最多2次。</w:t>
      </w:r>
      <w:r>
        <w:rPr>
          <w:rFonts w:hint="eastAsia"/>
          <w:color w:val="000000"/>
          <w:sz w:val="24"/>
        </w:rPr>
        <w:t>如遇</w:t>
      </w:r>
      <w:r>
        <w:rPr>
          <w:rFonts w:hint="eastAsia"/>
          <w:sz w:val="24"/>
        </w:rPr>
        <w:t>合肥市引江济淮投资有限公司业务综合用房物业服务</w:t>
      </w:r>
      <w:r>
        <w:rPr>
          <w:rFonts w:hint="eastAsia"/>
          <w:color w:val="000000"/>
          <w:sz w:val="24"/>
        </w:rPr>
        <w:t>合同终止，所签订的</w:t>
      </w:r>
      <w:r>
        <w:rPr>
          <w:rFonts w:hint="eastAsia"/>
          <w:sz w:val="24"/>
        </w:rPr>
        <w:t>合肥市引江济淮投资有限公司业务综合用房</w:t>
      </w:r>
      <w:r>
        <w:rPr>
          <w:rFonts w:hint="eastAsia"/>
          <w:color w:val="000000"/>
          <w:sz w:val="24"/>
        </w:rPr>
        <w:t>项目秩序维护服务合同立即终止，双方互不追究责任。</w:t>
      </w:r>
    </w:p>
    <w:p>
      <w:pPr>
        <w:spacing w:before="93" w:after="93" w:line="480" w:lineRule="exact"/>
        <w:ind w:firstLine="480" w:firstLineChars="200"/>
        <w:rPr>
          <w:sz w:val="24"/>
        </w:rPr>
      </w:pPr>
      <w:r>
        <w:rPr>
          <w:rFonts w:hint="eastAsia"/>
          <w:sz w:val="24"/>
        </w:rPr>
        <w:t>3、合同双方因秩序维护服务发生争议的，应平等协商解决；协商不成的，任何一方均可向甲方所在地人民法院提起诉讼。</w:t>
      </w:r>
    </w:p>
    <w:p>
      <w:pPr>
        <w:spacing w:before="93" w:after="93" w:line="480" w:lineRule="exact"/>
        <w:ind w:firstLine="480" w:firstLineChars="200"/>
        <w:rPr>
          <w:sz w:val="24"/>
        </w:rPr>
      </w:pPr>
      <w:r>
        <w:rPr>
          <w:rFonts w:hint="eastAsia"/>
          <w:sz w:val="24"/>
        </w:rPr>
        <w:t>4、本合同一式</w:t>
      </w:r>
      <w:r>
        <w:rPr>
          <w:rFonts w:hint="eastAsia"/>
          <w:sz w:val="24"/>
          <w:u w:val="single"/>
        </w:rPr>
        <w:t>肆</w:t>
      </w:r>
      <w:r>
        <w:rPr>
          <w:rFonts w:hint="eastAsia"/>
          <w:sz w:val="24"/>
        </w:rPr>
        <w:t>份，甲乙双方各执</w:t>
      </w:r>
      <w:r>
        <w:rPr>
          <w:rFonts w:hint="eastAsia"/>
          <w:sz w:val="24"/>
          <w:u w:val="single"/>
        </w:rPr>
        <w:t>贰</w:t>
      </w:r>
      <w:r>
        <w:rPr>
          <w:rFonts w:hint="eastAsia"/>
          <w:sz w:val="24"/>
        </w:rPr>
        <w:t>份，均具有同等法律效力，于年月日签订合肥市</w:t>
      </w:r>
      <w:r>
        <w:rPr>
          <w:rFonts w:hint="eastAsia"/>
          <w:sz w:val="24"/>
          <w:lang w:eastAsia="zh-CN"/>
        </w:rPr>
        <w:t>蜀山</w:t>
      </w:r>
      <w:r>
        <w:rPr>
          <w:rFonts w:hint="eastAsia"/>
          <w:sz w:val="24"/>
        </w:rPr>
        <w:t>区，自双方签字、盖章之日起生效。</w:t>
      </w:r>
    </w:p>
    <w:p>
      <w:pPr>
        <w:spacing w:before="93" w:after="93" w:line="480" w:lineRule="exact"/>
        <w:ind w:firstLine="480" w:firstLineChars="200"/>
        <w:rPr>
          <w:sz w:val="24"/>
        </w:rPr>
      </w:pPr>
      <w:r>
        <w:rPr>
          <w:rFonts w:hint="eastAsia"/>
          <w:sz w:val="24"/>
        </w:rPr>
        <w:t>5、本合同未尽事宜，由甲乙双方协商后方可签订补充协议，补充协议作为本合同附件，与本合同内容不一致的以补充协议为准。</w:t>
      </w:r>
    </w:p>
    <w:p>
      <w:pPr>
        <w:spacing w:before="93" w:after="93" w:line="480" w:lineRule="exact"/>
        <w:ind w:firstLine="480" w:firstLineChars="200"/>
        <w:rPr>
          <w:sz w:val="24"/>
        </w:rPr>
      </w:pPr>
      <w:r>
        <w:rPr>
          <w:rFonts w:hint="eastAsia"/>
          <w:sz w:val="24"/>
        </w:rPr>
        <w:t>6、双方同意，合同载明的地址以及工商登记地址均为双方约定的法律文书送达地址，寄往该地址的各类文书，自交邮之日起第3日视为送达之日。任何一方地址有变动的，应提前15日以书面形式通知另一方，否则视为地址未变动。</w:t>
      </w:r>
    </w:p>
    <w:p>
      <w:pPr>
        <w:pStyle w:val="2"/>
        <w:spacing w:before="93" w:after="93"/>
      </w:pPr>
    </w:p>
    <w:p>
      <w:pPr>
        <w:spacing w:before="93" w:after="93"/>
      </w:pPr>
    </w:p>
    <w:p>
      <w:pPr>
        <w:widowControl/>
        <w:spacing w:before="93" w:after="93" w:line="500" w:lineRule="exact"/>
        <w:ind w:firstLine="537" w:firstLineChars="224"/>
        <w:rPr>
          <w:rFonts w:cs="宋体"/>
          <w:color w:val="000000"/>
          <w:sz w:val="24"/>
        </w:rPr>
      </w:pPr>
    </w:p>
    <w:p>
      <w:pPr>
        <w:widowControl/>
        <w:spacing w:before="93" w:after="93" w:line="500" w:lineRule="exact"/>
        <w:ind w:firstLine="537" w:firstLineChars="224"/>
        <w:rPr>
          <w:rFonts w:cs="宋体"/>
          <w:color w:val="000000"/>
          <w:sz w:val="24"/>
        </w:rPr>
      </w:pPr>
    </w:p>
    <w:p>
      <w:pPr>
        <w:widowControl/>
        <w:spacing w:before="93" w:after="93" w:line="500" w:lineRule="exact"/>
        <w:ind w:firstLine="537" w:firstLineChars="224"/>
        <w:rPr>
          <w:rFonts w:cs="宋体"/>
          <w:color w:val="000000"/>
          <w:sz w:val="24"/>
        </w:rPr>
      </w:pPr>
      <w:r>
        <w:rPr>
          <w:rFonts w:hint="eastAsia" w:cs="宋体"/>
          <w:color w:val="000000"/>
          <w:sz w:val="24"/>
        </w:rPr>
        <w:t>甲  方（盖章）：                    乙 方（盖章）：</w:t>
      </w:r>
    </w:p>
    <w:p>
      <w:pPr>
        <w:widowControl/>
        <w:spacing w:before="93" w:after="93" w:line="500" w:lineRule="exact"/>
        <w:ind w:firstLine="537" w:firstLineChars="224"/>
        <w:rPr>
          <w:rFonts w:cs="宋体"/>
          <w:color w:val="000000"/>
          <w:sz w:val="24"/>
        </w:rPr>
      </w:pPr>
      <w:r>
        <w:rPr>
          <w:rFonts w:hint="eastAsia" w:cs="宋体"/>
          <w:color w:val="000000"/>
          <w:sz w:val="24"/>
        </w:rPr>
        <w:t>法定代表人/授权代表（签字）：       法定代表人/授权代表（签字）：</w:t>
      </w:r>
    </w:p>
    <w:p>
      <w:pPr>
        <w:widowControl/>
        <w:spacing w:before="93" w:after="93" w:line="500" w:lineRule="exact"/>
        <w:ind w:firstLine="537" w:firstLineChars="224"/>
        <w:rPr>
          <w:rFonts w:cs="宋体"/>
          <w:color w:val="000000"/>
          <w:sz w:val="24"/>
        </w:rPr>
      </w:pPr>
      <w:r>
        <w:rPr>
          <w:rFonts w:hint="eastAsia" w:cs="宋体"/>
          <w:color w:val="000000"/>
          <w:sz w:val="24"/>
        </w:rPr>
        <w:t>签约日期：     年   月   日</w:t>
      </w:r>
      <w:r>
        <w:rPr>
          <w:rFonts w:cs="宋体"/>
          <w:color w:val="000000"/>
          <w:sz w:val="24"/>
        </w:rPr>
        <w:tab/>
      </w:r>
      <w:r>
        <w:rPr>
          <w:rFonts w:hint="eastAsia" w:cs="宋体"/>
          <w:color w:val="000000"/>
          <w:sz w:val="24"/>
        </w:rPr>
        <w:t xml:space="preserve">         签约日期：    年  月   日  </w:t>
      </w:r>
    </w:p>
    <w:p>
      <w:pPr>
        <w:pStyle w:val="2"/>
      </w:pPr>
    </w:p>
    <w:tbl>
      <w:tblPr>
        <w:tblStyle w:val="56"/>
        <w:tblW w:w="8835" w:type="dxa"/>
        <w:tblInd w:w="93" w:type="dxa"/>
        <w:tblLayout w:type="autofit"/>
        <w:tblCellMar>
          <w:top w:w="0" w:type="dxa"/>
          <w:left w:w="108" w:type="dxa"/>
          <w:bottom w:w="0" w:type="dxa"/>
          <w:right w:w="108" w:type="dxa"/>
        </w:tblCellMar>
      </w:tblPr>
      <w:tblGrid>
        <w:gridCol w:w="820"/>
        <w:gridCol w:w="7115"/>
        <w:gridCol w:w="900"/>
      </w:tblGrid>
      <w:tr>
        <w:tblPrEx>
          <w:tblCellMar>
            <w:top w:w="0" w:type="dxa"/>
            <w:left w:w="108" w:type="dxa"/>
            <w:bottom w:w="0" w:type="dxa"/>
            <w:right w:w="108" w:type="dxa"/>
          </w:tblCellMar>
        </w:tblPrEx>
        <w:trPr>
          <w:trHeight w:val="405" w:hRule="atLeast"/>
        </w:trPr>
        <w:tc>
          <w:tcPr>
            <w:tcW w:w="820" w:type="dxa"/>
            <w:tcBorders>
              <w:top w:val="nil"/>
              <w:left w:val="nil"/>
              <w:bottom w:val="nil"/>
              <w:right w:val="nil"/>
            </w:tcBorders>
            <w:shd w:val="clear" w:color="auto" w:fill="auto"/>
            <w:noWrap/>
            <w:vAlign w:val="center"/>
          </w:tcPr>
          <w:p>
            <w:pPr>
              <w:widowControl/>
              <w:jc w:val="center"/>
              <w:rPr>
                <w:rFonts w:cs="宋体"/>
                <w:sz w:val="18"/>
                <w:szCs w:val="18"/>
              </w:rPr>
            </w:pPr>
            <w:r>
              <w:br w:type="page"/>
            </w:r>
          </w:p>
        </w:tc>
        <w:tc>
          <w:tcPr>
            <w:tcW w:w="8015" w:type="dxa"/>
            <w:gridSpan w:val="2"/>
            <w:tcBorders>
              <w:top w:val="nil"/>
              <w:left w:val="nil"/>
              <w:bottom w:val="nil"/>
              <w:right w:val="nil"/>
            </w:tcBorders>
            <w:shd w:val="clear" w:color="auto" w:fill="auto"/>
            <w:noWrap/>
            <w:vAlign w:val="center"/>
          </w:tcPr>
          <w:p>
            <w:pPr>
              <w:pStyle w:val="2"/>
              <w:widowControl/>
              <w:ind w:firstLine="1968" w:firstLineChars="700"/>
              <w:rPr>
                <w:rFonts w:ascii="方正小标宋简体" w:eastAsia="方正小标宋简体" w:cs="宋体"/>
                <w:b/>
                <w:bCs/>
                <w:color w:val="000000"/>
                <w:sz w:val="28"/>
                <w:szCs w:val="28"/>
              </w:rPr>
            </w:pPr>
          </w:p>
          <w:p>
            <w:pPr>
              <w:pStyle w:val="2"/>
              <w:widowControl/>
              <w:ind w:firstLine="1968" w:firstLineChars="700"/>
              <w:rPr>
                <w:rFonts w:ascii="方正小标宋简体" w:eastAsia="方正小标宋简体" w:cs="宋体"/>
                <w:b/>
                <w:bCs/>
                <w:color w:val="000000"/>
                <w:sz w:val="28"/>
                <w:szCs w:val="28"/>
              </w:rPr>
            </w:pPr>
            <w:r>
              <w:rPr>
                <w:rFonts w:hint="eastAsia" w:ascii="方正小标宋简体" w:eastAsia="方正小标宋简体" w:cs="宋体"/>
                <w:b/>
                <w:bCs/>
                <w:color w:val="000000"/>
                <w:sz w:val="28"/>
                <w:szCs w:val="28"/>
              </w:rPr>
              <w:t>保安人员日常考核细则</w:t>
            </w:r>
          </w:p>
        </w:tc>
      </w:tr>
      <w:tr>
        <w:tblPrEx>
          <w:tblCellMar>
            <w:top w:w="0" w:type="dxa"/>
            <w:left w:w="108" w:type="dxa"/>
            <w:bottom w:w="0" w:type="dxa"/>
            <w:right w:w="108" w:type="dxa"/>
          </w:tblCellMar>
        </w:tblPrEx>
        <w:trPr>
          <w:trHeight w:val="482" w:hRule="exact"/>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一</w:t>
            </w:r>
          </w:p>
        </w:tc>
        <w:tc>
          <w:tcPr>
            <w:tcW w:w="7115"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cs="宋体"/>
                <w:b/>
                <w:bCs/>
                <w:color w:val="000000"/>
                <w:sz w:val="18"/>
                <w:szCs w:val="18"/>
              </w:rPr>
            </w:pPr>
            <w:r>
              <w:rPr>
                <w:rFonts w:hint="eastAsia" w:cs="宋体"/>
                <w:b/>
                <w:bCs/>
                <w:color w:val="000000"/>
                <w:sz w:val="18"/>
                <w:szCs w:val="18"/>
              </w:rPr>
              <w:t>保安队员考核细则</w:t>
            </w:r>
          </w:p>
        </w:tc>
        <w:tc>
          <w:tcPr>
            <w:tcW w:w="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分值</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sz w:val="18"/>
                <w:szCs w:val="18"/>
              </w:rPr>
            </w:pPr>
            <w:r>
              <w:rPr>
                <w:rFonts w:hint="eastAsia" w:cs="宋体"/>
                <w:sz w:val="18"/>
                <w:szCs w:val="18"/>
              </w:rPr>
              <w:t xml:space="preserve">当班期间不按规定着装、服装不整洁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sz w:val="18"/>
                <w:szCs w:val="18"/>
              </w:rPr>
            </w:pPr>
            <w:r>
              <w:rPr>
                <w:rFonts w:hint="eastAsia" w:cs="宋体"/>
                <w:sz w:val="18"/>
                <w:szCs w:val="18"/>
              </w:rPr>
              <w:t xml:space="preserve">仪容仪表不严整、没有工作精神状态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3</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值班室（岗亭）工作环境卫生差、物品乱摆放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4</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不按规定使用对讲机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在禁烟区域吸烟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6</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未做值班记录、交接班记录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7</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主出入口及监控室24小时执勤(门岗按规定时间立岗)</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8</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巡逻岗按制定方案、路线、时间进行巡逻（不少于1次/小时）</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9</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sz w:val="18"/>
                <w:szCs w:val="18"/>
              </w:rPr>
            </w:pPr>
            <w:r>
              <w:rPr>
                <w:rFonts w:hint="eastAsia" w:cs="宋体"/>
                <w:sz w:val="18"/>
                <w:szCs w:val="18"/>
              </w:rPr>
              <w:t>行为规范不符合规定指出仍不及时改正</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10</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军事队列动作不规范，消防设施设备不能熟练掌握使用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11</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未参加班前、班后会，没有请假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12</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工作时间聊天、大声喧哗、嬉笑、吃零食看杂志、听广播、玩手机、玩电脑等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13</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提前用餐，提前更衣，等候下班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14</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工作失职造成道路、道口堵塞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15</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监控中心发现问题和可疑人不报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16</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擅自乱动、玩弄不该动的设备者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17</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随意让车辆和闲杂人进入工作区域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18</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不按时上岗、上班串岗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19</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公司及部门要求未能及时落实者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20</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当班时间打瞌睡者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21</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代打考勤卡（打卡者与被打卡者）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22</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不请假外出或迟归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23</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中途停止工作或擅自下班者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24</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擅自使用办公室电脑上网或聊天者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25</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对设备不爱护，造成设施设备损坏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26</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不得打骂服务对象、不得扰业主正常生活</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27</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不得以任何形式参与纠纷活动</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二</w:t>
            </w:r>
          </w:p>
        </w:tc>
        <w:tc>
          <w:tcPr>
            <w:tcW w:w="801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cs="宋体"/>
                <w:b/>
                <w:bCs/>
                <w:color w:val="000000"/>
                <w:sz w:val="18"/>
                <w:szCs w:val="18"/>
              </w:rPr>
            </w:pPr>
            <w:r>
              <w:rPr>
                <w:rFonts w:hint="eastAsia" w:cs="宋体"/>
                <w:b/>
                <w:bCs/>
                <w:color w:val="000000"/>
                <w:sz w:val="18"/>
                <w:szCs w:val="18"/>
              </w:rPr>
              <w:t>保安队长除按保安员日常考核相关细则执行，结合以下扣分</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个人以身作则规范操作标准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每天班前、后会议制度的落实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3</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日常工作的协调组织和配合能力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4</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日常队员培训及工作落实情况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参加各种会议并贯彻执行落实情况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6</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日常检查公平公正和管理的原则性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7</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 xml:space="preserve">贯彻上级和公司工作精神以及执行力 </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8</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定期演练，以提高应对紧急情况和突发事件的处置能力</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9</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每天检查的力度和标准(弄虚作假)</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三</w:t>
            </w:r>
          </w:p>
        </w:tc>
        <w:tc>
          <w:tcPr>
            <w:tcW w:w="801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cs="宋体"/>
                <w:b/>
                <w:bCs/>
                <w:color w:val="000000"/>
                <w:sz w:val="18"/>
                <w:szCs w:val="18"/>
              </w:rPr>
            </w:pPr>
            <w:r>
              <w:rPr>
                <w:rFonts w:hint="eastAsia" w:cs="宋体"/>
                <w:b/>
                <w:bCs/>
                <w:color w:val="000000"/>
                <w:sz w:val="18"/>
                <w:szCs w:val="18"/>
              </w:rPr>
              <w:t>下列情况将退回并追究个人或公司相关责任</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上班时间与同事争吵、辱骂、打架斗殴、聚众闹事或唆使他人闹事者；</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2</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上班时间酗酒，睡觉或严重酒后上岗，玩忽职守者；</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3</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在工作区域内聚众打牌、赌博者；</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4</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偷取业主、客人、同事财物的；</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发现事故隐患，经查实未及时汇报，造成严重后果者；</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6</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有意编造虚假情况，伪证陷害他人；</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7</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肆意散播对公司不利的言论，挑拨公司和业主的关系造成严重后果的</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8</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考核末位，经多次培训仍不能胜任工作者。</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9</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擅自使用客用物品者（包括坐客用椅、打电话等）</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10</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未经批准私自接待外人参观工作区域者；</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11</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不服从上级安排，造成不良后果者；</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482" w:hRule="exac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12</w:t>
            </w:r>
          </w:p>
        </w:tc>
        <w:tc>
          <w:tcPr>
            <w:tcW w:w="7115" w:type="dxa"/>
            <w:tcBorders>
              <w:top w:val="nil"/>
              <w:left w:val="nil"/>
              <w:bottom w:val="single" w:color="auto" w:sz="4" w:space="0"/>
              <w:right w:val="single" w:color="auto" w:sz="4" w:space="0"/>
            </w:tcBorders>
            <w:shd w:val="clear" w:color="auto" w:fill="auto"/>
            <w:noWrap/>
            <w:vAlign w:val="center"/>
          </w:tcPr>
          <w:p>
            <w:pPr>
              <w:widowControl/>
              <w:jc w:val="left"/>
              <w:rPr>
                <w:rFonts w:cs="宋体"/>
                <w:color w:val="000000"/>
                <w:sz w:val="18"/>
                <w:szCs w:val="18"/>
              </w:rPr>
            </w:pPr>
            <w:r>
              <w:rPr>
                <w:rFonts w:hint="eastAsia" w:cs="宋体"/>
                <w:color w:val="000000"/>
                <w:sz w:val="18"/>
                <w:szCs w:val="18"/>
              </w:rPr>
              <w:t>对客人服务不礼貌，客人遗留物品未及时按规定交公</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cs="宋体"/>
                <w:sz w:val="18"/>
                <w:szCs w:val="18"/>
              </w:rPr>
            </w:pPr>
            <w:r>
              <w:rPr>
                <w:rFonts w:hint="eastAsia" w:cs="宋体"/>
                <w:sz w:val="18"/>
                <w:szCs w:val="18"/>
              </w:rPr>
              <w:t>5</w:t>
            </w:r>
          </w:p>
        </w:tc>
      </w:tr>
      <w:tr>
        <w:tblPrEx>
          <w:tblCellMar>
            <w:top w:w="0" w:type="dxa"/>
            <w:left w:w="108" w:type="dxa"/>
            <w:bottom w:w="0" w:type="dxa"/>
            <w:right w:w="108" w:type="dxa"/>
          </w:tblCellMar>
        </w:tblPrEx>
        <w:trPr>
          <w:trHeight w:val="345" w:hRule="atLeast"/>
        </w:trPr>
        <w:tc>
          <w:tcPr>
            <w:tcW w:w="8835" w:type="dxa"/>
            <w:gridSpan w:val="3"/>
            <w:tcBorders>
              <w:top w:val="single" w:color="auto" w:sz="4" w:space="0"/>
              <w:left w:val="nil"/>
              <w:bottom w:val="nil"/>
              <w:right w:val="nil"/>
            </w:tcBorders>
            <w:shd w:val="clear" w:color="auto" w:fill="auto"/>
            <w:noWrap/>
            <w:vAlign w:val="center"/>
          </w:tcPr>
          <w:p>
            <w:pPr>
              <w:widowControl/>
              <w:rPr>
                <w:rFonts w:cs="宋体"/>
                <w:sz w:val="18"/>
                <w:szCs w:val="18"/>
              </w:rPr>
            </w:pPr>
            <w:r>
              <w:rPr>
                <w:rFonts w:hint="eastAsia" w:cs="宋体"/>
                <w:sz w:val="18"/>
                <w:szCs w:val="18"/>
              </w:rPr>
              <w:t xml:space="preserve"> 注：本表中未涉及到的物业秩序维护部位，均按《合肥市住宅小区物业管理服务等级标准（试行）》一级保安标准执行。</w:t>
            </w:r>
          </w:p>
        </w:tc>
      </w:tr>
    </w:tbl>
    <w:p>
      <w:pPr>
        <w:spacing w:line="500" w:lineRule="exact"/>
        <w:ind w:firstLine="422" w:firstLineChars="200"/>
        <w:rPr>
          <w:b/>
          <w:color w:val="000000"/>
          <w:sz w:val="21"/>
          <w:szCs w:val="21"/>
        </w:rPr>
      </w:pPr>
    </w:p>
    <w:p>
      <w:pPr>
        <w:spacing w:line="500" w:lineRule="exact"/>
        <w:ind w:firstLine="422" w:firstLineChars="200"/>
        <w:rPr>
          <w:rFonts w:cs="Times New Roman"/>
          <w:b/>
          <w:color w:val="000000"/>
          <w:sz w:val="21"/>
          <w:szCs w:val="21"/>
        </w:rPr>
      </w:pPr>
      <w:r>
        <w:rPr>
          <w:rFonts w:hint="eastAsia"/>
          <w:b/>
          <w:color w:val="000000"/>
          <w:sz w:val="21"/>
          <w:szCs w:val="21"/>
        </w:rPr>
        <w:t>备注：本</w:t>
      </w:r>
      <w:r>
        <w:rPr>
          <w:rFonts w:hint="eastAsia"/>
          <w:b/>
          <w:color w:val="000000"/>
          <w:szCs w:val="21"/>
        </w:rPr>
        <w:t>合同仅供参</w:t>
      </w:r>
      <w:r>
        <w:rPr>
          <w:rFonts w:hint="eastAsia"/>
          <w:b/>
          <w:color w:val="000000"/>
          <w:sz w:val="21"/>
          <w:szCs w:val="21"/>
        </w:rPr>
        <w:t>考，如本合同的约定如与本项目招标文件的投标人须知前附表、招标需求的约定不一致的地方，以投标人须知前附表、招标需求的约定为准。</w:t>
      </w:r>
    </w:p>
    <w:p>
      <w:pPr>
        <w:spacing w:line="500" w:lineRule="exact"/>
        <w:ind w:firstLine="420"/>
        <w:rPr>
          <w:rFonts w:asciiTheme="minorEastAsia" w:hAnsiTheme="minorEastAsia" w:eastAsiaTheme="minorEastAsia" w:cstheme="minorEastAsia"/>
          <w:sz w:val="21"/>
          <w:szCs w:val="21"/>
          <w:lang w:val="zh-CN"/>
        </w:rPr>
      </w:pPr>
    </w:p>
    <w:p>
      <w:pPr>
        <w:spacing w:line="500" w:lineRule="exact"/>
        <w:ind w:firstLine="422"/>
        <w:rPr>
          <w:rFonts w:asciiTheme="minorEastAsia" w:hAnsiTheme="minorEastAsia" w:eastAsiaTheme="minorEastAsia" w:cstheme="minorEastAsia"/>
          <w:b/>
          <w:sz w:val="21"/>
          <w:szCs w:val="21"/>
        </w:rPr>
      </w:pPr>
    </w:p>
    <w:p>
      <w:pPr>
        <w:spacing w:line="500" w:lineRule="exact"/>
        <w:rPr>
          <w:rFonts w:asciiTheme="minorEastAsia" w:hAnsiTheme="minorEastAsia" w:eastAsiaTheme="minorEastAsia" w:cstheme="minorEastAsia"/>
          <w:b/>
          <w:sz w:val="21"/>
          <w:szCs w:val="21"/>
        </w:rPr>
      </w:pPr>
    </w:p>
    <w:p>
      <w:pPr>
        <w:spacing w:line="500" w:lineRule="exact"/>
        <w:ind w:firstLine="422"/>
        <w:rPr>
          <w:rFonts w:asciiTheme="minorEastAsia" w:hAnsiTheme="minorEastAsia" w:eastAsiaTheme="minorEastAsia" w:cstheme="minorEastAsia"/>
          <w:b/>
          <w:sz w:val="21"/>
          <w:szCs w:val="21"/>
        </w:rPr>
      </w:pPr>
    </w:p>
    <w:p>
      <w:pPr>
        <w:pageBreakBefore/>
        <w:spacing w:beforeLines="100" w:afterLines="100" w:line="500" w:lineRule="exact"/>
        <w:ind w:firstLine="883"/>
        <w:jc w:val="center"/>
        <w:outlineLvl w:val="0"/>
        <w:rPr>
          <w:rFonts w:asciiTheme="minorEastAsia" w:hAnsiTheme="minorEastAsia" w:eastAsiaTheme="minorEastAsia" w:cstheme="minorEastAsia"/>
          <w:b/>
          <w:sz w:val="44"/>
          <w:szCs w:val="44"/>
        </w:rPr>
      </w:pPr>
      <w:r>
        <w:rPr>
          <w:rFonts w:hint="eastAsia" w:asciiTheme="minorEastAsia" w:hAnsiTheme="minorEastAsia" w:eastAsiaTheme="minorEastAsia" w:cstheme="minorEastAsia"/>
          <w:b/>
          <w:sz w:val="44"/>
          <w:szCs w:val="44"/>
        </w:rPr>
        <w:t>廉  政  协  议</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p>
    <w:p>
      <w:pPr>
        <w:spacing w:line="500" w:lineRule="exact"/>
        <w:ind w:firstLine="420" w:firstLineChars="200"/>
        <w:rPr>
          <w:rFonts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p>
    <w:p>
      <w:pPr>
        <w:spacing w:line="500" w:lineRule="exact"/>
        <w:ind w:firstLine="420" w:firstLineChars="200"/>
        <w:rPr>
          <w:rFonts w:asciiTheme="minorEastAsia" w:hAnsiTheme="minorEastAsia" w:eastAsiaTheme="minorEastAsia" w:cstheme="minorEastAsia"/>
          <w:sz w:val="21"/>
          <w:szCs w:val="21"/>
        </w:rPr>
      </w:pP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spacing w:line="500" w:lineRule="exact"/>
        <w:ind w:firstLine="422"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pPr>
        <w:spacing w:line="500" w:lineRule="exact"/>
        <w:ind w:firstLine="422"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pPr>
        <w:spacing w:line="500" w:lineRule="exact"/>
        <w:ind w:firstLine="422"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pPr>
        <w:spacing w:line="500" w:lineRule="exact"/>
        <w:ind w:firstLine="422"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投诉联系部门：。联系电话，举报邮箱：</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pPr>
        <w:spacing w:line="500" w:lineRule="exact"/>
        <w:ind w:firstLine="422"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pPr>
        <w:spacing w:line="50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spacing w:line="500" w:lineRule="exact"/>
        <w:ind w:firstLine="422"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pPr>
        <w:spacing w:line="500" w:lineRule="exact"/>
        <w:ind w:firstLine="422"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pPr>
        <w:spacing w:line="500" w:lineRule="exact"/>
        <w:ind w:firstLine="420"/>
        <w:rPr>
          <w:rFonts w:asciiTheme="minorEastAsia" w:hAnsiTheme="minorEastAsia" w:eastAsiaTheme="minorEastAsia" w:cstheme="minorEastAsia"/>
          <w:sz w:val="21"/>
          <w:szCs w:val="21"/>
        </w:rPr>
      </w:pP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            电话：</w:t>
      </w:r>
    </w:p>
    <w:p>
      <w:pPr>
        <w:spacing w:line="500" w:lineRule="exact"/>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pPr>
        <w:spacing w:line="500" w:lineRule="exact"/>
        <w:ind w:firstLine="420"/>
      </w:pPr>
      <w:r>
        <w:rPr>
          <w:rFonts w:hint="eastAsia" w:asciiTheme="minorEastAsia" w:hAnsiTheme="minorEastAsia" w:eastAsiaTheme="minorEastAsia" w:cstheme="minorEastAsia"/>
          <w:sz w:val="21"/>
          <w:szCs w:val="21"/>
        </w:rPr>
        <w:t>日期：                            日期：</w:t>
      </w:r>
      <w:bookmarkStart w:id="55" w:name="_Toc1367"/>
    </w:p>
    <w:p>
      <w:pPr>
        <w:pageBreakBefore/>
        <w:spacing w:line="360" w:lineRule="auto"/>
        <w:ind w:firstLine="562"/>
        <w:jc w:val="center"/>
        <w:outlineLvl w:val="0"/>
        <w:rPr>
          <w:rFonts w:asciiTheme="minorEastAsia" w:hAnsiTheme="minorEastAsia" w:eastAsiaTheme="minorEastAsia"/>
          <w:b/>
          <w:sz w:val="28"/>
        </w:rPr>
      </w:pPr>
      <w:r>
        <w:rPr>
          <w:rFonts w:hint="eastAsia" w:asciiTheme="minorEastAsia" w:hAnsiTheme="minorEastAsia" w:eastAsiaTheme="minorEastAsia"/>
          <w:b/>
          <w:sz w:val="28"/>
        </w:rPr>
        <w:t>第六章  投标文件格式</w:t>
      </w:r>
      <w:bookmarkEnd w:id="55"/>
    </w:p>
    <w:p>
      <w:pPr>
        <w:spacing w:line="500" w:lineRule="exact"/>
        <w:ind w:firstLine="643"/>
        <w:jc w:val="center"/>
        <w:rPr>
          <w:rFonts w:asciiTheme="minorEastAsia" w:hAnsiTheme="minorEastAsia" w:eastAsiaTheme="minorEastAsia"/>
          <w:b/>
          <w:sz w:val="32"/>
        </w:rPr>
      </w:pPr>
      <w:r>
        <w:rPr>
          <w:rFonts w:hint="eastAsia" w:asciiTheme="minorEastAsia" w:hAnsiTheme="minorEastAsia" w:eastAsiaTheme="minorEastAsia"/>
          <w:b/>
          <w:sz w:val="32"/>
        </w:rPr>
        <w:t>某项目</w:t>
      </w:r>
    </w:p>
    <w:p>
      <w:pPr>
        <w:spacing w:line="900" w:lineRule="exact"/>
        <w:ind w:firstLine="1446"/>
        <w:jc w:val="center"/>
        <w:rPr>
          <w:rFonts w:asciiTheme="minorEastAsia" w:hAnsiTheme="minorEastAsia" w:eastAsiaTheme="minorEastAsia"/>
          <w:b/>
          <w:sz w:val="72"/>
        </w:rPr>
      </w:pPr>
    </w:p>
    <w:p>
      <w:pPr>
        <w:spacing w:line="900" w:lineRule="exact"/>
        <w:ind w:firstLine="1446"/>
        <w:jc w:val="center"/>
        <w:rPr>
          <w:rFonts w:asciiTheme="minorEastAsia" w:hAnsiTheme="minorEastAsia" w:eastAsiaTheme="minorEastAsia"/>
          <w:b/>
          <w:sz w:val="72"/>
        </w:rPr>
      </w:pPr>
      <w:r>
        <w:rPr>
          <w:rFonts w:hint="eastAsia" w:asciiTheme="minorEastAsia" w:hAnsiTheme="minorEastAsia" w:eastAsiaTheme="minorEastAsia"/>
          <w:b/>
          <w:sz w:val="72"/>
        </w:rPr>
        <w:t>投</w:t>
      </w:r>
    </w:p>
    <w:p>
      <w:pPr>
        <w:spacing w:line="900" w:lineRule="exact"/>
        <w:ind w:firstLine="1446"/>
        <w:jc w:val="center"/>
        <w:rPr>
          <w:rFonts w:asciiTheme="minorEastAsia" w:hAnsiTheme="minorEastAsia" w:eastAsiaTheme="minorEastAsia"/>
          <w:b/>
          <w:sz w:val="72"/>
        </w:rPr>
      </w:pPr>
    </w:p>
    <w:p>
      <w:pPr>
        <w:spacing w:line="900" w:lineRule="exact"/>
        <w:ind w:firstLine="1446"/>
        <w:jc w:val="center"/>
        <w:rPr>
          <w:rFonts w:asciiTheme="minorEastAsia" w:hAnsiTheme="minorEastAsia" w:eastAsiaTheme="minorEastAsia"/>
          <w:b/>
          <w:sz w:val="72"/>
        </w:rPr>
      </w:pPr>
      <w:r>
        <w:rPr>
          <w:rFonts w:hint="eastAsia" w:asciiTheme="minorEastAsia" w:hAnsiTheme="minorEastAsia" w:eastAsiaTheme="minorEastAsia"/>
          <w:b/>
          <w:sz w:val="72"/>
        </w:rPr>
        <w:t>标</w:t>
      </w:r>
    </w:p>
    <w:p>
      <w:pPr>
        <w:spacing w:line="900" w:lineRule="exact"/>
        <w:ind w:firstLine="1446"/>
        <w:jc w:val="center"/>
        <w:rPr>
          <w:rFonts w:asciiTheme="minorEastAsia" w:hAnsiTheme="minorEastAsia" w:eastAsiaTheme="minorEastAsia"/>
          <w:b/>
          <w:sz w:val="72"/>
        </w:rPr>
      </w:pPr>
    </w:p>
    <w:p>
      <w:pPr>
        <w:spacing w:line="900" w:lineRule="exact"/>
        <w:ind w:firstLine="1446"/>
        <w:jc w:val="center"/>
        <w:rPr>
          <w:rFonts w:asciiTheme="minorEastAsia" w:hAnsiTheme="minorEastAsia" w:eastAsiaTheme="minorEastAsia"/>
          <w:b/>
          <w:sz w:val="72"/>
        </w:rPr>
      </w:pPr>
      <w:r>
        <w:rPr>
          <w:rFonts w:hint="eastAsia" w:asciiTheme="minorEastAsia" w:hAnsiTheme="minorEastAsia" w:eastAsiaTheme="minorEastAsia"/>
          <w:b/>
          <w:sz w:val="72"/>
        </w:rPr>
        <w:t>文</w:t>
      </w:r>
    </w:p>
    <w:p>
      <w:pPr>
        <w:spacing w:line="900" w:lineRule="exact"/>
        <w:ind w:firstLine="1446"/>
        <w:jc w:val="center"/>
        <w:rPr>
          <w:rFonts w:asciiTheme="minorEastAsia" w:hAnsiTheme="minorEastAsia" w:eastAsiaTheme="minorEastAsia"/>
          <w:b/>
          <w:sz w:val="72"/>
        </w:rPr>
      </w:pPr>
    </w:p>
    <w:p>
      <w:pPr>
        <w:ind w:firstLine="1446"/>
        <w:jc w:val="center"/>
        <w:rPr>
          <w:rFonts w:asciiTheme="minorEastAsia" w:hAnsiTheme="minorEastAsia" w:eastAsiaTheme="minorEastAsia"/>
          <w:b/>
          <w:sz w:val="72"/>
        </w:rPr>
      </w:pPr>
      <w:r>
        <w:rPr>
          <w:rFonts w:hint="eastAsia" w:asciiTheme="minorEastAsia" w:hAnsiTheme="minorEastAsia" w:eastAsiaTheme="minorEastAsia"/>
          <w:b/>
          <w:sz w:val="72"/>
        </w:rPr>
        <w:t>件</w:t>
      </w:r>
    </w:p>
    <w:p>
      <w:pPr>
        <w:spacing w:afterLines="50"/>
        <w:ind w:firstLine="1446"/>
        <w:jc w:val="center"/>
        <w:rPr>
          <w:rFonts w:asciiTheme="minorEastAsia" w:hAnsiTheme="minorEastAsia" w:eastAsiaTheme="minorEastAsia"/>
          <w:b/>
          <w:sz w:val="72"/>
        </w:rPr>
      </w:pPr>
    </w:p>
    <w:p>
      <w:pPr>
        <w:spacing w:afterLines="50" w:line="500" w:lineRule="exact"/>
        <w:ind w:firstLine="562"/>
        <w:jc w:val="center"/>
        <w:rPr>
          <w:rFonts w:asciiTheme="minorEastAsia" w:hAnsiTheme="minorEastAsia" w:eastAsiaTheme="minorEastAsia"/>
          <w:b/>
          <w:sz w:val="28"/>
          <w:szCs w:val="28"/>
        </w:rPr>
      </w:pPr>
    </w:p>
    <w:p>
      <w:pPr>
        <w:spacing w:afterLines="50" w:line="500" w:lineRule="exact"/>
        <w:ind w:firstLine="1446"/>
        <w:jc w:val="center"/>
        <w:rPr>
          <w:rFonts w:asciiTheme="minorEastAsia" w:hAnsiTheme="minorEastAsia" w:eastAsiaTheme="minorEastAsia"/>
          <w:b/>
          <w:sz w:val="72"/>
        </w:rPr>
      </w:pPr>
    </w:p>
    <w:p>
      <w:pPr>
        <w:spacing w:afterLines="50" w:line="500" w:lineRule="exact"/>
        <w:ind w:firstLine="2522" w:firstLineChars="785"/>
        <w:rPr>
          <w:rFonts w:asciiTheme="minorEastAsia" w:hAnsiTheme="minorEastAsia" w:eastAsiaTheme="minorEastAsia"/>
          <w:b/>
          <w:sz w:val="32"/>
          <w:u w:val="single"/>
        </w:rPr>
      </w:pPr>
      <w:r>
        <w:rPr>
          <w:rFonts w:hint="eastAsia" w:asciiTheme="minorEastAsia" w:hAnsiTheme="minorEastAsia" w:eastAsiaTheme="minorEastAsia"/>
          <w:b/>
          <w:sz w:val="32"/>
        </w:rPr>
        <w:t>投标人：</w:t>
      </w:r>
    </w:p>
    <w:p>
      <w:pPr>
        <w:spacing w:afterLines="50" w:line="500" w:lineRule="exact"/>
        <w:ind w:firstLine="643"/>
        <w:jc w:val="center"/>
        <w:rPr>
          <w:rFonts w:asciiTheme="minorEastAsia" w:hAnsiTheme="minorEastAsia" w:eastAsiaTheme="minorEastAsia"/>
          <w:b/>
          <w:sz w:val="32"/>
        </w:rPr>
      </w:pPr>
      <w:r>
        <w:rPr>
          <w:rFonts w:hint="eastAsia" w:asciiTheme="minorEastAsia" w:hAnsiTheme="minorEastAsia" w:eastAsiaTheme="minorEastAsia"/>
          <w:b/>
          <w:sz w:val="32"/>
        </w:rPr>
        <w:t>年月日</w:t>
      </w:r>
    </w:p>
    <w:p>
      <w:pPr>
        <w:widowControl/>
        <w:ind w:firstLine="562"/>
        <w:jc w:val="left"/>
        <w:rPr>
          <w:rFonts w:asciiTheme="minorEastAsia" w:hAnsiTheme="minorEastAsia" w:eastAsiaTheme="minorEastAsia"/>
          <w:b/>
          <w:sz w:val="28"/>
        </w:rPr>
      </w:pPr>
      <w:r>
        <w:rPr>
          <w:rFonts w:asciiTheme="minorEastAsia" w:hAnsiTheme="minorEastAsia" w:eastAsiaTheme="minorEastAsia"/>
          <w:b/>
          <w:sz w:val="28"/>
        </w:rPr>
        <w:br w:type="page"/>
      </w:r>
    </w:p>
    <w:p>
      <w:pPr>
        <w:spacing w:line="360" w:lineRule="auto"/>
        <w:ind w:firstLine="482"/>
        <w:jc w:val="center"/>
        <w:outlineLvl w:val="1"/>
        <w:rPr>
          <w:rFonts w:asciiTheme="minorEastAsia" w:hAnsiTheme="minorEastAsia" w:eastAsiaTheme="minorEastAsia"/>
          <w:b/>
          <w:sz w:val="24"/>
        </w:rPr>
      </w:pPr>
      <w:bookmarkStart w:id="56" w:name="_Toc461056631"/>
      <w:bookmarkStart w:id="57" w:name="_Toc461053086"/>
      <w:bookmarkStart w:id="58" w:name="_Toc520983587"/>
      <w:bookmarkStart w:id="59" w:name="_Toc6077"/>
      <w:r>
        <w:rPr>
          <w:rFonts w:hint="eastAsia" w:asciiTheme="minorEastAsia" w:hAnsiTheme="minorEastAsia" w:eastAsiaTheme="minorEastAsia"/>
          <w:b/>
          <w:sz w:val="24"/>
        </w:rPr>
        <w:t>一</w:t>
      </w:r>
      <w:bookmarkEnd w:id="56"/>
      <w:bookmarkEnd w:id="57"/>
      <w:r>
        <w:rPr>
          <w:rFonts w:hint="eastAsia" w:asciiTheme="minorEastAsia" w:hAnsiTheme="minorEastAsia" w:eastAsiaTheme="minorEastAsia"/>
          <w:b/>
          <w:sz w:val="24"/>
        </w:rPr>
        <w:t>、报价表格式</w:t>
      </w:r>
      <w:bookmarkEnd w:id="58"/>
      <w:bookmarkEnd w:id="59"/>
    </w:p>
    <w:p>
      <w:pPr>
        <w:spacing w:beforeLines="50" w:afterLines="50" w:line="360" w:lineRule="auto"/>
        <w:ind w:firstLine="482"/>
        <w:jc w:val="left"/>
        <w:rPr>
          <w:rFonts w:cs="@仿宋_GB2312" w:asciiTheme="minorEastAsia" w:hAnsiTheme="minorEastAsia" w:eastAsiaTheme="minorEastAsia"/>
          <w:b/>
          <w:kern w:val="2"/>
          <w:sz w:val="21"/>
          <w:szCs w:val="21"/>
        </w:rPr>
      </w:pPr>
      <w:r>
        <w:rPr>
          <w:rFonts w:hint="eastAsia" w:cs="@仿宋_GB2312" w:asciiTheme="minorEastAsia" w:hAnsiTheme="minorEastAsia" w:eastAsiaTheme="minorEastAsia"/>
          <w:b/>
          <w:kern w:val="2"/>
          <w:sz w:val="21"/>
          <w:szCs w:val="21"/>
        </w:rPr>
        <w:t>1-1 第一轮报价</w:t>
      </w:r>
    </w:p>
    <w:p>
      <w:pPr>
        <w:snapToGrid w:val="0"/>
        <w:spacing w:line="360" w:lineRule="auto"/>
        <w:ind w:firstLine="482"/>
        <w:jc w:val="left"/>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项目名称：</w:t>
      </w:r>
      <w:r>
        <w:rPr>
          <w:rFonts w:hint="eastAsia" w:cs="宋体" w:asciiTheme="minorEastAsia" w:hAnsiTheme="minorEastAsia" w:eastAsiaTheme="minorEastAsia"/>
          <w:b/>
          <w:kern w:val="2"/>
          <w:sz w:val="21"/>
          <w:szCs w:val="21"/>
          <w:u w:val="single"/>
        </w:rPr>
        <w:t xml:space="preserve"> 某项目    </w:t>
      </w:r>
    </w:p>
    <w:p>
      <w:pPr>
        <w:snapToGrid w:val="0"/>
        <w:spacing w:afterLines="50" w:line="360" w:lineRule="auto"/>
        <w:ind w:firstLine="482"/>
        <w:jc w:val="left"/>
        <w:rPr>
          <w:rFonts w:cs="宋体" w:asciiTheme="minorEastAsia" w:hAnsiTheme="minorEastAsia" w:eastAsiaTheme="minorEastAsia"/>
          <w:b/>
          <w:bCs/>
          <w:kern w:val="2"/>
          <w:sz w:val="21"/>
          <w:szCs w:val="21"/>
          <w:u w:val="single"/>
        </w:rPr>
      </w:pPr>
      <w:r>
        <w:rPr>
          <w:rFonts w:hint="eastAsia" w:cs="宋体" w:asciiTheme="minorEastAsia" w:hAnsiTheme="minorEastAsia" w:eastAsiaTheme="minorEastAsia"/>
          <w:b/>
          <w:kern w:val="2"/>
          <w:sz w:val="21"/>
          <w:szCs w:val="21"/>
        </w:rPr>
        <w:t>项目编号：</w:t>
      </w:r>
      <w:r>
        <w:rPr>
          <w:rFonts w:hint="eastAsia" w:cs="宋体" w:asciiTheme="minorEastAsia" w:hAnsiTheme="minorEastAsia" w:eastAsiaTheme="minorEastAsia"/>
          <w:b/>
          <w:kern w:val="2"/>
          <w:sz w:val="21"/>
          <w:szCs w:val="21"/>
          <w:u w:val="single"/>
        </w:rPr>
        <w:t xml:space="preserve"> 某编号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0"/>
        <w:gridCol w:w="6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投标人名称</w:t>
            </w:r>
          </w:p>
        </w:tc>
        <w:tc>
          <w:tcPr>
            <w:tcW w:w="3557" w:type="pct"/>
            <w:tcBorders>
              <w:left w:val="single" w:color="auto" w:sz="4" w:space="0"/>
            </w:tcBorders>
          </w:tcPr>
          <w:p>
            <w:pPr>
              <w:ind w:firstLine="482"/>
              <w:rPr>
                <w:rFonts w:cs="宋体" w:asciiTheme="minorEastAsia" w:hAnsiTheme="minorEastAsia" w:eastAsiaTheme="minorEastAsia"/>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bCs/>
                <w:kern w:val="2"/>
                <w:sz w:val="21"/>
                <w:szCs w:val="21"/>
              </w:rPr>
              <w:t>报价</w:t>
            </w:r>
            <w:r>
              <w:rPr>
                <w:rFonts w:hint="eastAsia" w:cs="宋体" w:asciiTheme="minorEastAsia" w:hAnsiTheme="minorEastAsia" w:eastAsiaTheme="minorEastAsia"/>
                <w:b/>
                <w:kern w:val="2"/>
                <w:sz w:val="21"/>
                <w:szCs w:val="21"/>
              </w:rPr>
              <w:t>范围</w:t>
            </w:r>
          </w:p>
        </w:tc>
        <w:tc>
          <w:tcPr>
            <w:tcW w:w="3557" w:type="pct"/>
            <w:tcBorders>
              <w:left w:val="single" w:color="auto" w:sz="4" w:space="0"/>
            </w:tcBorders>
            <w:vAlign w:val="center"/>
          </w:tcPr>
          <w:p>
            <w:pPr>
              <w:widowControl/>
              <w:rPr>
                <w:rFonts w:cs="宋体" w:asciiTheme="minorEastAsia" w:hAnsiTheme="minorEastAsia" w:eastAsiaTheme="minorEastAsia"/>
                <w:b/>
                <w:kern w:val="2"/>
                <w:sz w:val="21"/>
                <w:szCs w:val="21"/>
              </w:rPr>
            </w:pPr>
            <w:r>
              <w:rPr>
                <w:rFonts w:hint="eastAsia" w:cs="@仿宋_GB2312" w:asciiTheme="minorEastAsia" w:hAnsiTheme="minorEastAsia" w:eastAsiaTheme="minorEastAsia"/>
                <w:kern w:val="2"/>
                <w:sz w:val="21"/>
                <w:szCs w:val="21"/>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ind w:firstLine="482"/>
              <w:jc w:val="center"/>
              <w:rPr>
                <w:rFonts w:cs="@仿宋_GB2312"/>
                <w:b/>
                <w:kern w:val="2"/>
                <w:sz w:val="21"/>
                <w:szCs w:val="21"/>
              </w:rPr>
            </w:pPr>
            <w:r>
              <w:rPr>
                <w:rFonts w:hint="eastAsia" w:cs="@仿宋_GB2312"/>
                <w:b/>
                <w:kern w:val="2"/>
                <w:sz w:val="21"/>
                <w:szCs w:val="21"/>
              </w:rPr>
              <w:t>报价</w:t>
            </w:r>
          </w:p>
          <w:p>
            <w:pPr>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（详见备注说明）</w:t>
            </w:r>
          </w:p>
        </w:tc>
        <w:tc>
          <w:tcPr>
            <w:tcW w:w="3557" w:type="pct"/>
            <w:vAlign w:val="center"/>
          </w:tcPr>
          <w:p>
            <w:pPr>
              <w:snapToGrid w:val="0"/>
              <w:ind w:firstLine="480"/>
              <w:rPr>
                <w:rFonts w:cs="宋体" w:asciiTheme="minorEastAsia" w:hAnsiTheme="minorEastAsia" w:eastAsiaTheme="minorEastAsia"/>
                <w:kern w:val="2"/>
                <w:sz w:val="21"/>
                <w:szCs w:val="21"/>
              </w:rPr>
            </w:pPr>
          </w:p>
          <w:p>
            <w:pPr>
              <w:snapToGrid w:val="0"/>
              <w:rPr>
                <w:rFonts w:cs="宋体" w:asciiTheme="minorEastAsia" w:hAnsiTheme="minorEastAsia" w:eastAsiaTheme="minorEastAsia"/>
                <w:bCs/>
                <w:kern w:val="2"/>
                <w:sz w:val="21"/>
                <w:szCs w:val="21"/>
                <w:u w:val="single"/>
              </w:rPr>
            </w:pPr>
            <w:r>
              <w:rPr>
                <w:rFonts w:hint="eastAsia" w:cs="宋体" w:asciiTheme="minorEastAsia" w:hAnsiTheme="minorEastAsia" w:eastAsiaTheme="minorEastAsia"/>
                <w:bCs/>
                <w:kern w:val="2"/>
                <w:sz w:val="21"/>
                <w:szCs w:val="21"/>
              </w:rPr>
              <w:t>人民币大写：</w:t>
            </w:r>
          </w:p>
          <w:p>
            <w:pPr>
              <w:snapToGrid w:val="0"/>
              <w:ind w:firstLine="482"/>
              <w:rPr>
                <w:rFonts w:cs="宋体" w:asciiTheme="minorEastAsia" w:hAnsiTheme="minorEastAsia" w:eastAsiaTheme="minorEastAsia"/>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ind w:firstLine="482"/>
              <w:jc w:val="center"/>
              <w:rPr>
                <w:rFonts w:cs="宋体" w:asciiTheme="minorEastAsia" w:hAnsiTheme="minorEastAsia" w:eastAsiaTheme="minorEastAsia"/>
                <w:b/>
                <w:strike/>
                <w:kern w:val="2"/>
                <w:sz w:val="21"/>
                <w:szCs w:val="21"/>
                <w:highlight w:val="yellow"/>
              </w:rPr>
            </w:pPr>
            <w:r>
              <w:rPr>
                <w:rFonts w:hint="eastAsia" w:cs="宋体" w:asciiTheme="minorEastAsia" w:hAnsiTheme="minorEastAsia" w:eastAsiaTheme="minorEastAsia"/>
                <w:b/>
                <w:kern w:val="2"/>
                <w:sz w:val="21"/>
                <w:szCs w:val="21"/>
              </w:rPr>
              <w:t>服务期限</w:t>
            </w:r>
          </w:p>
        </w:tc>
        <w:tc>
          <w:tcPr>
            <w:tcW w:w="3557" w:type="pct"/>
            <w:vAlign w:val="center"/>
          </w:tcPr>
          <w:p>
            <w:pPr>
              <w:snapToGrid w:val="0"/>
              <w:ind w:firstLine="482"/>
              <w:rPr>
                <w:rFonts w:cs="宋体" w:asciiTheme="minorEastAsia" w:hAnsiTheme="minorEastAsia" w:eastAsiaTheme="minorEastAsia"/>
                <w:b/>
                <w:strike/>
                <w:kern w:val="2"/>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备注说明</w:t>
            </w:r>
          </w:p>
        </w:tc>
        <w:tc>
          <w:tcPr>
            <w:tcW w:w="3557" w:type="pct"/>
          </w:tcPr>
          <w:p>
            <w:pPr>
              <w:ind w:firstLine="482"/>
              <w:rPr>
                <w:rFonts w:cs="宋体" w:asciiTheme="minorEastAsia" w:hAnsiTheme="minorEastAsia" w:eastAsiaTheme="minorEastAsia"/>
                <w:b/>
                <w:kern w:val="2"/>
                <w:sz w:val="21"/>
                <w:szCs w:val="21"/>
              </w:rPr>
            </w:pPr>
          </w:p>
          <w:p>
            <w:pPr>
              <w:ind w:firstLine="482"/>
              <w:rPr>
                <w:rFonts w:cs="宋体" w:asciiTheme="minorEastAsia" w:hAnsiTheme="minorEastAsia" w:eastAsiaTheme="minorEastAsia"/>
                <w:b/>
                <w:kern w:val="2"/>
                <w:sz w:val="21"/>
                <w:szCs w:val="21"/>
              </w:rPr>
            </w:pPr>
          </w:p>
          <w:p>
            <w:pPr>
              <w:ind w:firstLine="482"/>
              <w:rPr>
                <w:rFonts w:cs="宋体" w:asciiTheme="minorEastAsia" w:hAnsiTheme="minorEastAsia" w:eastAsiaTheme="minorEastAsia"/>
                <w:b/>
                <w:kern w:val="2"/>
                <w:sz w:val="21"/>
                <w:szCs w:val="21"/>
              </w:rPr>
            </w:pPr>
            <w:r>
              <w:rPr>
                <w:rFonts w:hint="eastAsia" w:ascii="Times New Roman" w:hAnsi="Times New Roman" w:cs="Times New Roman" w:eastAsiaTheme="minorEastAsia"/>
                <w:b/>
                <w:bCs/>
                <w:color w:val="FF0000"/>
                <w:kern w:val="2"/>
                <w:sz w:val="21"/>
                <w:szCs w:val="21"/>
              </w:rPr>
              <w:t>报价需注明：含税率（*％）</w:t>
            </w:r>
          </w:p>
        </w:tc>
      </w:tr>
    </w:tbl>
    <w:p>
      <w:pPr>
        <w:spacing w:line="440" w:lineRule="exact"/>
        <w:ind w:firstLine="4200" w:firstLineChars="2000"/>
        <w:rPr>
          <w:rFonts w:cs="@仿宋_GB2312"/>
          <w:kern w:val="2"/>
          <w:sz w:val="21"/>
          <w:szCs w:val="21"/>
          <w:u w:val="single"/>
        </w:rPr>
      </w:pPr>
      <w:r>
        <w:rPr>
          <w:rFonts w:hint="eastAsia" w:cs="@仿宋_GB2312"/>
          <w:kern w:val="2"/>
          <w:sz w:val="21"/>
          <w:szCs w:val="21"/>
        </w:rPr>
        <w:t>投标人公章：</w:t>
      </w:r>
    </w:p>
    <w:p>
      <w:pPr>
        <w:spacing w:line="440" w:lineRule="exact"/>
        <w:ind w:firstLine="4200" w:firstLineChars="2000"/>
        <w:rPr>
          <w:rFonts w:cs="@仿宋_GB2312"/>
          <w:kern w:val="2"/>
          <w:sz w:val="21"/>
          <w:szCs w:val="21"/>
          <w:u w:val="single"/>
        </w:rPr>
      </w:pPr>
      <w:r>
        <w:rPr>
          <w:rFonts w:hint="eastAsia" w:cs="@仿宋_GB2312"/>
          <w:kern w:val="2"/>
          <w:sz w:val="21"/>
          <w:szCs w:val="21"/>
        </w:rPr>
        <w:t>日     期：</w:t>
      </w:r>
    </w:p>
    <w:p>
      <w:pPr>
        <w:adjustRightInd w:val="0"/>
        <w:snapToGrid w:val="0"/>
        <w:spacing w:line="360" w:lineRule="auto"/>
        <w:ind w:firstLine="482"/>
        <w:rPr>
          <w:rFonts w:cs="宋体" w:asciiTheme="minorEastAsia" w:hAnsiTheme="minorEastAsia" w:eastAsiaTheme="minorEastAsia"/>
          <w:b/>
          <w:bCs/>
          <w:kern w:val="2"/>
          <w:sz w:val="21"/>
          <w:szCs w:val="21"/>
        </w:rPr>
      </w:pPr>
      <w:r>
        <w:rPr>
          <w:rFonts w:hint="eastAsia" w:cs="宋体" w:asciiTheme="minorEastAsia" w:hAnsiTheme="minorEastAsia" w:eastAsiaTheme="minorEastAsia"/>
          <w:b/>
          <w:bCs/>
          <w:kern w:val="2"/>
          <w:sz w:val="21"/>
          <w:szCs w:val="21"/>
        </w:rPr>
        <w:t>注：</w:t>
      </w:r>
    </w:p>
    <w:p>
      <w:pPr>
        <w:adjustRightInd w:val="0"/>
        <w:snapToGrid w:val="0"/>
        <w:spacing w:line="360" w:lineRule="auto"/>
        <w:ind w:firstLine="422" w:firstLineChars="200"/>
        <w:rPr>
          <w:rFonts w:ascii="Times New Roman" w:hAnsi="Times New Roman" w:cs="Times New Roman" w:eastAsiaTheme="minorEastAsia"/>
          <w:kern w:val="2"/>
          <w:sz w:val="21"/>
          <w:szCs w:val="21"/>
        </w:rPr>
      </w:pPr>
      <w:r>
        <w:rPr>
          <w:rFonts w:ascii="Times New Roman" w:hAnsi="Times New Roman" w:cs="Times New Roman" w:eastAsiaTheme="minorEastAsia"/>
          <w:b/>
          <w:bCs/>
          <w:kern w:val="2"/>
          <w:sz w:val="21"/>
          <w:szCs w:val="21"/>
        </w:rPr>
        <w:t>1.本表内容根据</w:t>
      </w:r>
      <w:r>
        <w:rPr>
          <w:rFonts w:hint="eastAsia" w:ascii="Times New Roman" w:hAnsi="Times New Roman" w:cs="Times New Roman" w:eastAsiaTheme="minorEastAsia"/>
          <w:b/>
          <w:bCs/>
          <w:kern w:val="2"/>
          <w:sz w:val="21"/>
          <w:szCs w:val="21"/>
        </w:rPr>
        <w:t>竞价</w:t>
      </w:r>
      <w:r>
        <w:rPr>
          <w:rFonts w:ascii="Times New Roman" w:hAnsi="Times New Roman" w:cs="Times New Roman" w:eastAsiaTheme="minorEastAsia"/>
          <w:b/>
          <w:bCs/>
          <w:kern w:val="2"/>
          <w:sz w:val="21"/>
          <w:szCs w:val="21"/>
        </w:rPr>
        <w:t>文件要求包括了</w:t>
      </w:r>
      <w:r>
        <w:rPr>
          <w:rFonts w:hint="eastAsia" w:ascii="Times New Roman" w:hAnsi="Times New Roman" w:cs="Times New Roman" w:eastAsiaTheme="minorEastAsia"/>
          <w:b/>
          <w:bCs/>
          <w:kern w:val="2"/>
          <w:sz w:val="21"/>
          <w:szCs w:val="21"/>
        </w:rPr>
        <w:t>竞价</w:t>
      </w:r>
      <w:r>
        <w:rPr>
          <w:rFonts w:ascii="Times New Roman" w:hAnsi="Times New Roman" w:cs="Times New Roman" w:eastAsiaTheme="minorEastAsia"/>
          <w:b/>
          <w:bCs/>
          <w:kern w:val="2"/>
          <w:sz w:val="21"/>
          <w:szCs w:val="21"/>
        </w:rPr>
        <w:t>文件要求提供的全部内容的所有费用</w:t>
      </w:r>
      <w:r>
        <w:rPr>
          <w:rFonts w:hint="eastAsia" w:ascii="Times New Roman" w:hAnsi="Times New Roman" w:cs="Times New Roman" w:eastAsiaTheme="minorEastAsia"/>
          <w:b/>
          <w:bCs/>
          <w:kern w:val="2"/>
          <w:sz w:val="21"/>
          <w:szCs w:val="21"/>
        </w:rPr>
        <w:t>，报价需注明</w:t>
      </w:r>
      <w:r>
        <w:rPr>
          <w:rFonts w:hint="eastAsia" w:ascii="Times New Roman" w:hAnsi="Times New Roman" w:cs="Times New Roman" w:eastAsiaTheme="minorEastAsia"/>
          <w:b/>
          <w:bCs/>
          <w:color w:val="FF0000"/>
          <w:kern w:val="2"/>
          <w:sz w:val="21"/>
          <w:szCs w:val="21"/>
        </w:rPr>
        <w:t>税率（*％）</w:t>
      </w:r>
      <w:r>
        <w:rPr>
          <w:rFonts w:ascii="Times New Roman" w:hAnsi="Times New Roman" w:cs="Times New Roman" w:eastAsiaTheme="minorEastAsia"/>
          <w:b/>
          <w:bCs/>
          <w:kern w:val="2"/>
          <w:sz w:val="21"/>
          <w:szCs w:val="21"/>
        </w:rPr>
        <w:t>。</w:t>
      </w:r>
    </w:p>
    <w:p>
      <w:pPr>
        <w:adjustRightInd w:val="0"/>
        <w:snapToGrid w:val="0"/>
        <w:spacing w:line="360" w:lineRule="auto"/>
        <w:ind w:firstLine="422" w:firstLineChars="200"/>
        <w:rPr>
          <w:rFonts w:ascii="Times New Roman" w:hAnsi="Times New Roman" w:cs="Times New Roman" w:eastAsiaTheme="minorEastAsia"/>
          <w:b/>
          <w:bCs/>
          <w:kern w:val="2"/>
          <w:sz w:val="21"/>
          <w:szCs w:val="21"/>
        </w:rPr>
      </w:pPr>
      <w:r>
        <w:rPr>
          <w:rFonts w:ascii="Times New Roman" w:hAnsi="Times New Roman" w:cs="Times New Roman" w:eastAsiaTheme="minorEastAsia"/>
          <w:b/>
          <w:bCs/>
          <w:kern w:val="2"/>
          <w:sz w:val="21"/>
          <w:szCs w:val="21"/>
        </w:rPr>
        <w:t>2.特殊事项在备注</w:t>
      </w:r>
      <w:r>
        <w:rPr>
          <w:rFonts w:ascii="Times New Roman" w:hAnsi="Times New Roman" w:cs="Times New Roman" w:eastAsiaTheme="minorEastAsia"/>
          <w:b/>
          <w:kern w:val="2"/>
          <w:sz w:val="21"/>
          <w:szCs w:val="21"/>
        </w:rPr>
        <w:t>说明</w:t>
      </w:r>
      <w:r>
        <w:rPr>
          <w:rFonts w:ascii="Times New Roman" w:hAnsi="Times New Roman" w:cs="Times New Roman" w:eastAsiaTheme="minorEastAsia"/>
          <w:b/>
          <w:bCs/>
          <w:kern w:val="2"/>
          <w:sz w:val="21"/>
          <w:szCs w:val="21"/>
        </w:rPr>
        <w:t>中注明。</w:t>
      </w:r>
    </w:p>
    <w:p>
      <w:pPr>
        <w:pageBreakBefore/>
        <w:adjustRightInd w:val="0"/>
        <w:snapToGrid w:val="0"/>
        <w:spacing w:line="360" w:lineRule="auto"/>
        <w:ind w:firstLine="482"/>
        <w:rPr>
          <w:b/>
          <w:sz w:val="21"/>
          <w:szCs w:val="21"/>
        </w:rPr>
      </w:pPr>
      <w:r>
        <w:rPr>
          <w:rFonts w:hint="eastAsia"/>
          <w:b/>
          <w:sz w:val="21"/>
          <w:szCs w:val="21"/>
        </w:rPr>
        <w:t>1-2 分项报价明细表（自拟）</w:t>
      </w:r>
    </w:p>
    <w:p>
      <w:pPr>
        <w:ind w:firstLine="480"/>
        <w:jc w:val="center"/>
        <w:rPr>
          <w:i/>
          <w:iCs/>
          <w:color w:val="FF0000"/>
          <w:sz w:val="21"/>
          <w:szCs w:val="21"/>
        </w:rPr>
      </w:pPr>
    </w:p>
    <w:p>
      <w:pPr>
        <w:pageBreakBefore/>
        <w:spacing w:line="360" w:lineRule="auto"/>
        <w:ind w:firstLine="482"/>
        <w:jc w:val="center"/>
        <w:outlineLvl w:val="1"/>
        <w:rPr>
          <w:rFonts w:asciiTheme="minorEastAsia" w:hAnsiTheme="minorEastAsia" w:eastAsiaTheme="minorEastAsia"/>
          <w:b/>
          <w:sz w:val="21"/>
          <w:szCs w:val="21"/>
        </w:rPr>
      </w:pPr>
      <w:bookmarkStart w:id="60" w:name="_Toc461053087"/>
      <w:bookmarkStart w:id="61" w:name="_Toc461056632"/>
      <w:bookmarkStart w:id="62" w:name="_Toc520983588"/>
      <w:bookmarkStart w:id="63" w:name="_Toc32037"/>
      <w:r>
        <w:rPr>
          <w:rFonts w:hint="eastAsia" w:asciiTheme="minorEastAsia" w:hAnsiTheme="minorEastAsia" w:eastAsiaTheme="minorEastAsia"/>
          <w:b/>
          <w:sz w:val="21"/>
          <w:szCs w:val="21"/>
        </w:rPr>
        <w:t>二</w:t>
      </w:r>
      <w:bookmarkEnd w:id="60"/>
      <w:bookmarkEnd w:id="61"/>
      <w:r>
        <w:rPr>
          <w:rFonts w:hint="eastAsia" w:asciiTheme="minorEastAsia" w:hAnsiTheme="minorEastAsia" w:eastAsiaTheme="minorEastAsia"/>
          <w:b/>
          <w:sz w:val="21"/>
          <w:szCs w:val="21"/>
        </w:rPr>
        <w:t>、第_____轮报价</w:t>
      </w:r>
      <w:bookmarkEnd w:id="62"/>
      <w:bookmarkEnd w:id="63"/>
    </w:p>
    <w:p>
      <w:pPr>
        <w:snapToGrid w:val="0"/>
        <w:spacing w:line="360" w:lineRule="auto"/>
        <w:ind w:firstLine="482"/>
        <w:jc w:val="left"/>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项目名称：</w:t>
      </w:r>
      <w:r>
        <w:rPr>
          <w:rFonts w:hint="eastAsia" w:cs="宋体" w:asciiTheme="minorEastAsia" w:hAnsiTheme="minorEastAsia" w:eastAsiaTheme="minorEastAsia"/>
          <w:b/>
          <w:kern w:val="2"/>
          <w:sz w:val="21"/>
          <w:szCs w:val="21"/>
          <w:u w:val="single"/>
        </w:rPr>
        <w:t xml:space="preserve"> 某项目    </w:t>
      </w:r>
    </w:p>
    <w:p>
      <w:pPr>
        <w:snapToGrid w:val="0"/>
        <w:spacing w:afterLines="50" w:line="360" w:lineRule="auto"/>
        <w:ind w:firstLine="482"/>
        <w:jc w:val="left"/>
        <w:rPr>
          <w:rFonts w:cs="宋体" w:asciiTheme="minorEastAsia" w:hAnsiTheme="minorEastAsia" w:eastAsiaTheme="minorEastAsia"/>
          <w:b/>
          <w:bCs/>
          <w:kern w:val="2"/>
          <w:sz w:val="21"/>
          <w:szCs w:val="21"/>
          <w:u w:val="single"/>
        </w:rPr>
      </w:pPr>
      <w:r>
        <w:rPr>
          <w:rFonts w:hint="eastAsia" w:cs="宋体" w:asciiTheme="minorEastAsia" w:hAnsiTheme="minorEastAsia" w:eastAsiaTheme="minorEastAsia"/>
          <w:b/>
          <w:kern w:val="2"/>
          <w:sz w:val="21"/>
          <w:szCs w:val="21"/>
        </w:rPr>
        <w:t>项目编号：</w:t>
      </w:r>
      <w:r>
        <w:rPr>
          <w:rFonts w:hint="eastAsia" w:cs="宋体" w:asciiTheme="minorEastAsia" w:hAnsiTheme="minorEastAsia" w:eastAsiaTheme="minorEastAsia"/>
          <w:b/>
          <w:kern w:val="2"/>
          <w:sz w:val="21"/>
          <w:szCs w:val="21"/>
          <w:u w:val="single"/>
        </w:rPr>
        <w:t xml:space="preserve"> 某编号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6"/>
        <w:gridCol w:w="6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投标人名称</w:t>
            </w:r>
          </w:p>
        </w:tc>
        <w:tc>
          <w:tcPr>
            <w:tcW w:w="3490" w:type="pct"/>
            <w:tcBorders>
              <w:left w:val="single" w:color="auto" w:sz="4" w:space="0"/>
            </w:tcBorders>
          </w:tcPr>
          <w:p>
            <w:pPr>
              <w:ind w:firstLine="482"/>
              <w:rPr>
                <w:rFonts w:cs="宋体" w:asciiTheme="minorEastAsia" w:hAnsiTheme="minorEastAsia" w:eastAsiaTheme="minorEastAsia"/>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bCs/>
                <w:kern w:val="2"/>
                <w:sz w:val="21"/>
                <w:szCs w:val="21"/>
              </w:rPr>
              <w:t>报价</w:t>
            </w:r>
            <w:r>
              <w:rPr>
                <w:rFonts w:hint="eastAsia" w:cs="宋体" w:asciiTheme="minorEastAsia" w:hAnsiTheme="minorEastAsia" w:eastAsiaTheme="minorEastAsia"/>
                <w:b/>
                <w:kern w:val="2"/>
                <w:sz w:val="21"/>
                <w:szCs w:val="21"/>
              </w:rPr>
              <w:t>范围</w:t>
            </w:r>
          </w:p>
        </w:tc>
        <w:tc>
          <w:tcPr>
            <w:tcW w:w="3490" w:type="pct"/>
            <w:tcBorders>
              <w:left w:val="single" w:color="auto" w:sz="4" w:space="0"/>
            </w:tcBorders>
            <w:vAlign w:val="center"/>
          </w:tcPr>
          <w:p>
            <w:pPr>
              <w:widowControl/>
              <w:ind w:firstLine="480"/>
              <w:rPr>
                <w:rFonts w:cs="宋体" w:asciiTheme="minorEastAsia" w:hAnsiTheme="minorEastAsia" w:eastAsiaTheme="minorEastAsia"/>
                <w:b/>
                <w:kern w:val="2"/>
                <w:sz w:val="21"/>
                <w:szCs w:val="21"/>
              </w:rPr>
            </w:pPr>
            <w:r>
              <w:rPr>
                <w:rFonts w:hint="eastAsia" w:cs="@仿宋_GB2312" w:asciiTheme="minorEastAsia" w:hAnsiTheme="minorEastAsia" w:eastAsiaTheme="minorEastAsia"/>
                <w:kern w:val="2"/>
                <w:sz w:val="21"/>
                <w:szCs w:val="21"/>
              </w:rPr>
              <w:t>全部 / 第标段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509" w:type="pct"/>
            <w:tcBorders>
              <w:top w:val="single" w:color="auto" w:sz="4" w:space="0"/>
            </w:tcBorders>
            <w:vAlign w:val="center"/>
          </w:tcPr>
          <w:p>
            <w:pPr>
              <w:spacing w:line="360" w:lineRule="auto"/>
              <w:ind w:firstLine="482"/>
              <w:jc w:val="center"/>
              <w:rPr>
                <w:rFonts w:cs="@仿宋_GB2312"/>
                <w:b/>
                <w:kern w:val="2"/>
                <w:sz w:val="21"/>
                <w:szCs w:val="21"/>
              </w:rPr>
            </w:pPr>
            <w:r>
              <w:rPr>
                <w:rFonts w:hint="eastAsia" w:cs="@仿宋_GB2312"/>
                <w:b/>
                <w:bCs/>
                <w:kern w:val="2"/>
                <w:sz w:val="21"/>
                <w:szCs w:val="21"/>
              </w:rPr>
              <w:t>最终投标报价</w:t>
            </w:r>
          </w:p>
          <w:p>
            <w:pPr>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（详见备注说明）</w:t>
            </w:r>
          </w:p>
        </w:tc>
        <w:tc>
          <w:tcPr>
            <w:tcW w:w="3490" w:type="pct"/>
            <w:vAlign w:val="center"/>
          </w:tcPr>
          <w:p>
            <w:pPr>
              <w:snapToGrid w:val="0"/>
              <w:ind w:firstLine="480"/>
              <w:rPr>
                <w:rFonts w:cs="宋体" w:asciiTheme="minorEastAsia" w:hAnsiTheme="minorEastAsia" w:eastAsiaTheme="minorEastAsia"/>
                <w:b/>
                <w:kern w:val="2"/>
                <w:sz w:val="21"/>
                <w:szCs w:val="21"/>
              </w:rPr>
            </w:pPr>
            <w:r>
              <w:rPr>
                <w:rFonts w:hint="eastAsia" w:cs="宋体" w:asciiTheme="minorEastAsia" w:hAnsiTheme="minorEastAsia" w:eastAsiaTheme="minorEastAsia"/>
                <w:bCs/>
                <w:kern w:val="2"/>
                <w:sz w:val="21"/>
                <w:szCs w:val="21"/>
              </w:rPr>
              <w:t>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服务期限</w:t>
            </w:r>
          </w:p>
        </w:tc>
        <w:tc>
          <w:tcPr>
            <w:tcW w:w="3490" w:type="pct"/>
            <w:vAlign w:val="center"/>
          </w:tcPr>
          <w:p>
            <w:pPr>
              <w:snapToGrid w:val="0"/>
              <w:ind w:firstLine="482"/>
              <w:rPr>
                <w:rFonts w:cs="宋体" w:asciiTheme="minorEastAsia" w:hAnsiTheme="minorEastAsia" w:eastAsiaTheme="minorEastAsia"/>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509" w:type="pct"/>
            <w:vAlign w:val="center"/>
          </w:tcPr>
          <w:p>
            <w:pPr>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备注说明</w:t>
            </w:r>
          </w:p>
        </w:tc>
        <w:tc>
          <w:tcPr>
            <w:tcW w:w="3490" w:type="pct"/>
          </w:tcPr>
          <w:p>
            <w:pPr>
              <w:ind w:firstLine="482"/>
              <w:rPr>
                <w:rFonts w:cs="宋体" w:asciiTheme="minorEastAsia" w:hAnsiTheme="minorEastAsia" w:eastAsiaTheme="minorEastAsia"/>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509" w:type="pct"/>
            <w:vAlign w:val="center"/>
          </w:tcPr>
          <w:p>
            <w:pPr>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评审小组签字</w:t>
            </w:r>
          </w:p>
        </w:tc>
        <w:tc>
          <w:tcPr>
            <w:tcW w:w="3490" w:type="pct"/>
          </w:tcPr>
          <w:p>
            <w:pPr>
              <w:ind w:firstLine="482"/>
              <w:rPr>
                <w:rFonts w:cs="宋体" w:asciiTheme="minorEastAsia" w:hAnsiTheme="minorEastAsia" w:eastAsiaTheme="minorEastAsia"/>
                <w:b/>
                <w:kern w:val="2"/>
                <w:sz w:val="21"/>
                <w:szCs w:val="21"/>
              </w:rPr>
            </w:pPr>
          </w:p>
        </w:tc>
      </w:tr>
    </w:tbl>
    <w:p>
      <w:pPr>
        <w:spacing w:line="440" w:lineRule="exact"/>
        <w:ind w:firstLine="480"/>
        <w:rPr>
          <w:rFonts w:ascii="Times New Roman" w:hAnsi="Times New Roman" w:cs="Times New Roman"/>
          <w:kern w:val="2"/>
          <w:sz w:val="21"/>
          <w:szCs w:val="21"/>
          <w:u w:val="single"/>
        </w:rPr>
      </w:pPr>
      <w:r>
        <w:rPr>
          <w:rFonts w:ascii="Times New Roman" w:hAnsi="Times New Roman" w:cs="Times New Roman"/>
          <w:kern w:val="2"/>
          <w:sz w:val="21"/>
          <w:szCs w:val="21"/>
        </w:rPr>
        <w:t>投标人</w:t>
      </w:r>
      <w:r>
        <w:rPr>
          <w:rFonts w:hint="eastAsia" w:ascii="Times New Roman" w:hAnsi="Times New Roman" w:cs="Times New Roman"/>
          <w:kern w:val="2"/>
          <w:sz w:val="21"/>
          <w:szCs w:val="21"/>
        </w:rPr>
        <w:t>授权代表签字（或投标人</w:t>
      </w:r>
      <w:r>
        <w:rPr>
          <w:rFonts w:ascii="Times New Roman" w:hAnsi="Times New Roman" w:cs="Times New Roman"/>
          <w:kern w:val="2"/>
          <w:sz w:val="21"/>
          <w:szCs w:val="21"/>
        </w:rPr>
        <w:t>公章</w:t>
      </w:r>
      <w:r>
        <w:rPr>
          <w:rFonts w:hint="eastAsia" w:ascii="Times New Roman" w:hAnsi="Times New Roman" w:cs="Times New Roman"/>
          <w:kern w:val="2"/>
          <w:sz w:val="21"/>
          <w:szCs w:val="21"/>
        </w:rPr>
        <w:t>）</w:t>
      </w:r>
      <w:r>
        <w:rPr>
          <w:rFonts w:ascii="Times New Roman" w:hAnsi="Times New Roman" w:cs="Times New Roman"/>
          <w:kern w:val="2"/>
          <w:sz w:val="21"/>
          <w:szCs w:val="21"/>
        </w:rPr>
        <w:t>：</w:t>
      </w:r>
    </w:p>
    <w:p>
      <w:pPr>
        <w:spacing w:line="440" w:lineRule="exact"/>
        <w:ind w:firstLine="3150" w:firstLineChars="1500"/>
        <w:rPr>
          <w:rFonts w:cs="@仿宋_GB2312"/>
          <w:kern w:val="2"/>
          <w:sz w:val="21"/>
          <w:szCs w:val="21"/>
          <w:u w:val="single"/>
        </w:rPr>
      </w:pPr>
      <w:r>
        <w:rPr>
          <w:rFonts w:hint="eastAsia" w:cs="@仿宋_GB2312"/>
          <w:kern w:val="2"/>
          <w:sz w:val="21"/>
          <w:szCs w:val="21"/>
        </w:rPr>
        <w:t>日      期：</w:t>
      </w:r>
    </w:p>
    <w:p>
      <w:pPr>
        <w:spacing w:line="360" w:lineRule="auto"/>
        <w:ind w:firstLine="482"/>
        <w:jc w:val="left"/>
        <w:rPr>
          <w:rFonts w:cs="宋体" w:asciiTheme="minorEastAsia" w:hAnsiTheme="minorEastAsia" w:eastAsiaTheme="minorEastAsia"/>
          <w:b/>
          <w:bCs/>
          <w:kern w:val="2"/>
          <w:sz w:val="21"/>
          <w:szCs w:val="21"/>
        </w:rPr>
      </w:pPr>
    </w:p>
    <w:p>
      <w:pPr>
        <w:spacing w:line="360" w:lineRule="auto"/>
        <w:ind w:firstLine="482"/>
        <w:jc w:val="left"/>
        <w:rPr>
          <w:rFonts w:ascii="Times New Roman" w:hAnsi="Times New Roman" w:cs="Times New Roman" w:eastAsiaTheme="minorEastAsia"/>
          <w:bCs/>
          <w:color w:val="0000FF"/>
          <w:sz w:val="21"/>
          <w:szCs w:val="21"/>
        </w:rPr>
      </w:pPr>
      <w:r>
        <w:rPr>
          <w:rFonts w:ascii="Times New Roman" w:hAnsi="Times New Roman" w:cs="Times New Roman" w:eastAsiaTheme="minorEastAsia"/>
          <w:b/>
          <w:bCs/>
          <w:kern w:val="2"/>
          <w:sz w:val="21"/>
          <w:szCs w:val="21"/>
        </w:rPr>
        <w:t>注：</w:t>
      </w:r>
      <w:r>
        <w:rPr>
          <w:rFonts w:ascii="Times New Roman" w:hAnsi="Times New Roman" w:cs="Times New Roman"/>
          <w:b/>
          <w:bCs/>
          <w:kern w:val="2"/>
          <w:sz w:val="21"/>
          <w:szCs w:val="21"/>
        </w:rPr>
        <w:t>本页报价表由投标人在接到报价通知后依据情况填写，并在规定时间内提交。</w:t>
      </w:r>
    </w:p>
    <w:p>
      <w:pPr>
        <w:widowControl/>
        <w:ind w:firstLine="480"/>
        <w:jc w:val="left"/>
        <w:rPr>
          <w:rFonts w:asciiTheme="minorEastAsia" w:hAnsiTheme="minorEastAsia" w:eastAsiaTheme="minorEastAsia"/>
          <w:b/>
          <w:sz w:val="21"/>
          <w:szCs w:val="21"/>
        </w:rPr>
      </w:pPr>
      <w:r>
        <w:rPr>
          <w:bCs/>
          <w:sz w:val="21"/>
          <w:szCs w:val="21"/>
        </w:rPr>
        <w:br w:type="page"/>
      </w:r>
      <w:bookmarkStart w:id="64" w:name="_Toc520983591"/>
    </w:p>
    <w:p>
      <w:pPr>
        <w:spacing w:line="360" w:lineRule="auto"/>
        <w:ind w:firstLine="482"/>
        <w:jc w:val="center"/>
        <w:outlineLvl w:val="1"/>
        <w:rPr>
          <w:rFonts w:asciiTheme="minorEastAsia" w:hAnsiTheme="minorEastAsia" w:eastAsiaTheme="minorEastAsia"/>
          <w:b/>
          <w:sz w:val="21"/>
          <w:szCs w:val="21"/>
        </w:rPr>
      </w:pPr>
      <w:bookmarkStart w:id="65" w:name="_Toc28368"/>
      <w:r>
        <w:rPr>
          <w:rFonts w:hint="eastAsia" w:asciiTheme="minorEastAsia" w:hAnsiTheme="minorEastAsia" w:eastAsiaTheme="minorEastAsia"/>
          <w:b/>
          <w:sz w:val="21"/>
          <w:szCs w:val="21"/>
        </w:rPr>
        <w:t>三、投标函</w:t>
      </w:r>
      <w:bookmarkEnd w:id="64"/>
      <w:bookmarkEnd w:id="65"/>
    </w:p>
    <w:p>
      <w:pPr>
        <w:spacing w:line="360" w:lineRule="auto"/>
        <w:ind w:firstLine="482"/>
        <w:rPr>
          <w:rFonts w:cs="宋体" w:asciiTheme="minorEastAsia" w:hAnsiTheme="minorEastAsia" w:eastAsiaTheme="minorEastAsia"/>
          <w:b/>
          <w:kern w:val="2"/>
          <w:sz w:val="21"/>
          <w:szCs w:val="21"/>
          <w:u w:val="single"/>
        </w:rPr>
      </w:pPr>
      <w:r>
        <w:rPr>
          <w:rFonts w:hint="eastAsia" w:cs="宋体" w:asciiTheme="minorEastAsia" w:hAnsiTheme="minorEastAsia" w:eastAsiaTheme="minorEastAsia"/>
          <w:b/>
          <w:kern w:val="2"/>
          <w:sz w:val="21"/>
          <w:szCs w:val="21"/>
        </w:rPr>
        <w:t>致：</w:t>
      </w:r>
      <w:r>
        <w:rPr>
          <w:rFonts w:hint="eastAsia" w:cs="宋体" w:asciiTheme="minorEastAsia" w:hAnsiTheme="minorEastAsia" w:eastAsiaTheme="minorEastAsia"/>
          <w:b/>
          <w:kern w:val="2"/>
          <w:sz w:val="21"/>
          <w:szCs w:val="21"/>
          <w:u w:val="single"/>
        </w:rPr>
        <w:t>某单位</w:t>
      </w:r>
    </w:p>
    <w:p>
      <w:pPr>
        <w:spacing w:line="360" w:lineRule="auto"/>
        <w:ind w:firstLine="420" w:firstLineChars="200"/>
        <w:rPr>
          <w:rFonts w:cs="宋体" w:asciiTheme="minorEastAsia" w:hAnsiTheme="minorEastAsia" w:eastAsiaTheme="minorEastAsia"/>
          <w:kern w:val="2"/>
          <w:sz w:val="21"/>
          <w:szCs w:val="21"/>
        </w:rPr>
      </w:pPr>
      <w:r>
        <w:rPr>
          <w:rFonts w:hint="eastAsia" w:cs="宋体" w:asciiTheme="minorEastAsia" w:hAnsiTheme="minorEastAsia" w:eastAsiaTheme="minorEastAsia"/>
          <w:kern w:val="2"/>
          <w:sz w:val="21"/>
          <w:szCs w:val="21"/>
        </w:rPr>
        <w:t>根据贵方的</w:t>
      </w:r>
      <w:r>
        <w:rPr>
          <w:rFonts w:hint="eastAsia" w:ascii="Times New Roman" w:hAnsi="Times New Roman" w:cs="Times New Roman" w:eastAsiaTheme="minorEastAsia"/>
          <w:kern w:val="2"/>
          <w:sz w:val="21"/>
          <w:szCs w:val="21"/>
        </w:rPr>
        <w:t>竞价</w:t>
      </w:r>
      <w:r>
        <w:rPr>
          <w:rFonts w:hint="eastAsia" w:cs="宋体" w:asciiTheme="minorEastAsia" w:hAnsiTheme="minorEastAsia" w:eastAsiaTheme="minorEastAsia"/>
          <w:kern w:val="2"/>
          <w:sz w:val="21"/>
          <w:szCs w:val="21"/>
        </w:rPr>
        <w:t>文件，我方承诺如下：</w:t>
      </w:r>
    </w:p>
    <w:p>
      <w:pPr>
        <w:spacing w:line="360" w:lineRule="auto"/>
        <w:ind w:firstLine="420" w:firstLineChars="200"/>
        <w:rPr>
          <w:rFonts w:cs="宋体" w:asciiTheme="minorEastAsia" w:hAnsiTheme="minorEastAsia" w:eastAsiaTheme="minorEastAsia"/>
          <w:kern w:val="2"/>
          <w:sz w:val="21"/>
          <w:szCs w:val="21"/>
          <w:u w:val="single"/>
        </w:rPr>
      </w:pPr>
      <w:r>
        <w:rPr>
          <w:rFonts w:hint="eastAsia" w:cs="宋体" w:asciiTheme="minorEastAsia" w:hAnsiTheme="minorEastAsia" w:eastAsiaTheme="minorEastAsia"/>
          <w:kern w:val="2"/>
          <w:sz w:val="21"/>
          <w:szCs w:val="21"/>
        </w:rPr>
        <w:t>1.经踏勘项目现场和研究上述竞价文件的竞价须知、合同条款、招标人要求及其他有关文件后，我方接受上述文件要求。我方</w:t>
      </w:r>
      <w:r>
        <w:rPr>
          <w:rFonts w:hint="eastAsia" w:cs="宋体" w:asciiTheme="minorEastAsia" w:hAnsiTheme="minorEastAsia" w:eastAsiaTheme="minorEastAsia"/>
          <w:bCs/>
          <w:kern w:val="2"/>
          <w:sz w:val="21"/>
          <w:szCs w:val="21"/>
        </w:rPr>
        <w:t>承诺按本</w:t>
      </w:r>
      <w:r>
        <w:rPr>
          <w:rFonts w:hint="eastAsia" w:cs="宋体" w:asciiTheme="minorEastAsia" w:hAnsiTheme="minorEastAsia" w:eastAsiaTheme="minorEastAsia"/>
          <w:kern w:val="2"/>
          <w:sz w:val="21"/>
          <w:szCs w:val="21"/>
        </w:rPr>
        <w:t>竞价</w:t>
      </w:r>
      <w:r>
        <w:rPr>
          <w:rFonts w:hint="eastAsia" w:cs="宋体" w:asciiTheme="minorEastAsia" w:hAnsiTheme="minorEastAsia" w:eastAsiaTheme="minorEastAsia"/>
          <w:bCs/>
          <w:kern w:val="2"/>
          <w:sz w:val="21"/>
          <w:szCs w:val="21"/>
        </w:rPr>
        <w:t>文件、合同条款和招标人要求承担上述项目的全部内容。</w:t>
      </w:r>
    </w:p>
    <w:p>
      <w:pPr>
        <w:spacing w:line="360" w:lineRule="auto"/>
        <w:ind w:firstLine="420" w:firstLineChars="200"/>
        <w:rPr>
          <w:rFonts w:cs="宋体" w:asciiTheme="minorEastAsia" w:hAnsiTheme="minorEastAsia" w:eastAsiaTheme="minorEastAsia"/>
          <w:kern w:val="2"/>
          <w:sz w:val="21"/>
          <w:szCs w:val="21"/>
        </w:rPr>
      </w:pPr>
      <w:r>
        <w:rPr>
          <w:rFonts w:hint="eastAsia" w:cs="宋体" w:asciiTheme="minorEastAsia" w:hAnsiTheme="minorEastAsia" w:eastAsiaTheme="minorEastAsia"/>
          <w:kern w:val="2"/>
          <w:sz w:val="21"/>
          <w:szCs w:val="21"/>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pPr>
        <w:spacing w:line="360" w:lineRule="auto"/>
        <w:ind w:firstLine="420" w:firstLineChars="200"/>
        <w:rPr>
          <w:sz w:val="21"/>
          <w:szCs w:val="21"/>
        </w:rPr>
      </w:pPr>
      <w:r>
        <w:rPr>
          <w:rFonts w:hint="eastAsia"/>
          <w:sz w:val="21"/>
          <w:szCs w:val="21"/>
        </w:rPr>
        <w:t>3.如我方中标，我方承诺愿意按竞价文件规定缴纳履约保证金。按本次竞价文件规定及最终投标报价承诺提供服务。</w:t>
      </w:r>
    </w:p>
    <w:p>
      <w:pPr>
        <w:spacing w:line="360" w:lineRule="auto"/>
        <w:ind w:firstLine="420" w:firstLineChars="200"/>
        <w:rPr>
          <w:sz w:val="21"/>
          <w:szCs w:val="21"/>
        </w:rPr>
      </w:pPr>
      <w:r>
        <w:rPr>
          <w:rFonts w:hint="eastAsia"/>
          <w:sz w:val="21"/>
          <w:szCs w:val="21"/>
        </w:rPr>
        <w:t>4.我方根据本次竞价文件的规定，严格履行合同的责任和义务</w:t>
      </w:r>
      <w:r>
        <w:rPr>
          <w:sz w:val="21"/>
          <w:szCs w:val="21"/>
        </w:rPr>
        <w:t>,</w:t>
      </w:r>
      <w:r>
        <w:rPr>
          <w:rFonts w:hint="eastAsia"/>
          <w:sz w:val="21"/>
          <w:szCs w:val="21"/>
        </w:rPr>
        <w:t>并保证于你方要求的日期内完成合同规定的全部义务。</w:t>
      </w:r>
    </w:p>
    <w:p>
      <w:pPr>
        <w:spacing w:line="360" w:lineRule="auto"/>
        <w:ind w:firstLine="420" w:firstLineChars="200"/>
        <w:rPr>
          <w:rFonts w:ascii="Times New Roman" w:hAnsi="Times New Roman" w:cs="Times New Roman"/>
          <w:sz w:val="21"/>
          <w:szCs w:val="21"/>
        </w:rPr>
      </w:pPr>
      <w:r>
        <w:rPr>
          <w:rFonts w:hint="eastAsia"/>
          <w:sz w:val="21"/>
          <w:szCs w:val="21"/>
        </w:rPr>
        <w:t>5.</w:t>
      </w:r>
      <w:r>
        <w:rPr>
          <w:rFonts w:ascii="Times New Roman" w:hAnsi="Times New Roman" w:cs="Times New Roman"/>
          <w:sz w:val="21"/>
          <w:szCs w:val="21"/>
        </w:rPr>
        <w:t>我方同意按你方要求在规定时间内向你方提供与</w:t>
      </w:r>
      <w:r>
        <w:rPr>
          <w:rFonts w:hint="eastAsia" w:ascii="Times New Roman" w:hAnsi="Times New Roman" w:cs="Times New Roman"/>
          <w:sz w:val="21"/>
          <w:szCs w:val="21"/>
        </w:rPr>
        <w:t>投标</w:t>
      </w:r>
      <w:r>
        <w:rPr>
          <w:rFonts w:ascii="Times New Roman" w:hAnsi="Times New Roman" w:cs="Times New Roman"/>
          <w:sz w:val="21"/>
          <w:szCs w:val="21"/>
        </w:rPr>
        <w:t>有关的任何证据或补充资料，否则，我方的投标文件可被你方拒绝。</w:t>
      </w:r>
    </w:p>
    <w:p>
      <w:pPr>
        <w:spacing w:line="360" w:lineRule="auto"/>
        <w:ind w:firstLine="420" w:firstLineChars="200"/>
        <w:rPr>
          <w:sz w:val="21"/>
          <w:szCs w:val="21"/>
        </w:rPr>
      </w:pPr>
      <w:r>
        <w:rPr>
          <w:rFonts w:hint="eastAsia"/>
          <w:sz w:val="21"/>
          <w:szCs w:val="21"/>
        </w:rPr>
        <w:t>7.我方同意竞价文件规定的付款方式、服务期限。</w:t>
      </w:r>
    </w:p>
    <w:p>
      <w:pPr>
        <w:spacing w:line="360" w:lineRule="auto"/>
        <w:ind w:firstLine="420" w:firstLineChars="200"/>
        <w:rPr>
          <w:sz w:val="21"/>
          <w:szCs w:val="21"/>
        </w:rPr>
      </w:pPr>
      <w:r>
        <w:rPr>
          <w:rFonts w:hint="eastAsia"/>
          <w:sz w:val="21"/>
          <w:szCs w:val="21"/>
        </w:rPr>
        <w:t>8.我方对投标文件中所提供资料、文件、证书及证件的真实性和有效性负责。</w:t>
      </w:r>
    </w:p>
    <w:p>
      <w:pPr>
        <w:spacing w:line="360" w:lineRule="auto"/>
        <w:ind w:firstLine="420" w:firstLineChars="200"/>
        <w:rPr>
          <w:rFonts w:cs="宋体" w:asciiTheme="minorEastAsia" w:hAnsiTheme="minorEastAsia" w:eastAsiaTheme="minorEastAsia"/>
          <w:kern w:val="2"/>
          <w:sz w:val="21"/>
          <w:szCs w:val="21"/>
        </w:rPr>
      </w:pPr>
      <w:r>
        <w:rPr>
          <w:rFonts w:hint="eastAsia" w:cs="宋体" w:asciiTheme="minorEastAsia" w:hAnsiTheme="minorEastAsia" w:eastAsiaTheme="minorEastAsia"/>
          <w:kern w:val="2"/>
          <w:sz w:val="21"/>
          <w:szCs w:val="21"/>
        </w:rPr>
        <w:t>9.我方同意所提交的投标文件在竞价文件规定的投标有效期内有效，在此期间内如果中标，我方将受此约束。</w:t>
      </w:r>
    </w:p>
    <w:p>
      <w:pPr>
        <w:spacing w:line="360" w:lineRule="auto"/>
        <w:ind w:firstLine="420" w:firstLineChars="200"/>
        <w:rPr>
          <w:rFonts w:cs="宋体" w:asciiTheme="minorEastAsia" w:hAnsiTheme="minorEastAsia" w:eastAsiaTheme="minorEastAsia"/>
          <w:kern w:val="2"/>
          <w:sz w:val="21"/>
          <w:szCs w:val="21"/>
        </w:rPr>
      </w:pPr>
      <w:r>
        <w:rPr>
          <w:rFonts w:hint="eastAsia" w:cs="宋体" w:asciiTheme="minorEastAsia" w:hAnsiTheme="minorEastAsia" w:eastAsiaTheme="minorEastAsia"/>
          <w:kern w:val="2"/>
          <w:sz w:val="21"/>
          <w:szCs w:val="21"/>
        </w:rPr>
        <w:t>10.除非另外达成协议并生效，你方的中标通知书和本投标文件以及竞价文件、竞价文件澄清、修改、补充将成为约束双方的合同文件的组成部分。</w:t>
      </w:r>
    </w:p>
    <w:p>
      <w:pPr>
        <w:spacing w:line="360" w:lineRule="auto"/>
        <w:ind w:firstLine="420" w:firstLineChars="200"/>
        <w:rPr>
          <w:sz w:val="21"/>
          <w:szCs w:val="21"/>
        </w:rPr>
      </w:pPr>
      <w:r>
        <w:rPr>
          <w:rFonts w:hint="eastAsia" w:cs="宋体" w:asciiTheme="minorEastAsia" w:hAnsiTheme="minorEastAsia" w:eastAsiaTheme="minorEastAsia"/>
          <w:kern w:val="2"/>
          <w:sz w:val="21"/>
          <w:szCs w:val="21"/>
        </w:rPr>
        <w:t>11.我方不存在竞价公告中“投标人资格要求”的“不良信用记录情形”规定的任何一种情形。</w:t>
      </w:r>
    </w:p>
    <w:p>
      <w:pPr>
        <w:spacing w:line="360" w:lineRule="auto"/>
        <w:ind w:firstLine="420" w:firstLineChars="200"/>
        <w:rPr>
          <w:sz w:val="21"/>
          <w:szCs w:val="21"/>
        </w:rPr>
      </w:pPr>
      <w:r>
        <w:rPr>
          <w:rFonts w:cs="宋体" w:asciiTheme="minorEastAsia" w:hAnsiTheme="minorEastAsia" w:eastAsiaTheme="minorEastAsia"/>
          <w:kern w:val="2"/>
          <w:sz w:val="21"/>
          <w:szCs w:val="21"/>
        </w:rPr>
        <w:t>1</w:t>
      </w:r>
      <w:r>
        <w:rPr>
          <w:rFonts w:hint="eastAsia" w:cs="宋体" w:asciiTheme="minorEastAsia" w:hAnsiTheme="minorEastAsia" w:eastAsiaTheme="minorEastAsia"/>
          <w:kern w:val="2"/>
          <w:sz w:val="21"/>
          <w:szCs w:val="21"/>
        </w:rPr>
        <w:t>2.其他补充说明：</w:t>
      </w:r>
      <w:r>
        <w:rPr>
          <w:rFonts w:hint="eastAsia" w:cs="宋体" w:asciiTheme="minorEastAsia" w:hAnsiTheme="minorEastAsia" w:eastAsiaTheme="minorEastAsia"/>
          <w:kern w:val="2"/>
          <w:sz w:val="21"/>
          <w:szCs w:val="21"/>
          <w:u w:val="single"/>
        </w:rPr>
        <w:t xml:space="preserve">             补充说明事项（如有）       </w:t>
      </w:r>
    </w:p>
    <w:p>
      <w:pPr>
        <w:pStyle w:val="54"/>
        <w:ind w:firstLine="210"/>
        <w:rPr>
          <w:sz w:val="21"/>
          <w:szCs w:val="21"/>
        </w:rPr>
      </w:pPr>
    </w:p>
    <w:p>
      <w:pPr>
        <w:spacing w:line="360" w:lineRule="auto"/>
        <w:ind w:firstLine="4200" w:firstLineChars="2000"/>
        <w:rPr>
          <w:rFonts w:cs="@仿宋_GB2312"/>
          <w:kern w:val="2"/>
          <w:sz w:val="21"/>
          <w:szCs w:val="21"/>
        </w:rPr>
      </w:pPr>
      <w:r>
        <w:rPr>
          <w:rFonts w:hint="eastAsia" w:cs="@仿宋_GB2312"/>
          <w:kern w:val="2"/>
          <w:sz w:val="21"/>
          <w:szCs w:val="21"/>
        </w:rPr>
        <w:t>投标人公章：</w:t>
      </w:r>
    </w:p>
    <w:p>
      <w:pPr>
        <w:spacing w:line="360" w:lineRule="auto"/>
        <w:ind w:firstLine="4200" w:firstLineChars="2000"/>
        <w:rPr>
          <w:rFonts w:cs="@仿宋_GB2312"/>
          <w:kern w:val="2"/>
          <w:sz w:val="21"/>
          <w:szCs w:val="21"/>
          <w:u w:val="single"/>
        </w:rPr>
      </w:pPr>
      <w:r>
        <w:rPr>
          <w:rFonts w:hint="eastAsia" w:cs="@仿宋_GB2312"/>
          <w:kern w:val="2"/>
          <w:sz w:val="21"/>
          <w:szCs w:val="21"/>
        </w:rPr>
        <w:t>日      期：</w:t>
      </w:r>
    </w:p>
    <w:p>
      <w:pPr>
        <w:pageBreakBefore/>
        <w:spacing w:line="360" w:lineRule="auto"/>
        <w:ind w:firstLine="482"/>
        <w:jc w:val="center"/>
        <w:outlineLvl w:val="1"/>
        <w:rPr>
          <w:rFonts w:asciiTheme="minorEastAsia" w:hAnsiTheme="minorEastAsia" w:eastAsiaTheme="minorEastAsia"/>
          <w:b/>
          <w:sz w:val="21"/>
          <w:szCs w:val="21"/>
        </w:rPr>
      </w:pPr>
      <w:bookmarkStart w:id="66" w:name="_Toc516969106"/>
      <w:bookmarkStart w:id="67" w:name="_Toc121626298"/>
      <w:bookmarkStart w:id="68" w:name="_Toc520983594"/>
      <w:bookmarkStart w:id="69" w:name="_Toc204594911"/>
      <w:bookmarkStart w:id="70" w:name="_Toc3356"/>
      <w:r>
        <w:rPr>
          <w:rFonts w:hint="eastAsia" w:asciiTheme="minorEastAsia" w:hAnsiTheme="minorEastAsia" w:eastAsiaTheme="minorEastAsia"/>
          <w:b/>
          <w:sz w:val="21"/>
          <w:szCs w:val="21"/>
        </w:rPr>
        <w:t>四、授权书</w:t>
      </w:r>
      <w:bookmarkEnd w:id="66"/>
      <w:bookmarkEnd w:id="67"/>
      <w:bookmarkEnd w:id="68"/>
      <w:bookmarkEnd w:id="69"/>
      <w:bookmarkEnd w:id="70"/>
    </w:p>
    <w:p>
      <w:pPr>
        <w:spacing w:line="360" w:lineRule="auto"/>
        <w:ind w:firstLine="482"/>
        <w:jc w:val="center"/>
        <w:rPr>
          <w:rFonts w:asciiTheme="minorEastAsia" w:hAnsiTheme="minorEastAsia" w:eastAsiaTheme="minorEastAsia"/>
          <w:b/>
          <w:sz w:val="21"/>
          <w:szCs w:val="21"/>
        </w:rPr>
      </w:pPr>
    </w:p>
    <w:p>
      <w:pPr>
        <w:pStyle w:val="27"/>
        <w:snapToGrid w:val="0"/>
        <w:spacing w:line="360" w:lineRule="auto"/>
        <w:ind w:firstLine="420" w:firstLineChars="200"/>
        <w:jc w:val="left"/>
        <w:rPr>
          <w:rFonts w:ascii="Times New Roman" w:hAnsi="Times New Roman" w:eastAsia="宋体" w:cs="Times New Roman"/>
          <w:sz w:val="21"/>
          <w:szCs w:val="21"/>
        </w:rPr>
      </w:pPr>
      <w:r>
        <w:rPr>
          <w:rFonts w:hint="eastAsia" w:hAnsi="宋体" w:eastAsia="宋体"/>
          <w:sz w:val="21"/>
          <w:szCs w:val="21"/>
        </w:rPr>
        <w:t>本授权书声明：（投标人名称）授权（投标人授权代表姓名）代</w:t>
      </w:r>
      <w:r>
        <w:rPr>
          <w:rFonts w:ascii="Times New Roman" w:hAnsi="Times New Roman" w:eastAsia="宋体" w:cs="Times New Roman"/>
          <w:sz w:val="21"/>
          <w:szCs w:val="21"/>
        </w:rPr>
        <w:t>表我方参加本项目</w:t>
      </w:r>
      <w:r>
        <w:rPr>
          <w:rFonts w:hint="eastAsia" w:ascii="Times New Roman" w:hAnsi="Times New Roman" w:eastAsia="宋体" w:cs="Times New Roman"/>
          <w:bCs/>
          <w:sz w:val="21"/>
          <w:szCs w:val="21"/>
        </w:rPr>
        <w:t>开标</w:t>
      </w:r>
      <w:r>
        <w:rPr>
          <w:rFonts w:ascii="Times New Roman" w:hAnsi="Times New Roman" w:eastAsia="宋体" w:cs="Times New Roman"/>
          <w:bCs/>
          <w:sz w:val="21"/>
          <w:szCs w:val="21"/>
        </w:rPr>
        <w:t>活动</w:t>
      </w:r>
      <w:r>
        <w:rPr>
          <w:rFonts w:ascii="Times New Roman" w:hAnsi="Times New Roman" w:eastAsia="宋体" w:cs="Times New Roman"/>
          <w:sz w:val="21"/>
          <w:szCs w:val="21"/>
        </w:rPr>
        <w:t>，全权代表我方处理</w:t>
      </w:r>
      <w:r>
        <w:rPr>
          <w:rFonts w:hint="eastAsia" w:ascii="Times New Roman" w:hAnsi="Times New Roman" w:eastAsia="宋体" w:cs="Times New Roman"/>
          <w:bCs/>
          <w:sz w:val="21"/>
          <w:szCs w:val="21"/>
        </w:rPr>
        <w:t>开标</w:t>
      </w:r>
      <w:r>
        <w:rPr>
          <w:rFonts w:ascii="Times New Roman" w:hAnsi="Times New Roman" w:eastAsia="宋体" w:cs="Times New Roman"/>
          <w:sz w:val="21"/>
          <w:szCs w:val="21"/>
        </w:rPr>
        <w:t>过程的一切事宜，包括但不限于：提交投标文件、</w:t>
      </w:r>
      <w:r>
        <w:rPr>
          <w:rFonts w:hint="eastAsia" w:ascii="Times New Roman" w:hAnsi="Times New Roman" w:eastAsia="宋体" w:cs="Times New Roman"/>
          <w:sz w:val="21"/>
          <w:szCs w:val="21"/>
        </w:rPr>
        <w:t>二次报价</w:t>
      </w:r>
      <w:r>
        <w:rPr>
          <w:rFonts w:ascii="Times New Roman" w:hAnsi="Times New Roman" w:eastAsia="宋体" w:cs="Times New Roman"/>
          <w:sz w:val="21"/>
          <w:szCs w:val="21"/>
        </w:rPr>
        <w:t>、签约等。投标人授权代表在</w:t>
      </w:r>
      <w:r>
        <w:rPr>
          <w:rFonts w:hint="eastAsia" w:ascii="Times New Roman" w:hAnsi="Times New Roman" w:eastAsia="宋体" w:cs="Times New Roman"/>
          <w:sz w:val="21"/>
          <w:szCs w:val="21"/>
        </w:rPr>
        <w:t>开标</w:t>
      </w:r>
      <w:r>
        <w:rPr>
          <w:rFonts w:ascii="Times New Roman" w:hAnsi="Times New Roman" w:eastAsia="宋体" w:cs="Times New Roman"/>
          <w:sz w:val="21"/>
          <w:szCs w:val="21"/>
        </w:rPr>
        <w:t>活动过程中所签署的一切文件和处理与之有关的一切事务，本公司均予以认可并对此承担责任。投标人授权代表无转委托权。特此授权。</w:t>
      </w:r>
    </w:p>
    <w:p>
      <w:pPr>
        <w:pStyle w:val="27"/>
        <w:snapToGrid w:val="0"/>
        <w:spacing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本授权书自出具之日起生效。</w:t>
      </w:r>
    </w:p>
    <w:p>
      <w:pPr>
        <w:pStyle w:val="27"/>
        <w:snapToGrid w:val="0"/>
        <w:spacing w:line="360" w:lineRule="auto"/>
        <w:ind w:firstLine="420" w:firstLineChars="200"/>
        <w:jc w:val="left"/>
        <w:rPr>
          <w:rFonts w:hAnsi="宋体" w:eastAsia="宋体"/>
          <w:sz w:val="21"/>
          <w:szCs w:val="21"/>
        </w:rPr>
      </w:pPr>
    </w:p>
    <w:p>
      <w:pPr>
        <w:pStyle w:val="27"/>
        <w:snapToGrid w:val="0"/>
        <w:spacing w:line="360" w:lineRule="auto"/>
        <w:ind w:firstLine="420" w:firstLineChars="200"/>
        <w:jc w:val="left"/>
        <w:rPr>
          <w:rFonts w:hAnsi="宋体" w:eastAsia="宋体"/>
          <w:sz w:val="21"/>
          <w:szCs w:val="21"/>
        </w:rPr>
      </w:pPr>
    </w:p>
    <w:p>
      <w:pPr>
        <w:pStyle w:val="27"/>
        <w:snapToGrid w:val="0"/>
        <w:spacing w:line="360" w:lineRule="auto"/>
        <w:ind w:firstLine="420" w:firstLineChars="200"/>
        <w:jc w:val="left"/>
        <w:rPr>
          <w:rFonts w:hAnsi="宋体" w:eastAsia="宋体"/>
          <w:sz w:val="21"/>
          <w:szCs w:val="21"/>
        </w:rPr>
      </w:pPr>
    </w:p>
    <w:p>
      <w:pPr>
        <w:pStyle w:val="27"/>
        <w:snapToGrid w:val="0"/>
        <w:spacing w:line="360" w:lineRule="auto"/>
        <w:ind w:firstLine="420" w:firstLineChars="200"/>
        <w:jc w:val="left"/>
        <w:rPr>
          <w:rFonts w:hAnsi="宋体" w:eastAsia="宋体"/>
          <w:sz w:val="21"/>
          <w:szCs w:val="21"/>
        </w:rPr>
      </w:pPr>
    </w:p>
    <w:p>
      <w:pPr>
        <w:pStyle w:val="27"/>
        <w:snapToGrid w:val="0"/>
        <w:spacing w:line="360" w:lineRule="auto"/>
        <w:ind w:firstLine="420" w:firstLineChars="200"/>
        <w:jc w:val="left"/>
        <w:rPr>
          <w:rFonts w:hAnsi="宋体" w:eastAsia="宋体"/>
          <w:sz w:val="21"/>
          <w:szCs w:val="21"/>
          <w:u w:val="single"/>
        </w:rPr>
      </w:pPr>
      <w:r>
        <w:rPr>
          <w:rFonts w:hint="eastAsia" w:hAnsi="宋体" w:eastAsia="宋体"/>
          <w:sz w:val="21"/>
          <w:szCs w:val="21"/>
        </w:rPr>
        <w:t>授权代表联系方式：</w:t>
      </w:r>
      <w:r>
        <w:rPr>
          <w:rFonts w:hint="eastAsia" w:hAnsi="宋体" w:eastAsia="宋体"/>
          <w:sz w:val="21"/>
          <w:szCs w:val="21"/>
          <w:u w:val="single"/>
        </w:rPr>
        <w:t xml:space="preserve">          （请填写手机号码）</w:t>
      </w:r>
    </w:p>
    <w:p>
      <w:pPr>
        <w:pStyle w:val="27"/>
        <w:snapToGrid w:val="0"/>
        <w:spacing w:line="360" w:lineRule="auto"/>
        <w:ind w:firstLine="420" w:firstLineChars="200"/>
        <w:jc w:val="left"/>
        <w:rPr>
          <w:rFonts w:hAnsi="宋体" w:eastAsia="宋体"/>
          <w:sz w:val="21"/>
          <w:szCs w:val="21"/>
        </w:rPr>
      </w:pPr>
    </w:p>
    <w:p>
      <w:pPr>
        <w:spacing w:line="360" w:lineRule="auto"/>
        <w:ind w:firstLine="315" w:firstLineChars="150"/>
        <w:rPr>
          <w:sz w:val="21"/>
          <w:szCs w:val="21"/>
        </w:rPr>
      </w:pPr>
      <w:r>
        <w:rPr>
          <w:rFonts w:hint="eastAsia"/>
          <w:sz w:val="21"/>
          <w:szCs w:val="21"/>
        </w:rPr>
        <w:t>特此声明。</w:t>
      </w:r>
    </w:p>
    <w:p>
      <w:pPr>
        <w:spacing w:line="360" w:lineRule="auto"/>
        <w:ind w:firstLine="480"/>
        <w:rPr>
          <w:sz w:val="21"/>
          <w:szCs w:val="21"/>
        </w:rPr>
      </w:pPr>
    </w:p>
    <w:p>
      <w:pPr>
        <w:spacing w:line="360" w:lineRule="auto"/>
        <w:ind w:firstLine="480"/>
        <w:rPr>
          <w:bCs/>
          <w:sz w:val="21"/>
          <w:szCs w:val="21"/>
        </w:rPr>
      </w:pPr>
      <w:r>
        <w:rPr>
          <w:rFonts w:hint="eastAsia" w:cs="@仿宋_GB2312"/>
          <w:kern w:val="2"/>
          <w:sz w:val="21"/>
          <w:szCs w:val="21"/>
        </w:rPr>
        <w:t>投标人公章</w:t>
      </w:r>
      <w:r>
        <w:rPr>
          <w:rFonts w:hint="eastAsia"/>
          <w:bCs/>
          <w:sz w:val="21"/>
          <w:szCs w:val="21"/>
        </w:rPr>
        <w:t>：</w:t>
      </w:r>
    </w:p>
    <w:p>
      <w:pPr>
        <w:spacing w:line="360" w:lineRule="auto"/>
        <w:ind w:firstLine="480"/>
        <w:rPr>
          <w:sz w:val="21"/>
          <w:szCs w:val="21"/>
        </w:rPr>
      </w:pPr>
      <w:r>
        <w:rPr>
          <w:rFonts w:hint="eastAsia"/>
          <w:sz w:val="21"/>
          <w:szCs w:val="21"/>
        </w:rPr>
        <w:t>日      期：</w:t>
      </w:r>
    </w:p>
    <w:p>
      <w:pPr>
        <w:spacing w:line="360" w:lineRule="auto"/>
        <w:ind w:firstLine="480"/>
        <w:rPr>
          <w:sz w:val="21"/>
          <w:szCs w:val="21"/>
        </w:rPr>
      </w:pPr>
    </w:p>
    <w:p>
      <w:pPr>
        <w:spacing w:line="360" w:lineRule="auto"/>
        <w:ind w:firstLine="480"/>
        <w:rPr>
          <w:sz w:val="21"/>
          <w:szCs w:val="21"/>
        </w:rPr>
      </w:pPr>
    </w:p>
    <w:p>
      <w:pPr>
        <w:pStyle w:val="27"/>
        <w:snapToGrid w:val="0"/>
        <w:spacing w:line="360" w:lineRule="auto"/>
        <w:ind w:firstLine="480"/>
        <w:jc w:val="left"/>
        <w:rPr>
          <w:rFonts w:hAnsi="宋体" w:eastAsia="宋体"/>
          <w:sz w:val="21"/>
          <w:szCs w:val="21"/>
        </w:rPr>
      </w:pPr>
      <w:r>
        <w:rPr>
          <w:rFonts w:hint="eastAsia" w:hAnsi="宋体" w:eastAsia="宋体"/>
          <w:sz w:val="21"/>
          <w:szCs w:val="21"/>
        </w:rPr>
        <w:t>注：</w:t>
      </w:r>
    </w:p>
    <w:p>
      <w:pPr>
        <w:pStyle w:val="27"/>
        <w:snapToGrid w:val="0"/>
        <w:spacing w:line="360" w:lineRule="auto"/>
        <w:ind w:firstLine="480"/>
        <w:jc w:val="left"/>
        <w:rPr>
          <w:rFonts w:hAnsi="宋体" w:eastAsia="宋体"/>
          <w:sz w:val="21"/>
          <w:szCs w:val="21"/>
        </w:rPr>
      </w:pPr>
      <w:r>
        <w:rPr>
          <w:rFonts w:hint="eastAsia" w:hAnsi="宋体" w:eastAsia="宋体"/>
          <w:sz w:val="21"/>
          <w:szCs w:val="21"/>
        </w:rPr>
        <w:t>1.本项目只允许有唯一的投标人授权代表；</w:t>
      </w:r>
    </w:p>
    <w:p>
      <w:pPr>
        <w:spacing w:line="360" w:lineRule="auto"/>
        <w:ind w:firstLine="480"/>
        <w:jc w:val="left"/>
        <w:rPr>
          <w:sz w:val="21"/>
          <w:szCs w:val="21"/>
        </w:rPr>
      </w:pPr>
      <w:r>
        <w:rPr>
          <w:rFonts w:hint="eastAsia"/>
          <w:sz w:val="21"/>
          <w:szCs w:val="21"/>
        </w:rPr>
        <w:t>2.法定代表人参加竞价的无需提供授权书，仅提供法定代表人身份证明书。</w:t>
      </w:r>
    </w:p>
    <w:p>
      <w:pPr>
        <w:widowControl/>
        <w:ind w:firstLine="480"/>
        <w:jc w:val="left"/>
        <w:rPr>
          <w:sz w:val="21"/>
          <w:szCs w:val="21"/>
        </w:rPr>
      </w:pPr>
      <w:r>
        <w:rPr>
          <w:sz w:val="21"/>
          <w:szCs w:val="21"/>
        </w:rPr>
        <w:br w:type="page"/>
      </w:r>
    </w:p>
    <w:p>
      <w:pPr>
        <w:spacing w:line="360" w:lineRule="auto"/>
        <w:ind w:firstLine="482"/>
        <w:jc w:val="center"/>
        <w:outlineLvl w:val="1"/>
        <w:rPr>
          <w:rFonts w:asciiTheme="minorEastAsia" w:hAnsiTheme="minorEastAsia" w:eastAsiaTheme="minorEastAsia"/>
          <w:b/>
          <w:sz w:val="21"/>
          <w:szCs w:val="21"/>
        </w:rPr>
      </w:pPr>
      <w:bookmarkStart w:id="71" w:name="_Toc3460"/>
      <w:r>
        <w:rPr>
          <w:rFonts w:hint="eastAsia" w:asciiTheme="minorEastAsia" w:hAnsiTheme="minorEastAsia" w:eastAsiaTheme="minorEastAsia"/>
          <w:b/>
          <w:sz w:val="21"/>
          <w:szCs w:val="21"/>
        </w:rPr>
        <w:t>五、法定代表人身份证明书</w:t>
      </w:r>
      <w:bookmarkEnd w:id="71"/>
    </w:p>
    <w:p>
      <w:pPr>
        <w:autoSpaceDE w:val="0"/>
        <w:autoSpaceDN w:val="0"/>
        <w:adjustRightInd w:val="0"/>
        <w:spacing w:line="360" w:lineRule="auto"/>
        <w:ind w:firstLine="413"/>
        <w:jc w:val="center"/>
        <w:rPr>
          <w:rFonts w:ascii="@仿宋_GB2312" w:eastAsia="@仿宋_GB2312" w:cs="宋体"/>
          <w:b/>
          <w:kern w:val="2"/>
          <w:sz w:val="21"/>
          <w:szCs w:val="21"/>
          <w:lang w:val="zh-CN"/>
        </w:rPr>
      </w:pPr>
    </w:p>
    <w:p>
      <w:pPr>
        <w:snapToGrid w:val="0"/>
        <w:spacing w:line="360" w:lineRule="auto"/>
        <w:ind w:firstLine="420" w:firstLineChars="200"/>
        <w:jc w:val="left"/>
        <w:rPr>
          <w:rFonts w:ascii="Calibri" w:hAnsi="Calibri" w:cs="Times New Roman"/>
          <w:kern w:val="2"/>
          <w:sz w:val="21"/>
          <w:szCs w:val="21"/>
        </w:rPr>
      </w:pPr>
      <w:r>
        <w:rPr>
          <w:rFonts w:hint="eastAsia" w:ascii="Calibri" w:hAnsi="Calibri" w:cs="Times New Roman"/>
          <w:kern w:val="2"/>
          <w:sz w:val="21"/>
          <w:szCs w:val="21"/>
        </w:rPr>
        <w:t>单位名称：</w:t>
      </w:r>
    </w:p>
    <w:p>
      <w:pPr>
        <w:snapToGrid w:val="0"/>
        <w:spacing w:line="360" w:lineRule="auto"/>
        <w:ind w:firstLine="420" w:firstLineChars="200"/>
        <w:jc w:val="left"/>
        <w:rPr>
          <w:rFonts w:ascii="Calibri" w:hAnsi="Calibri" w:cs="Times New Roman"/>
          <w:kern w:val="2"/>
          <w:sz w:val="21"/>
          <w:szCs w:val="21"/>
        </w:rPr>
      </w:pPr>
      <w:r>
        <w:rPr>
          <w:rFonts w:hint="eastAsia" w:ascii="Calibri" w:hAnsi="Calibri" w:cs="Times New Roman"/>
          <w:kern w:val="2"/>
          <w:sz w:val="21"/>
          <w:szCs w:val="21"/>
        </w:rPr>
        <w:t>单位性质：</w:t>
      </w:r>
    </w:p>
    <w:p>
      <w:pPr>
        <w:snapToGrid w:val="0"/>
        <w:spacing w:line="360" w:lineRule="auto"/>
        <w:ind w:firstLine="420" w:firstLineChars="200"/>
        <w:jc w:val="left"/>
        <w:rPr>
          <w:rFonts w:ascii="Calibri" w:hAnsi="Calibri" w:cs="Times New Roman"/>
          <w:kern w:val="2"/>
          <w:sz w:val="21"/>
          <w:szCs w:val="21"/>
        </w:rPr>
      </w:pPr>
      <w:r>
        <w:rPr>
          <w:rFonts w:hint="eastAsia" w:ascii="Calibri" w:hAnsi="Calibri" w:cs="Times New Roman"/>
          <w:kern w:val="2"/>
          <w:sz w:val="21"/>
          <w:szCs w:val="21"/>
        </w:rPr>
        <w:t>地    址：</w:t>
      </w:r>
    </w:p>
    <w:p>
      <w:pPr>
        <w:snapToGrid w:val="0"/>
        <w:spacing w:line="360" w:lineRule="auto"/>
        <w:ind w:firstLine="420" w:firstLineChars="200"/>
        <w:jc w:val="left"/>
        <w:rPr>
          <w:rFonts w:ascii="Calibri" w:hAnsi="Calibri" w:cs="Times New Roman"/>
          <w:kern w:val="2"/>
          <w:sz w:val="21"/>
          <w:szCs w:val="21"/>
        </w:rPr>
      </w:pPr>
      <w:r>
        <w:rPr>
          <w:rFonts w:hint="eastAsia" w:ascii="Calibri" w:hAnsi="Calibri" w:cs="Times New Roman"/>
          <w:kern w:val="2"/>
          <w:sz w:val="21"/>
          <w:szCs w:val="21"/>
        </w:rPr>
        <w:t>成立时间：年月日</w:t>
      </w:r>
    </w:p>
    <w:p>
      <w:pPr>
        <w:snapToGrid w:val="0"/>
        <w:spacing w:line="360" w:lineRule="auto"/>
        <w:ind w:firstLine="420" w:firstLineChars="200"/>
        <w:jc w:val="left"/>
        <w:rPr>
          <w:rFonts w:ascii="Calibri" w:hAnsi="Calibri" w:cs="Times New Roman"/>
          <w:kern w:val="2"/>
          <w:sz w:val="21"/>
          <w:szCs w:val="21"/>
        </w:rPr>
      </w:pPr>
      <w:r>
        <w:rPr>
          <w:rFonts w:hint="eastAsia" w:ascii="Calibri" w:hAnsi="Calibri" w:cs="Times New Roman"/>
          <w:kern w:val="2"/>
          <w:sz w:val="21"/>
          <w:szCs w:val="21"/>
        </w:rPr>
        <w:t>经营期限：</w:t>
      </w:r>
    </w:p>
    <w:p>
      <w:pPr>
        <w:snapToGrid w:val="0"/>
        <w:spacing w:line="360" w:lineRule="auto"/>
        <w:ind w:firstLine="420" w:firstLineChars="200"/>
        <w:jc w:val="left"/>
        <w:rPr>
          <w:rFonts w:ascii="Calibri" w:hAnsi="Calibri" w:cs="Times New Roman"/>
          <w:kern w:val="2"/>
          <w:sz w:val="21"/>
          <w:szCs w:val="21"/>
        </w:rPr>
      </w:pPr>
      <w:r>
        <w:rPr>
          <w:rFonts w:hint="eastAsia" w:ascii="Calibri" w:hAnsi="Calibri" w:cs="Times New Roman"/>
          <w:kern w:val="2"/>
          <w:sz w:val="21"/>
          <w:szCs w:val="21"/>
        </w:rPr>
        <w:t>姓    名： 性  别：</w:t>
      </w:r>
    </w:p>
    <w:p>
      <w:pPr>
        <w:snapToGrid w:val="0"/>
        <w:spacing w:line="360" w:lineRule="auto"/>
        <w:ind w:firstLine="420" w:firstLineChars="200"/>
        <w:jc w:val="left"/>
        <w:rPr>
          <w:rFonts w:ascii="Calibri" w:hAnsi="Calibri" w:cs="Times New Roman"/>
          <w:kern w:val="2"/>
          <w:sz w:val="21"/>
          <w:szCs w:val="21"/>
          <w:u w:val="single"/>
        </w:rPr>
      </w:pPr>
      <w:r>
        <w:rPr>
          <w:rFonts w:hint="eastAsia" w:ascii="Calibri" w:hAnsi="Calibri" w:cs="Times New Roman"/>
          <w:kern w:val="2"/>
          <w:sz w:val="21"/>
          <w:szCs w:val="21"/>
        </w:rPr>
        <w:t>年    龄： 职    务：</w:t>
      </w:r>
    </w:p>
    <w:p>
      <w:pPr>
        <w:snapToGrid w:val="0"/>
        <w:spacing w:line="360" w:lineRule="auto"/>
        <w:ind w:firstLine="420" w:firstLineChars="200"/>
        <w:jc w:val="left"/>
        <w:rPr>
          <w:rFonts w:ascii="Calibri" w:hAnsi="Calibri" w:cs="Times New Roman"/>
          <w:kern w:val="2"/>
          <w:sz w:val="21"/>
          <w:szCs w:val="21"/>
        </w:rPr>
      </w:pPr>
      <w:r>
        <w:rPr>
          <w:rFonts w:hint="eastAsia" w:ascii="Calibri" w:hAnsi="Calibri" w:cs="Times New Roman"/>
          <w:kern w:val="2"/>
          <w:sz w:val="21"/>
          <w:szCs w:val="21"/>
        </w:rPr>
        <w:t>联系</w:t>
      </w:r>
      <w:r>
        <w:rPr>
          <w:rFonts w:ascii="Calibri" w:hAnsi="Calibri" w:cs="Times New Roman"/>
          <w:kern w:val="2"/>
          <w:sz w:val="21"/>
          <w:szCs w:val="21"/>
        </w:rPr>
        <w:t>电话</w:t>
      </w:r>
      <w:r>
        <w:rPr>
          <w:rFonts w:hint="eastAsia" w:ascii="Calibri" w:hAnsi="Calibri" w:cs="Times New Roman"/>
          <w:kern w:val="2"/>
          <w:sz w:val="21"/>
          <w:szCs w:val="21"/>
        </w:rPr>
        <w:t>： 手机号码：</w:t>
      </w:r>
    </w:p>
    <w:p>
      <w:pPr>
        <w:snapToGrid w:val="0"/>
        <w:spacing w:line="360" w:lineRule="auto"/>
        <w:ind w:firstLine="420" w:firstLineChars="200"/>
        <w:jc w:val="left"/>
        <w:rPr>
          <w:rFonts w:ascii="Calibri" w:hAnsi="Calibri" w:cs="Times New Roman"/>
          <w:kern w:val="2"/>
          <w:sz w:val="21"/>
          <w:szCs w:val="21"/>
        </w:rPr>
      </w:pPr>
      <w:r>
        <w:rPr>
          <w:rFonts w:hint="eastAsia" w:ascii="Calibri" w:hAnsi="Calibri" w:cs="Times New Roman"/>
          <w:kern w:val="2"/>
          <w:sz w:val="21"/>
          <w:szCs w:val="21"/>
        </w:rPr>
        <w:t xml:space="preserve">系  </w:t>
      </w:r>
      <w:r>
        <w:rPr>
          <w:rFonts w:hint="eastAsia" w:ascii="Calibri" w:hAnsi="Calibri" w:cs="Times New Roman"/>
          <w:kern w:val="2"/>
          <w:sz w:val="21"/>
          <w:szCs w:val="21"/>
          <w:u w:val="single"/>
        </w:rPr>
        <w:t xml:space="preserve">   （投标人单位名称）       </w:t>
      </w:r>
      <w:r>
        <w:rPr>
          <w:rFonts w:hint="eastAsia" w:ascii="Calibri" w:hAnsi="Calibri" w:cs="Times New Roman"/>
          <w:kern w:val="2"/>
          <w:sz w:val="21"/>
          <w:szCs w:val="21"/>
        </w:rPr>
        <w:t>的法定代表人。</w:t>
      </w:r>
    </w:p>
    <w:p>
      <w:pPr>
        <w:spacing w:beforeLines="20" w:afterLines="20" w:line="540" w:lineRule="exact"/>
        <w:ind w:firstLine="480"/>
        <w:rPr>
          <w:rFonts w:ascii="@仿宋_GB2312" w:hAnsi="Calibri" w:eastAsia="@仿宋_GB2312" w:cs="宋体"/>
          <w:kern w:val="2"/>
          <w:sz w:val="21"/>
          <w:szCs w:val="21"/>
        </w:rPr>
      </w:pPr>
    </w:p>
    <w:p>
      <w:pPr>
        <w:spacing w:beforeLines="20" w:afterLines="20" w:line="540" w:lineRule="exact"/>
        <w:ind w:left="400" w:leftChars="200" w:firstLine="210" w:firstLineChars="100"/>
        <w:rPr>
          <w:rFonts w:ascii="Calibri" w:hAnsi="Calibri" w:cs="宋体"/>
          <w:kern w:val="2"/>
          <w:sz w:val="21"/>
          <w:szCs w:val="21"/>
        </w:rPr>
      </w:pPr>
      <w:r>
        <w:rPr>
          <w:rFonts w:hint="eastAsia" w:ascii="Calibri" w:hAnsi="Calibri" w:cs="宋体"/>
          <w:kern w:val="2"/>
          <w:sz w:val="21"/>
          <w:szCs w:val="21"/>
        </w:rPr>
        <w:t>特此证明。</w:t>
      </w:r>
    </w:p>
    <w:p>
      <w:pPr>
        <w:tabs>
          <w:tab w:val="left" w:pos="720"/>
          <w:tab w:val="left" w:pos="900"/>
        </w:tabs>
        <w:spacing w:beforeLines="20" w:afterLines="20" w:line="540" w:lineRule="exact"/>
        <w:ind w:firstLine="420" w:firstLineChars="200"/>
        <w:rPr>
          <w:rFonts w:ascii="Calibri" w:hAnsi="Calibri" w:cs="宋体"/>
          <w:kern w:val="2"/>
          <w:sz w:val="21"/>
          <w:szCs w:val="21"/>
        </w:rPr>
      </w:pPr>
      <w:r>
        <w:rPr>
          <w:rFonts w:hint="eastAsia" w:ascii="Calibri" w:hAnsi="Calibri" w:cs="宋体"/>
          <w:kern w:val="2"/>
          <w:sz w:val="21"/>
          <w:szCs w:val="21"/>
        </w:rPr>
        <w:t>附：法定代表人身份证扫描件</w:t>
      </w:r>
    </w:p>
    <w:p>
      <w:pPr>
        <w:tabs>
          <w:tab w:val="left" w:pos="720"/>
          <w:tab w:val="left" w:pos="900"/>
        </w:tabs>
        <w:spacing w:beforeLines="20" w:afterLines="20" w:line="540" w:lineRule="exact"/>
        <w:ind w:firstLine="420" w:firstLineChars="200"/>
        <w:rPr>
          <w:rFonts w:ascii="@仿宋_GB2312" w:hAnsi="Calibri" w:eastAsia="@仿宋_GB2312" w:cs="宋体"/>
          <w:kern w:val="2"/>
          <w:sz w:val="21"/>
          <w:szCs w:val="21"/>
        </w:rPr>
      </w:pPr>
    </w:p>
    <w:p>
      <w:pPr>
        <w:tabs>
          <w:tab w:val="left" w:pos="720"/>
          <w:tab w:val="left" w:pos="900"/>
        </w:tabs>
        <w:spacing w:beforeLines="20" w:afterLines="20" w:line="540" w:lineRule="exact"/>
        <w:ind w:firstLine="3990" w:firstLineChars="1900"/>
        <w:rPr>
          <w:rFonts w:ascii="@仿宋_GB2312" w:hAnsi="Calibri" w:eastAsia="@仿宋_GB2312" w:cs="宋体"/>
          <w:kern w:val="2"/>
          <w:sz w:val="21"/>
          <w:szCs w:val="21"/>
        </w:rPr>
      </w:pPr>
    </w:p>
    <w:p>
      <w:pPr>
        <w:spacing w:line="360" w:lineRule="auto"/>
        <w:ind w:firstLine="3360" w:firstLineChars="1600"/>
        <w:rPr>
          <w:rFonts w:cs="宋体"/>
          <w:kern w:val="2"/>
          <w:sz w:val="21"/>
          <w:szCs w:val="21"/>
        </w:rPr>
      </w:pPr>
      <w:r>
        <w:rPr>
          <w:rFonts w:hint="eastAsia" w:cs="@仿宋_GB2312"/>
          <w:kern w:val="2"/>
          <w:sz w:val="21"/>
          <w:szCs w:val="21"/>
        </w:rPr>
        <w:t>投标人公章</w:t>
      </w:r>
      <w:r>
        <w:rPr>
          <w:rFonts w:hint="eastAsia" w:cs="宋体"/>
          <w:kern w:val="2"/>
          <w:sz w:val="21"/>
          <w:szCs w:val="21"/>
        </w:rPr>
        <w:t>：</w:t>
      </w:r>
    </w:p>
    <w:p>
      <w:pPr>
        <w:spacing w:line="360" w:lineRule="auto"/>
        <w:ind w:firstLine="3360" w:firstLineChars="1600"/>
        <w:rPr>
          <w:rFonts w:cs="宋体"/>
          <w:kern w:val="2"/>
          <w:sz w:val="21"/>
          <w:szCs w:val="21"/>
        </w:rPr>
      </w:pPr>
      <w:r>
        <w:rPr>
          <w:rFonts w:hint="eastAsia" w:cs="宋体"/>
          <w:kern w:val="2"/>
          <w:sz w:val="21"/>
          <w:szCs w:val="21"/>
        </w:rPr>
        <w:t>日   期：</w:t>
      </w:r>
    </w:p>
    <w:p>
      <w:pPr>
        <w:widowControl/>
        <w:ind w:firstLine="480"/>
        <w:jc w:val="left"/>
        <w:rPr>
          <w:rFonts w:cs="@仿宋_GB2312" w:asciiTheme="minorEastAsia" w:hAnsiTheme="minorEastAsia" w:eastAsiaTheme="minorEastAsia"/>
          <w:b/>
          <w:bCs/>
          <w:kern w:val="2"/>
          <w:sz w:val="21"/>
          <w:szCs w:val="21"/>
        </w:rPr>
      </w:pPr>
      <w:r>
        <w:rPr>
          <w:rFonts w:cs="@仿宋_GB2312" w:asciiTheme="minorEastAsia" w:hAnsiTheme="minorEastAsia" w:eastAsiaTheme="minorEastAsia"/>
          <w:kern w:val="2"/>
          <w:sz w:val="21"/>
          <w:szCs w:val="21"/>
        </w:rPr>
        <w:br w:type="page"/>
      </w:r>
    </w:p>
    <w:p>
      <w:pPr>
        <w:spacing w:line="360" w:lineRule="auto"/>
        <w:ind w:firstLine="482"/>
        <w:jc w:val="center"/>
        <w:outlineLvl w:val="1"/>
        <w:rPr>
          <w:rFonts w:asciiTheme="minorEastAsia" w:hAnsiTheme="minorEastAsia" w:eastAsiaTheme="minorEastAsia"/>
          <w:b/>
          <w:sz w:val="21"/>
          <w:szCs w:val="21"/>
        </w:rPr>
      </w:pPr>
      <w:bookmarkStart w:id="72" w:name="_Toc6867"/>
      <w:r>
        <w:rPr>
          <w:rFonts w:hint="eastAsia" w:asciiTheme="minorEastAsia" w:hAnsiTheme="minorEastAsia" w:eastAsiaTheme="minorEastAsia"/>
          <w:b/>
          <w:sz w:val="21"/>
          <w:szCs w:val="21"/>
        </w:rPr>
        <w:t>六、投标业绩</w:t>
      </w:r>
      <w:bookmarkEnd w:id="72"/>
    </w:p>
    <w:p>
      <w:pPr>
        <w:keepNext/>
        <w:keepLines/>
        <w:numPr>
          <w:ilvl w:val="0"/>
          <w:numId w:val="4"/>
        </w:numPr>
        <w:ind w:firstLine="480"/>
        <w:jc w:val="center"/>
        <w:rPr>
          <w:sz w:val="21"/>
          <w:szCs w:val="21"/>
        </w:rPr>
      </w:pPr>
      <w:r>
        <w:rPr>
          <w:rFonts w:hint="eastAsia"/>
          <w:sz w:val="21"/>
          <w:szCs w:val="21"/>
        </w:rPr>
        <w:t>业绩表</w:t>
      </w:r>
    </w:p>
    <w:p>
      <w:pPr>
        <w:keepNext/>
        <w:keepLines/>
        <w:ind w:firstLine="480"/>
        <w:jc w:val="center"/>
        <w:rPr>
          <w:sz w:val="21"/>
          <w:szCs w:val="21"/>
        </w:rPr>
      </w:pPr>
      <w:r>
        <w:rPr>
          <w:rFonts w:hint="eastAsia"/>
          <w:sz w:val="21"/>
          <w:szCs w:val="21"/>
        </w:rPr>
        <w:t>（格式仅供参考）</w:t>
      </w:r>
    </w:p>
    <w:p>
      <w:pPr>
        <w:ind w:firstLine="420"/>
        <w:rPr>
          <w:rFonts w:eastAsia="@仿宋_GB2312" w:cs="@仿宋_GB2312"/>
          <w:kern w:val="2"/>
          <w:sz w:val="21"/>
          <w:szCs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9"/>
        <w:gridCol w:w="1831"/>
        <w:gridCol w:w="1648"/>
        <w:gridCol w:w="1731"/>
        <w:gridCol w:w="1967"/>
        <w:gridCol w:w="1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pPr>
              <w:spacing w:line="360" w:lineRule="auto"/>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序号</w:t>
            </w:r>
          </w:p>
        </w:tc>
        <w:tc>
          <w:tcPr>
            <w:tcW w:w="971" w:type="pct"/>
            <w:vAlign w:val="center"/>
          </w:tcPr>
          <w:p>
            <w:pPr>
              <w:spacing w:line="360" w:lineRule="auto"/>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项目名称</w:t>
            </w:r>
          </w:p>
        </w:tc>
        <w:tc>
          <w:tcPr>
            <w:tcW w:w="874" w:type="pct"/>
            <w:vAlign w:val="center"/>
          </w:tcPr>
          <w:p>
            <w:pPr>
              <w:widowControl/>
              <w:spacing w:line="360" w:lineRule="auto"/>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服务内容</w:t>
            </w:r>
          </w:p>
        </w:tc>
        <w:tc>
          <w:tcPr>
            <w:tcW w:w="918" w:type="pct"/>
            <w:vAlign w:val="center"/>
          </w:tcPr>
          <w:p>
            <w:pPr>
              <w:widowControl/>
              <w:spacing w:line="360" w:lineRule="auto"/>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合同总金额</w:t>
            </w:r>
          </w:p>
        </w:tc>
        <w:tc>
          <w:tcPr>
            <w:tcW w:w="1043" w:type="pct"/>
            <w:vAlign w:val="center"/>
          </w:tcPr>
          <w:p>
            <w:pPr>
              <w:widowControl/>
              <w:spacing w:line="360" w:lineRule="auto"/>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业绩合同甲方及联系电话</w:t>
            </w:r>
          </w:p>
        </w:tc>
        <w:tc>
          <w:tcPr>
            <w:tcW w:w="637" w:type="pct"/>
            <w:vAlign w:val="center"/>
          </w:tcPr>
          <w:p>
            <w:pPr>
              <w:spacing w:line="360" w:lineRule="auto"/>
              <w:ind w:firstLine="482"/>
              <w:jc w:val="center"/>
              <w:rPr>
                <w:rFonts w:cs="宋体" w:asciiTheme="minorEastAsia" w:hAnsiTheme="minorEastAsia" w:eastAsiaTheme="minorEastAsia"/>
                <w:b/>
                <w:kern w:val="2"/>
                <w:sz w:val="21"/>
                <w:szCs w:val="21"/>
              </w:rPr>
            </w:pPr>
            <w:r>
              <w:rPr>
                <w:rFonts w:hint="eastAsia" w:cs="宋体" w:asciiTheme="minorEastAsia" w:hAnsiTheme="minorEastAsia" w:eastAsiaTheme="minorEastAsia"/>
                <w:b/>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pPr>
              <w:spacing w:line="360" w:lineRule="auto"/>
              <w:ind w:firstLine="480"/>
              <w:jc w:val="center"/>
              <w:rPr>
                <w:rFonts w:cs="宋体" w:asciiTheme="minorEastAsia" w:hAnsiTheme="minorEastAsia" w:eastAsiaTheme="minorEastAsia"/>
                <w:bCs/>
                <w:kern w:val="2"/>
                <w:sz w:val="21"/>
                <w:szCs w:val="21"/>
              </w:rPr>
            </w:pPr>
            <w:r>
              <w:rPr>
                <w:rFonts w:hint="eastAsia" w:cs="宋体" w:asciiTheme="minorEastAsia" w:hAnsiTheme="minorEastAsia" w:eastAsiaTheme="minorEastAsia"/>
                <w:bCs/>
                <w:kern w:val="2"/>
                <w:sz w:val="21"/>
                <w:szCs w:val="21"/>
              </w:rPr>
              <w:t>投标人初审业绩（资格门槛业绩）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ind w:firstLine="480"/>
              <w:jc w:val="center"/>
              <w:rPr>
                <w:rFonts w:cs="宋体" w:asciiTheme="minorEastAsia" w:hAnsiTheme="minorEastAsia" w:eastAsiaTheme="minorEastAsia"/>
                <w:bCs/>
                <w:kern w:val="2"/>
                <w:sz w:val="21"/>
                <w:szCs w:val="21"/>
              </w:rPr>
            </w:pPr>
            <w:r>
              <w:rPr>
                <w:rFonts w:hint="eastAsia" w:cs="宋体" w:asciiTheme="minorEastAsia" w:hAnsiTheme="minorEastAsia" w:eastAsiaTheme="minorEastAsia"/>
                <w:bCs/>
                <w:kern w:val="2"/>
                <w:sz w:val="21"/>
                <w:szCs w:val="21"/>
              </w:rPr>
              <w:t>1</w:t>
            </w:r>
          </w:p>
        </w:tc>
        <w:tc>
          <w:tcPr>
            <w:tcW w:w="971" w:type="pct"/>
            <w:vAlign w:val="center"/>
          </w:tcPr>
          <w:p>
            <w:pPr>
              <w:spacing w:line="360" w:lineRule="auto"/>
              <w:ind w:firstLine="480"/>
              <w:rPr>
                <w:rFonts w:cs="宋体" w:asciiTheme="minorEastAsia" w:hAnsiTheme="minorEastAsia" w:eastAsiaTheme="minorEastAsia"/>
                <w:bCs/>
                <w:kern w:val="2"/>
                <w:sz w:val="21"/>
                <w:szCs w:val="21"/>
              </w:rPr>
            </w:pPr>
          </w:p>
        </w:tc>
        <w:tc>
          <w:tcPr>
            <w:tcW w:w="874" w:type="pct"/>
            <w:vAlign w:val="center"/>
          </w:tcPr>
          <w:p>
            <w:pPr>
              <w:spacing w:line="360" w:lineRule="auto"/>
              <w:ind w:firstLine="480"/>
              <w:rPr>
                <w:rFonts w:cs="宋体" w:asciiTheme="minorEastAsia" w:hAnsiTheme="minorEastAsia" w:eastAsiaTheme="minorEastAsia"/>
                <w:bCs/>
                <w:kern w:val="2"/>
                <w:sz w:val="21"/>
                <w:szCs w:val="21"/>
              </w:rPr>
            </w:pPr>
          </w:p>
        </w:tc>
        <w:tc>
          <w:tcPr>
            <w:tcW w:w="918" w:type="pct"/>
            <w:vAlign w:val="center"/>
          </w:tcPr>
          <w:p>
            <w:pPr>
              <w:spacing w:line="360" w:lineRule="auto"/>
              <w:ind w:firstLine="480"/>
              <w:rPr>
                <w:rFonts w:cs="宋体" w:asciiTheme="minorEastAsia" w:hAnsiTheme="minorEastAsia" w:eastAsiaTheme="minorEastAsia"/>
                <w:bCs/>
                <w:kern w:val="2"/>
                <w:sz w:val="21"/>
                <w:szCs w:val="21"/>
              </w:rPr>
            </w:pPr>
          </w:p>
        </w:tc>
        <w:tc>
          <w:tcPr>
            <w:tcW w:w="1043" w:type="pct"/>
            <w:vAlign w:val="center"/>
          </w:tcPr>
          <w:p>
            <w:pPr>
              <w:spacing w:line="360" w:lineRule="auto"/>
              <w:ind w:firstLine="480"/>
              <w:rPr>
                <w:rFonts w:cs="宋体" w:asciiTheme="minorEastAsia" w:hAnsiTheme="minorEastAsia" w:eastAsiaTheme="minorEastAsia"/>
                <w:bCs/>
                <w:kern w:val="2"/>
                <w:sz w:val="21"/>
                <w:szCs w:val="21"/>
              </w:rPr>
            </w:pPr>
          </w:p>
        </w:tc>
        <w:tc>
          <w:tcPr>
            <w:tcW w:w="637" w:type="pct"/>
            <w:vAlign w:val="center"/>
          </w:tcPr>
          <w:p>
            <w:pPr>
              <w:spacing w:line="360" w:lineRule="auto"/>
              <w:ind w:firstLine="480"/>
              <w:rPr>
                <w:rFonts w:cs="宋体" w:asciiTheme="minorEastAsia" w:hAnsiTheme="minorEastAsia" w:eastAsiaTheme="minorEastAsia"/>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pPr>
              <w:spacing w:line="360" w:lineRule="auto"/>
              <w:ind w:firstLine="480"/>
              <w:jc w:val="center"/>
              <w:rPr>
                <w:rFonts w:cs="宋体" w:asciiTheme="minorEastAsia" w:hAnsiTheme="minorEastAsia" w:eastAsiaTheme="minorEastAsia"/>
                <w:bCs/>
                <w:kern w:val="2"/>
                <w:sz w:val="21"/>
                <w:szCs w:val="21"/>
              </w:rPr>
            </w:pPr>
            <w:r>
              <w:rPr>
                <w:rFonts w:hint="eastAsia" w:cs="宋体" w:asciiTheme="minorEastAsia" w:hAnsiTheme="minorEastAsia" w:eastAsiaTheme="minorEastAsia"/>
                <w:bCs/>
                <w:kern w:val="2"/>
                <w:sz w:val="21"/>
                <w:szCs w:val="21"/>
              </w:rPr>
              <w:t>项目负责人初审业绩（资格门槛业绩）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ind w:firstLine="480"/>
              <w:jc w:val="center"/>
              <w:rPr>
                <w:rFonts w:cs="宋体" w:asciiTheme="minorEastAsia" w:hAnsiTheme="minorEastAsia" w:eastAsiaTheme="minorEastAsia"/>
                <w:bCs/>
                <w:kern w:val="2"/>
                <w:sz w:val="21"/>
                <w:szCs w:val="21"/>
              </w:rPr>
            </w:pPr>
            <w:r>
              <w:rPr>
                <w:rFonts w:hint="eastAsia" w:cs="宋体" w:asciiTheme="minorEastAsia" w:hAnsiTheme="minorEastAsia" w:eastAsiaTheme="minorEastAsia"/>
                <w:bCs/>
                <w:kern w:val="2"/>
                <w:sz w:val="21"/>
                <w:szCs w:val="21"/>
              </w:rPr>
              <w:t>1</w:t>
            </w:r>
          </w:p>
        </w:tc>
        <w:tc>
          <w:tcPr>
            <w:tcW w:w="971" w:type="pct"/>
            <w:vAlign w:val="center"/>
          </w:tcPr>
          <w:p>
            <w:pPr>
              <w:spacing w:line="360" w:lineRule="auto"/>
              <w:ind w:firstLine="480"/>
              <w:rPr>
                <w:rFonts w:cs="宋体" w:asciiTheme="minorEastAsia" w:hAnsiTheme="minorEastAsia" w:eastAsiaTheme="minorEastAsia"/>
                <w:bCs/>
                <w:kern w:val="2"/>
                <w:sz w:val="21"/>
                <w:szCs w:val="21"/>
              </w:rPr>
            </w:pPr>
          </w:p>
        </w:tc>
        <w:tc>
          <w:tcPr>
            <w:tcW w:w="874" w:type="pct"/>
            <w:vAlign w:val="center"/>
          </w:tcPr>
          <w:p>
            <w:pPr>
              <w:spacing w:line="360" w:lineRule="auto"/>
              <w:ind w:firstLine="480"/>
              <w:rPr>
                <w:rFonts w:cs="宋体" w:asciiTheme="minorEastAsia" w:hAnsiTheme="minorEastAsia" w:eastAsiaTheme="minorEastAsia"/>
                <w:bCs/>
                <w:kern w:val="2"/>
                <w:sz w:val="21"/>
                <w:szCs w:val="21"/>
              </w:rPr>
            </w:pPr>
          </w:p>
        </w:tc>
        <w:tc>
          <w:tcPr>
            <w:tcW w:w="918" w:type="pct"/>
            <w:vAlign w:val="center"/>
          </w:tcPr>
          <w:p>
            <w:pPr>
              <w:spacing w:line="360" w:lineRule="auto"/>
              <w:ind w:firstLine="480"/>
              <w:rPr>
                <w:rFonts w:cs="宋体" w:asciiTheme="minorEastAsia" w:hAnsiTheme="minorEastAsia" w:eastAsiaTheme="minorEastAsia"/>
                <w:bCs/>
                <w:kern w:val="2"/>
                <w:sz w:val="21"/>
                <w:szCs w:val="21"/>
              </w:rPr>
            </w:pPr>
          </w:p>
        </w:tc>
        <w:tc>
          <w:tcPr>
            <w:tcW w:w="1043" w:type="pct"/>
            <w:vAlign w:val="center"/>
          </w:tcPr>
          <w:p>
            <w:pPr>
              <w:spacing w:line="360" w:lineRule="auto"/>
              <w:ind w:firstLine="480"/>
              <w:rPr>
                <w:rFonts w:cs="宋体" w:asciiTheme="minorEastAsia" w:hAnsiTheme="minorEastAsia" w:eastAsiaTheme="minorEastAsia"/>
                <w:bCs/>
                <w:kern w:val="2"/>
                <w:sz w:val="21"/>
                <w:szCs w:val="21"/>
              </w:rPr>
            </w:pPr>
          </w:p>
        </w:tc>
        <w:tc>
          <w:tcPr>
            <w:tcW w:w="637" w:type="pct"/>
            <w:vAlign w:val="center"/>
          </w:tcPr>
          <w:p>
            <w:pPr>
              <w:spacing w:line="360" w:lineRule="auto"/>
              <w:ind w:firstLine="480"/>
              <w:rPr>
                <w:rFonts w:cs="宋体" w:asciiTheme="minorEastAsia" w:hAnsiTheme="minorEastAsia" w:eastAsiaTheme="minorEastAsia"/>
                <w:bCs/>
                <w:kern w:val="2"/>
                <w:sz w:val="21"/>
                <w:szCs w:val="21"/>
              </w:rPr>
            </w:pPr>
          </w:p>
        </w:tc>
      </w:tr>
    </w:tbl>
    <w:p>
      <w:pPr>
        <w:widowControl/>
        <w:ind w:firstLine="482"/>
        <w:jc w:val="left"/>
        <w:rPr>
          <w:rFonts w:asciiTheme="minorEastAsia" w:hAnsiTheme="minorEastAsia" w:eastAsiaTheme="minorEastAsia"/>
          <w:b/>
          <w:sz w:val="21"/>
          <w:szCs w:val="21"/>
        </w:rPr>
      </w:pPr>
    </w:p>
    <w:p>
      <w:pPr>
        <w:keepNext/>
        <w:keepLines/>
        <w:ind w:firstLine="480"/>
        <w:rPr>
          <w:sz w:val="21"/>
          <w:szCs w:val="21"/>
        </w:rPr>
      </w:pPr>
    </w:p>
    <w:p>
      <w:pPr>
        <w:keepNext/>
        <w:keepLines/>
        <w:numPr>
          <w:ilvl w:val="0"/>
          <w:numId w:val="4"/>
        </w:numPr>
        <w:spacing w:line="360" w:lineRule="auto"/>
        <w:ind w:firstLine="480"/>
        <w:jc w:val="center"/>
        <w:rPr>
          <w:sz w:val="21"/>
          <w:szCs w:val="21"/>
        </w:rPr>
      </w:pPr>
      <w:r>
        <w:rPr>
          <w:rFonts w:hint="eastAsia"/>
          <w:sz w:val="21"/>
          <w:szCs w:val="21"/>
        </w:rPr>
        <w:t>业绩证明材料</w:t>
      </w:r>
    </w:p>
    <w:p>
      <w:pPr>
        <w:keepNext/>
        <w:keepLines/>
        <w:spacing w:line="360" w:lineRule="auto"/>
        <w:ind w:firstLine="480"/>
        <w:jc w:val="center"/>
        <w:rPr>
          <w:rFonts w:asciiTheme="minorEastAsia" w:hAnsiTheme="minorEastAsia" w:eastAsiaTheme="minorEastAsia"/>
          <w:b/>
          <w:sz w:val="21"/>
          <w:szCs w:val="21"/>
        </w:rPr>
      </w:pPr>
      <w:r>
        <w:rPr>
          <w:rFonts w:hint="eastAsia"/>
          <w:sz w:val="21"/>
          <w:szCs w:val="21"/>
        </w:rPr>
        <w:t>（建议与上述“（一）业绩表”填写的业绩一一对应）</w:t>
      </w:r>
      <w:r>
        <w:rPr>
          <w:rFonts w:asciiTheme="minorEastAsia" w:hAnsiTheme="minorEastAsia" w:eastAsiaTheme="minorEastAsia"/>
          <w:b/>
          <w:sz w:val="21"/>
          <w:szCs w:val="21"/>
        </w:rPr>
        <w:br w:type="page"/>
      </w:r>
    </w:p>
    <w:p>
      <w:pPr>
        <w:spacing w:line="360" w:lineRule="auto"/>
        <w:ind w:right="480" w:firstLine="4095" w:firstLineChars="1950"/>
        <w:rPr>
          <w:rFonts w:asciiTheme="minorEastAsia" w:hAnsiTheme="minorEastAsia" w:eastAsiaTheme="minorEastAsia"/>
          <w:sz w:val="21"/>
          <w:szCs w:val="21"/>
        </w:rPr>
      </w:pPr>
    </w:p>
    <w:p>
      <w:pPr>
        <w:spacing w:line="360" w:lineRule="auto"/>
        <w:ind w:right="480" w:firstLine="4095" w:firstLineChars="1950"/>
        <w:rPr>
          <w:rFonts w:asciiTheme="minorEastAsia" w:hAnsiTheme="minorEastAsia" w:eastAsiaTheme="minorEastAsia"/>
          <w:sz w:val="21"/>
          <w:szCs w:val="21"/>
        </w:rPr>
      </w:pPr>
    </w:p>
    <w:p>
      <w:pPr>
        <w:widowControl/>
        <w:ind w:firstLine="482"/>
        <w:jc w:val="center"/>
        <w:rPr>
          <w:rFonts w:asciiTheme="minorEastAsia" w:hAnsiTheme="minorEastAsia" w:eastAsiaTheme="minorEastAsia"/>
          <w:sz w:val="21"/>
          <w:szCs w:val="21"/>
        </w:rPr>
      </w:pPr>
      <w:bookmarkStart w:id="73" w:name="_Toc3876"/>
      <w:r>
        <w:rPr>
          <w:rFonts w:hint="eastAsia" w:asciiTheme="minorEastAsia" w:hAnsiTheme="minorEastAsia" w:eastAsiaTheme="minorEastAsia"/>
          <w:b/>
          <w:sz w:val="21"/>
          <w:szCs w:val="21"/>
        </w:rPr>
        <w:t>七、其他相关证明材料</w:t>
      </w:r>
      <w:bookmarkEnd w:id="73"/>
    </w:p>
    <w:p>
      <w:pPr>
        <w:spacing w:line="360" w:lineRule="auto"/>
        <w:ind w:firstLine="480"/>
        <w:jc w:val="center"/>
        <w:rPr>
          <w:sz w:val="21"/>
          <w:szCs w:val="21"/>
        </w:rPr>
      </w:pPr>
      <w:bookmarkStart w:id="74" w:name="_Toc19685"/>
    </w:p>
    <w:p>
      <w:pPr>
        <w:spacing w:line="360" w:lineRule="auto"/>
        <w:ind w:firstLine="480"/>
        <w:jc w:val="center"/>
        <w:rPr>
          <w:sz w:val="21"/>
          <w:szCs w:val="21"/>
        </w:rPr>
      </w:pPr>
      <w:r>
        <w:rPr>
          <w:rFonts w:hint="eastAsia"/>
          <w:sz w:val="21"/>
          <w:szCs w:val="21"/>
        </w:rPr>
        <w:t>投标人按照第四章评审方法和标准放置的其他资料。</w:t>
      </w:r>
      <w:bookmarkEnd w:id="74"/>
    </w:p>
    <w:p>
      <w:pPr>
        <w:ind w:firstLine="480"/>
        <w:rPr>
          <w:sz w:val="21"/>
          <w:szCs w:val="21"/>
        </w:rPr>
      </w:pPr>
    </w:p>
    <w:sectPr>
      <w:headerReference r:id="rId5" w:type="default"/>
      <w:footerReference r:id="rId6" w:type="default"/>
      <w:pgSz w:w="11906" w:h="16838"/>
      <w:pgMar w:top="368" w:right="1274" w:bottom="1440" w:left="1418" w:header="851" w:footer="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roman"/>
    <w:pitch w:val="default"/>
    <w:sig w:usb0="FFFFFFFF" w:usb1="E9FFFFFF"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49720"/>
    </w:sdtPr>
    <w:sdtEndPr>
      <w:rPr>
        <w:rFonts w:asciiTheme="minorEastAsia" w:hAnsiTheme="minorEastAsia" w:eastAsiaTheme="minorEastAsia"/>
        <w:sz w:val="21"/>
        <w:szCs w:val="21"/>
      </w:rPr>
    </w:sdtEndPr>
    <w:sdtContent>
      <w:sdt>
        <w:sdtPr>
          <w:id w:val="16549721"/>
        </w:sdtPr>
        <w:sdtEndPr>
          <w:rPr>
            <w:rFonts w:asciiTheme="minorEastAsia" w:hAnsiTheme="minorEastAsia" w:eastAsiaTheme="minorEastAsia"/>
            <w:sz w:val="21"/>
            <w:szCs w:val="21"/>
          </w:rPr>
        </w:sdtEndPr>
        <w:sdtContent>
          <w:p>
            <w:pPr>
              <w:pStyle w:val="32"/>
              <w:ind w:firstLine="36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12</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38</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36</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p/>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BF4D1"/>
    <w:multiLevelType w:val="singleLevel"/>
    <w:tmpl w:val="BC5BF4D1"/>
    <w:lvl w:ilvl="0" w:tentative="0">
      <w:start w:val="1"/>
      <w:numFmt w:val="chineseCounting"/>
      <w:suff w:val="nothing"/>
      <w:lvlText w:val="（%1）"/>
      <w:lvlJc w:val="left"/>
      <w:rPr>
        <w:rFonts w:hint="eastAsia"/>
      </w:rPr>
    </w:lvl>
  </w:abstractNum>
  <w:abstractNum w:abstractNumId="1">
    <w:nsid w:val="FE8A7BA4"/>
    <w:multiLevelType w:val="singleLevel"/>
    <w:tmpl w:val="FE8A7BA4"/>
    <w:lvl w:ilvl="0" w:tentative="0">
      <w:start w:val="2"/>
      <w:numFmt w:val="decimal"/>
      <w:suff w:val="nothing"/>
      <w:lvlText w:val="%1、"/>
      <w:lvlJc w:val="left"/>
    </w:lvl>
  </w:abstractNum>
  <w:abstractNum w:abstractNumId="2">
    <w:nsid w:val="4EB5407E"/>
    <w:multiLevelType w:val="multilevel"/>
    <w:tmpl w:val="4EB5407E"/>
    <w:lvl w:ilvl="0" w:tentative="0">
      <w:start w:val="2"/>
      <w:numFmt w:val="japaneseCounting"/>
      <w:lvlText w:val="第%1条"/>
      <w:lvlJc w:val="left"/>
      <w:pPr>
        <w:tabs>
          <w:tab w:val="left" w:pos="1080"/>
        </w:tabs>
        <w:ind w:left="1080" w:hanging="1080"/>
      </w:pPr>
      <w:rPr>
        <w:rFonts w:hint="default"/>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djZWJkZTdlMDE5NWYyYjM2ZGY1NzcxMzA1ZjRkOTIifQ=="/>
  </w:docVars>
  <w:rsids>
    <w:rsidRoot w:val="00276BA1"/>
    <w:rsid w:val="0000043F"/>
    <w:rsid w:val="000037F9"/>
    <w:rsid w:val="000049DA"/>
    <w:rsid w:val="000056B7"/>
    <w:rsid w:val="00005914"/>
    <w:rsid w:val="000069ED"/>
    <w:rsid w:val="00007D87"/>
    <w:rsid w:val="00012102"/>
    <w:rsid w:val="000131F7"/>
    <w:rsid w:val="00014039"/>
    <w:rsid w:val="00015567"/>
    <w:rsid w:val="00016B6C"/>
    <w:rsid w:val="00017625"/>
    <w:rsid w:val="00020B57"/>
    <w:rsid w:val="00020B6D"/>
    <w:rsid w:val="00020FCD"/>
    <w:rsid w:val="0002144B"/>
    <w:rsid w:val="00021980"/>
    <w:rsid w:val="00022976"/>
    <w:rsid w:val="00030A45"/>
    <w:rsid w:val="000323E2"/>
    <w:rsid w:val="0003410D"/>
    <w:rsid w:val="00040C25"/>
    <w:rsid w:val="00042139"/>
    <w:rsid w:val="00042B14"/>
    <w:rsid w:val="00044F49"/>
    <w:rsid w:val="000450C3"/>
    <w:rsid w:val="0005061B"/>
    <w:rsid w:val="00050A3F"/>
    <w:rsid w:val="00051B7D"/>
    <w:rsid w:val="000540CC"/>
    <w:rsid w:val="00054AA3"/>
    <w:rsid w:val="000559BF"/>
    <w:rsid w:val="00056ECB"/>
    <w:rsid w:val="00057B40"/>
    <w:rsid w:val="000648D2"/>
    <w:rsid w:val="000658AE"/>
    <w:rsid w:val="00066AD7"/>
    <w:rsid w:val="00070E0E"/>
    <w:rsid w:val="0007146E"/>
    <w:rsid w:val="00076DB7"/>
    <w:rsid w:val="00080FEB"/>
    <w:rsid w:val="00084047"/>
    <w:rsid w:val="00086ED9"/>
    <w:rsid w:val="00094D41"/>
    <w:rsid w:val="00097CB9"/>
    <w:rsid w:val="000A0161"/>
    <w:rsid w:val="000A10A9"/>
    <w:rsid w:val="000A2DA0"/>
    <w:rsid w:val="000A6693"/>
    <w:rsid w:val="000A7403"/>
    <w:rsid w:val="000A7970"/>
    <w:rsid w:val="000A7D94"/>
    <w:rsid w:val="000B1511"/>
    <w:rsid w:val="000B16D6"/>
    <w:rsid w:val="000B5436"/>
    <w:rsid w:val="000B6249"/>
    <w:rsid w:val="000B6562"/>
    <w:rsid w:val="000C12F8"/>
    <w:rsid w:val="000C1DB1"/>
    <w:rsid w:val="000C5B73"/>
    <w:rsid w:val="000D3F37"/>
    <w:rsid w:val="000D46D1"/>
    <w:rsid w:val="000D6401"/>
    <w:rsid w:val="000E0DE8"/>
    <w:rsid w:val="000E3C74"/>
    <w:rsid w:val="000E3F9B"/>
    <w:rsid w:val="000E478E"/>
    <w:rsid w:val="000E6689"/>
    <w:rsid w:val="000E69B9"/>
    <w:rsid w:val="000F0EBF"/>
    <w:rsid w:val="000F172B"/>
    <w:rsid w:val="000F2198"/>
    <w:rsid w:val="000F39B6"/>
    <w:rsid w:val="000F3A94"/>
    <w:rsid w:val="000F4D6C"/>
    <w:rsid w:val="000F6B7B"/>
    <w:rsid w:val="000F6F95"/>
    <w:rsid w:val="0010021F"/>
    <w:rsid w:val="00100B0F"/>
    <w:rsid w:val="0010187C"/>
    <w:rsid w:val="0010219C"/>
    <w:rsid w:val="001037E3"/>
    <w:rsid w:val="00107022"/>
    <w:rsid w:val="0011660B"/>
    <w:rsid w:val="00117DB4"/>
    <w:rsid w:val="0012143A"/>
    <w:rsid w:val="00121E5B"/>
    <w:rsid w:val="0012203E"/>
    <w:rsid w:val="001224A2"/>
    <w:rsid w:val="001258BA"/>
    <w:rsid w:val="0012753E"/>
    <w:rsid w:val="00130601"/>
    <w:rsid w:val="00130690"/>
    <w:rsid w:val="00130CD3"/>
    <w:rsid w:val="00132F4D"/>
    <w:rsid w:val="00133EA0"/>
    <w:rsid w:val="00140687"/>
    <w:rsid w:val="0014543C"/>
    <w:rsid w:val="00146421"/>
    <w:rsid w:val="00153B20"/>
    <w:rsid w:val="00155F64"/>
    <w:rsid w:val="00156024"/>
    <w:rsid w:val="001571EE"/>
    <w:rsid w:val="00157856"/>
    <w:rsid w:val="00157B7B"/>
    <w:rsid w:val="00160729"/>
    <w:rsid w:val="00162F16"/>
    <w:rsid w:val="0016455F"/>
    <w:rsid w:val="00165398"/>
    <w:rsid w:val="00166794"/>
    <w:rsid w:val="00166ED8"/>
    <w:rsid w:val="00170343"/>
    <w:rsid w:val="001714C9"/>
    <w:rsid w:val="00171515"/>
    <w:rsid w:val="00172B93"/>
    <w:rsid w:val="00175D36"/>
    <w:rsid w:val="00180FFC"/>
    <w:rsid w:val="0018119B"/>
    <w:rsid w:val="00181CDC"/>
    <w:rsid w:val="001844AB"/>
    <w:rsid w:val="001853C7"/>
    <w:rsid w:val="001869E4"/>
    <w:rsid w:val="00192879"/>
    <w:rsid w:val="001944B8"/>
    <w:rsid w:val="0019546F"/>
    <w:rsid w:val="00196DA3"/>
    <w:rsid w:val="001971E5"/>
    <w:rsid w:val="001974FD"/>
    <w:rsid w:val="001A0C0F"/>
    <w:rsid w:val="001A5C2E"/>
    <w:rsid w:val="001A68E5"/>
    <w:rsid w:val="001B01D3"/>
    <w:rsid w:val="001B25BE"/>
    <w:rsid w:val="001B2A54"/>
    <w:rsid w:val="001B2BA4"/>
    <w:rsid w:val="001B5014"/>
    <w:rsid w:val="001B70FB"/>
    <w:rsid w:val="001B7327"/>
    <w:rsid w:val="001C1E34"/>
    <w:rsid w:val="001C48E6"/>
    <w:rsid w:val="001D22EA"/>
    <w:rsid w:val="001D503E"/>
    <w:rsid w:val="001D53B4"/>
    <w:rsid w:val="001E1023"/>
    <w:rsid w:val="001E1835"/>
    <w:rsid w:val="001E19E4"/>
    <w:rsid w:val="001E6BA1"/>
    <w:rsid w:val="001F28D2"/>
    <w:rsid w:val="001F2F45"/>
    <w:rsid w:val="001F3023"/>
    <w:rsid w:val="001F35F6"/>
    <w:rsid w:val="001F4AAF"/>
    <w:rsid w:val="001F74CA"/>
    <w:rsid w:val="001F7590"/>
    <w:rsid w:val="001F7742"/>
    <w:rsid w:val="002003B6"/>
    <w:rsid w:val="0020244A"/>
    <w:rsid w:val="002049B4"/>
    <w:rsid w:val="0020520B"/>
    <w:rsid w:val="002076AD"/>
    <w:rsid w:val="00213C55"/>
    <w:rsid w:val="0021401C"/>
    <w:rsid w:val="00216DA5"/>
    <w:rsid w:val="00223435"/>
    <w:rsid w:val="00223CF4"/>
    <w:rsid w:val="00224B69"/>
    <w:rsid w:val="00224C4A"/>
    <w:rsid w:val="00231187"/>
    <w:rsid w:val="002329EB"/>
    <w:rsid w:val="0023407E"/>
    <w:rsid w:val="00240B40"/>
    <w:rsid w:val="0024318E"/>
    <w:rsid w:val="00244182"/>
    <w:rsid w:val="002511F1"/>
    <w:rsid w:val="002544A1"/>
    <w:rsid w:val="00255178"/>
    <w:rsid w:val="00257ECE"/>
    <w:rsid w:val="00260382"/>
    <w:rsid w:val="00260B94"/>
    <w:rsid w:val="002621CA"/>
    <w:rsid w:val="00264F2E"/>
    <w:rsid w:val="00266DCA"/>
    <w:rsid w:val="00271245"/>
    <w:rsid w:val="00273F66"/>
    <w:rsid w:val="00274A9E"/>
    <w:rsid w:val="00276BA1"/>
    <w:rsid w:val="00280984"/>
    <w:rsid w:val="002812E8"/>
    <w:rsid w:val="002832CF"/>
    <w:rsid w:val="002835E3"/>
    <w:rsid w:val="00284542"/>
    <w:rsid w:val="002963DA"/>
    <w:rsid w:val="002A0EE7"/>
    <w:rsid w:val="002A14D1"/>
    <w:rsid w:val="002A1A1D"/>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2F3FE7"/>
    <w:rsid w:val="002F5559"/>
    <w:rsid w:val="003048F6"/>
    <w:rsid w:val="00305FD7"/>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21A3"/>
    <w:rsid w:val="00353075"/>
    <w:rsid w:val="00357871"/>
    <w:rsid w:val="00363E02"/>
    <w:rsid w:val="00363F8C"/>
    <w:rsid w:val="00367EE2"/>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3696"/>
    <w:rsid w:val="003B36BB"/>
    <w:rsid w:val="003B4130"/>
    <w:rsid w:val="003B715B"/>
    <w:rsid w:val="003C2C62"/>
    <w:rsid w:val="003C2EE4"/>
    <w:rsid w:val="003C5566"/>
    <w:rsid w:val="003C577A"/>
    <w:rsid w:val="003C7E43"/>
    <w:rsid w:val="003D1B8A"/>
    <w:rsid w:val="003D1D14"/>
    <w:rsid w:val="003D6C7C"/>
    <w:rsid w:val="003D6EFB"/>
    <w:rsid w:val="003D7E52"/>
    <w:rsid w:val="003E259A"/>
    <w:rsid w:val="003E25C6"/>
    <w:rsid w:val="003E46E1"/>
    <w:rsid w:val="003F500F"/>
    <w:rsid w:val="003F7528"/>
    <w:rsid w:val="004011AA"/>
    <w:rsid w:val="00401E80"/>
    <w:rsid w:val="0040202C"/>
    <w:rsid w:val="00404A8F"/>
    <w:rsid w:val="00406508"/>
    <w:rsid w:val="004110F6"/>
    <w:rsid w:val="00411B3A"/>
    <w:rsid w:val="00411FA3"/>
    <w:rsid w:val="00412755"/>
    <w:rsid w:val="0041456E"/>
    <w:rsid w:val="004148E3"/>
    <w:rsid w:val="00414F7E"/>
    <w:rsid w:val="004164F8"/>
    <w:rsid w:val="00420707"/>
    <w:rsid w:val="00421164"/>
    <w:rsid w:val="00426F05"/>
    <w:rsid w:val="004328E1"/>
    <w:rsid w:val="004427B7"/>
    <w:rsid w:val="0044349F"/>
    <w:rsid w:val="00443AB7"/>
    <w:rsid w:val="00444AC8"/>
    <w:rsid w:val="0044541D"/>
    <w:rsid w:val="00445F1F"/>
    <w:rsid w:val="00447862"/>
    <w:rsid w:val="00451F60"/>
    <w:rsid w:val="004526B6"/>
    <w:rsid w:val="00452BB2"/>
    <w:rsid w:val="00456054"/>
    <w:rsid w:val="0045656D"/>
    <w:rsid w:val="004605F3"/>
    <w:rsid w:val="00461B12"/>
    <w:rsid w:val="00462D98"/>
    <w:rsid w:val="00463E7D"/>
    <w:rsid w:val="00470E65"/>
    <w:rsid w:val="00472498"/>
    <w:rsid w:val="00472A44"/>
    <w:rsid w:val="00473A89"/>
    <w:rsid w:val="00475899"/>
    <w:rsid w:val="00482C78"/>
    <w:rsid w:val="00483ABC"/>
    <w:rsid w:val="004852F8"/>
    <w:rsid w:val="0048634A"/>
    <w:rsid w:val="0048711C"/>
    <w:rsid w:val="004874AE"/>
    <w:rsid w:val="0049056F"/>
    <w:rsid w:val="0049106C"/>
    <w:rsid w:val="004916E7"/>
    <w:rsid w:val="00491FF7"/>
    <w:rsid w:val="00492217"/>
    <w:rsid w:val="00492372"/>
    <w:rsid w:val="00493CEF"/>
    <w:rsid w:val="004948F2"/>
    <w:rsid w:val="00494D24"/>
    <w:rsid w:val="004951D1"/>
    <w:rsid w:val="004960BB"/>
    <w:rsid w:val="0049716E"/>
    <w:rsid w:val="004A1BA3"/>
    <w:rsid w:val="004A27D0"/>
    <w:rsid w:val="004A4D67"/>
    <w:rsid w:val="004B7E79"/>
    <w:rsid w:val="004C13CB"/>
    <w:rsid w:val="004C5B90"/>
    <w:rsid w:val="004D3D4B"/>
    <w:rsid w:val="004D4557"/>
    <w:rsid w:val="004D5498"/>
    <w:rsid w:val="004D66A5"/>
    <w:rsid w:val="004D6B00"/>
    <w:rsid w:val="004D707A"/>
    <w:rsid w:val="004D7985"/>
    <w:rsid w:val="004E1D50"/>
    <w:rsid w:val="004E3266"/>
    <w:rsid w:val="004E38BA"/>
    <w:rsid w:val="004E3EB6"/>
    <w:rsid w:val="004E50CA"/>
    <w:rsid w:val="004F27A0"/>
    <w:rsid w:val="004F391C"/>
    <w:rsid w:val="004F50EA"/>
    <w:rsid w:val="0050027D"/>
    <w:rsid w:val="00501382"/>
    <w:rsid w:val="005036C6"/>
    <w:rsid w:val="005048FB"/>
    <w:rsid w:val="005071FC"/>
    <w:rsid w:val="00507EDB"/>
    <w:rsid w:val="00510798"/>
    <w:rsid w:val="005119B5"/>
    <w:rsid w:val="005125F1"/>
    <w:rsid w:val="005150CC"/>
    <w:rsid w:val="0051619F"/>
    <w:rsid w:val="00523935"/>
    <w:rsid w:val="00524A11"/>
    <w:rsid w:val="00527768"/>
    <w:rsid w:val="00530EA4"/>
    <w:rsid w:val="005323AF"/>
    <w:rsid w:val="005327FB"/>
    <w:rsid w:val="00533251"/>
    <w:rsid w:val="00533FCA"/>
    <w:rsid w:val="005346EF"/>
    <w:rsid w:val="00536641"/>
    <w:rsid w:val="005369F1"/>
    <w:rsid w:val="00541948"/>
    <w:rsid w:val="005470D4"/>
    <w:rsid w:val="0055705E"/>
    <w:rsid w:val="005616B5"/>
    <w:rsid w:val="00565248"/>
    <w:rsid w:val="00566690"/>
    <w:rsid w:val="005679A4"/>
    <w:rsid w:val="0057149F"/>
    <w:rsid w:val="00574CE6"/>
    <w:rsid w:val="00584FCB"/>
    <w:rsid w:val="0059223D"/>
    <w:rsid w:val="0059365B"/>
    <w:rsid w:val="00593ABC"/>
    <w:rsid w:val="00595F6E"/>
    <w:rsid w:val="00597B15"/>
    <w:rsid w:val="005A044C"/>
    <w:rsid w:val="005A149F"/>
    <w:rsid w:val="005A1E37"/>
    <w:rsid w:val="005A3A32"/>
    <w:rsid w:val="005B2C9F"/>
    <w:rsid w:val="005B34C9"/>
    <w:rsid w:val="005B3C39"/>
    <w:rsid w:val="005B7D08"/>
    <w:rsid w:val="005C1D52"/>
    <w:rsid w:val="005D0200"/>
    <w:rsid w:val="005D14E7"/>
    <w:rsid w:val="005D44EF"/>
    <w:rsid w:val="005D4E30"/>
    <w:rsid w:val="005D5112"/>
    <w:rsid w:val="005D5D67"/>
    <w:rsid w:val="005F34CC"/>
    <w:rsid w:val="005F363C"/>
    <w:rsid w:val="005F3914"/>
    <w:rsid w:val="005F3B5A"/>
    <w:rsid w:val="005F6AB4"/>
    <w:rsid w:val="00605A10"/>
    <w:rsid w:val="00607471"/>
    <w:rsid w:val="00610A66"/>
    <w:rsid w:val="006119B8"/>
    <w:rsid w:val="00613177"/>
    <w:rsid w:val="00613F7C"/>
    <w:rsid w:val="006146B9"/>
    <w:rsid w:val="00614BF2"/>
    <w:rsid w:val="0061557C"/>
    <w:rsid w:val="006175F9"/>
    <w:rsid w:val="006202B4"/>
    <w:rsid w:val="00623DE2"/>
    <w:rsid w:val="00625BFC"/>
    <w:rsid w:val="00627601"/>
    <w:rsid w:val="006300D0"/>
    <w:rsid w:val="00632012"/>
    <w:rsid w:val="00634694"/>
    <w:rsid w:val="00634D55"/>
    <w:rsid w:val="00636517"/>
    <w:rsid w:val="00636EE7"/>
    <w:rsid w:val="00637690"/>
    <w:rsid w:val="00637C02"/>
    <w:rsid w:val="00640E1E"/>
    <w:rsid w:val="006415A1"/>
    <w:rsid w:val="00641BA3"/>
    <w:rsid w:val="0064389A"/>
    <w:rsid w:val="00645442"/>
    <w:rsid w:val="00646512"/>
    <w:rsid w:val="00650FB7"/>
    <w:rsid w:val="006525CD"/>
    <w:rsid w:val="00653F7F"/>
    <w:rsid w:val="006562AE"/>
    <w:rsid w:val="006570F5"/>
    <w:rsid w:val="006572DE"/>
    <w:rsid w:val="006601E6"/>
    <w:rsid w:val="00662DCD"/>
    <w:rsid w:val="00662EE8"/>
    <w:rsid w:val="00663813"/>
    <w:rsid w:val="00664AFD"/>
    <w:rsid w:val="006665DC"/>
    <w:rsid w:val="00666D07"/>
    <w:rsid w:val="00667567"/>
    <w:rsid w:val="006707D3"/>
    <w:rsid w:val="0067391A"/>
    <w:rsid w:val="00674173"/>
    <w:rsid w:val="0067534F"/>
    <w:rsid w:val="00676A33"/>
    <w:rsid w:val="0067717E"/>
    <w:rsid w:val="00677D87"/>
    <w:rsid w:val="00680042"/>
    <w:rsid w:val="00685A76"/>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07C"/>
    <w:rsid w:val="006E1D40"/>
    <w:rsid w:val="006E2E1F"/>
    <w:rsid w:val="006E4DA7"/>
    <w:rsid w:val="006E5059"/>
    <w:rsid w:val="006E6810"/>
    <w:rsid w:val="006F33D8"/>
    <w:rsid w:val="006F4C5B"/>
    <w:rsid w:val="006F5F03"/>
    <w:rsid w:val="006F5FFF"/>
    <w:rsid w:val="006F7F4C"/>
    <w:rsid w:val="00701431"/>
    <w:rsid w:val="00702959"/>
    <w:rsid w:val="00706E68"/>
    <w:rsid w:val="00710804"/>
    <w:rsid w:val="00710BE7"/>
    <w:rsid w:val="00711FC6"/>
    <w:rsid w:val="00712931"/>
    <w:rsid w:val="00712952"/>
    <w:rsid w:val="007130B1"/>
    <w:rsid w:val="00713487"/>
    <w:rsid w:val="00715071"/>
    <w:rsid w:val="00716560"/>
    <w:rsid w:val="00721D7E"/>
    <w:rsid w:val="007231E9"/>
    <w:rsid w:val="00723731"/>
    <w:rsid w:val="0072431D"/>
    <w:rsid w:val="00724F0E"/>
    <w:rsid w:val="007270A6"/>
    <w:rsid w:val="00727C59"/>
    <w:rsid w:val="007328C6"/>
    <w:rsid w:val="00733730"/>
    <w:rsid w:val="007347FF"/>
    <w:rsid w:val="00734E5D"/>
    <w:rsid w:val="0073514E"/>
    <w:rsid w:val="00736013"/>
    <w:rsid w:val="00737BF8"/>
    <w:rsid w:val="0074339B"/>
    <w:rsid w:val="0074604B"/>
    <w:rsid w:val="00746613"/>
    <w:rsid w:val="007471AD"/>
    <w:rsid w:val="00750B60"/>
    <w:rsid w:val="00756245"/>
    <w:rsid w:val="00756D50"/>
    <w:rsid w:val="00761662"/>
    <w:rsid w:val="0076376F"/>
    <w:rsid w:val="00764043"/>
    <w:rsid w:val="00766A36"/>
    <w:rsid w:val="007757CF"/>
    <w:rsid w:val="00776562"/>
    <w:rsid w:val="007769F6"/>
    <w:rsid w:val="00780F9D"/>
    <w:rsid w:val="0078128F"/>
    <w:rsid w:val="007819D9"/>
    <w:rsid w:val="007847B8"/>
    <w:rsid w:val="0078642F"/>
    <w:rsid w:val="0078683C"/>
    <w:rsid w:val="00790EDB"/>
    <w:rsid w:val="00791538"/>
    <w:rsid w:val="0079326E"/>
    <w:rsid w:val="00796E1C"/>
    <w:rsid w:val="00796EDE"/>
    <w:rsid w:val="007A4DC6"/>
    <w:rsid w:val="007A5A58"/>
    <w:rsid w:val="007B1C56"/>
    <w:rsid w:val="007B1D41"/>
    <w:rsid w:val="007B29AB"/>
    <w:rsid w:val="007C1DD7"/>
    <w:rsid w:val="007C35D3"/>
    <w:rsid w:val="007C3CD5"/>
    <w:rsid w:val="007C4756"/>
    <w:rsid w:val="007C4B79"/>
    <w:rsid w:val="007C5E88"/>
    <w:rsid w:val="007C61EF"/>
    <w:rsid w:val="007D03DE"/>
    <w:rsid w:val="007D1C0D"/>
    <w:rsid w:val="007D26A6"/>
    <w:rsid w:val="007D2D23"/>
    <w:rsid w:val="007D2EEF"/>
    <w:rsid w:val="007D7ACE"/>
    <w:rsid w:val="007E27D6"/>
    <w:rsid w:val="007E2B06"/>
    <w:rsid w:val="007E3921"/>
    <w:rsid w:val="007F49AE"/>
    <w:rsid w:val="007F7268"/>
    <w:rsid w:val="00801028"/>
    <w:rsid w:val="00803793"/>
    <w:rsid w:val="00804000"/>
    <w:rsid w:val="00805254"/>
    <w:rsid w:val="008101A2"/>
    <w:rsid w:val="00817A01"/>
    <w:rsid w:val="00820937"/>
    <w:rsid w:val="00825E35"/>
    <w:rsid w:val="00830A4E"/>
    <w:rsid w:val="008334F8"/>
    <w:rsid w:val="00834249"/>
    <w:rsid w:val="00834784"/>
    <w:rsid w:val="00835FFD"/>
    <w:rsid w:val="0084381F"/>
    <w:rsid w:val="00843E35"/>
    <w:rsid w:val="00845F72"/>
    <w:rsid w:val="0084791E"/>
    <w:rsid w:val="00847D30"/>
    <w:rsid w:val="00850A91"/>
    <w:rsid w:val="008524CE"/>
    <w:rsid w:val="00857633"/>
    <w:rsid w:val="00863FC4"/>
    <w:rsid w:val="0086440C"/>
    <w:rsid w:val="008674ED"/>
    <w:rsid w:val="00874EE6"/>
    <w:rsid w:val="00876659"/>
    <w:rsid w:val="00876CAA"/>
    <w:rsid w:val="0087734C"/>
    <w:rsid w:val="00880898"/>
    <w:rsid w:val="00882141"/>
    <w:rsid w:val="00886BD4"/>
    <w:rsid w:val="00886CA2"/>
    <w:rsid w:val="008876EC"/>
    <w:rsid w:val="008922A8"/>
    <w:rsid w:val="00892949"/>
    <w:rsid w:val="00893C70"/>
    <w:rsid w:val="00895BD5"/>
    <w:rsid w:val="008A0577"/>
    <w:rsid w:val="008A16C4"/>
    <w:rsid w:val="008A4A27"/>
    <w:rsid w:val="008A649F"/>
    <w:rsid w:val="008A6FED"/>
    <w:rsid w:val="008B0945"/>
    <w:rsid w:val="008B108C"/>
    <w:rsid w:val="008B30C5"/>
    <w:rsid w:val="008B39C5"/>
    <w:rsid w:val="008B4E19"/>
    <w:rsid w:val="008B51AA"/>
    <w:rsid w:val="008B5614"/>
    <w:rsid w:val="008C67F2"/>
    <w:rsid w:val="008C7E63"/>
    <w:rsid w:val="008D064A"/>
    <w:rsid w:val="008D0EBB"/>
    <w:rsid w:val="008D1FE0"/>
    <w:rsid w:val="008D2105"/>
    <w:rsid w:val="008D2537"/>
    <w:rsid w:val="008D2B0F"/>
    <w:rsid w:val="008D633C"/>
    <w:rsid w:val="008D76DA"/>
    <w:rsid w:val="008D7DB2"/>
    <w:rsid w:val="008E0F55"/>
    <w:rsid w:val="008E3C40"/>
    <w:rsid w:val="008E449E"/>
    <w:rsid w:val="008E4BDD"/>
    <w:rsid w:val="008E770C"/>
    <w:rsid w:val="008F00F4"/>
    <w:rsid w:val="008F187F"/>
    <w:rsid w:val="008F1E6F"/>
    <w:rsid w:val="008F402F"/>
    <w:rsid w:val="008F5186"/>
    <w:rsid w:val="008F76E8"/>
    <w:rsid w:val="009037A1"/>
    <w:rsid w:val="00904508"/>
    <w:rsid w:val="00905E6D"/>
    <w:rsid w:val="009078A1"/>
    <w:rsid w:val="00911E9C"/>
    <w:rsid w:val="0091299E"/>
    <w:rsid w:val="00917405"/>
    <w:rsid w:val="00920F7C"/>
    <w:rsid w:val="00922718"/>
    <w:rsid w:val="00924743"/>
    <w:rsid w:val="00932A87"/>
    <w:rsid w:val="00934CAE"/>
    <w:rsid w:val="009354AD"/>
    <w:rsid w:val="0093560E"/>
    <w:rsid w:val="0094257D"/>
    <w:rsid w:val="009443B6"/>
    <w:rsid w:val="00946F68"/>
    <w:rsid w:val="0094709B"/>
    <w:rsid w:val="0095467C"/>
    <w:rsid w:val="00954A61"/>
    <w:rsid w:val="00955C6F"/>
    <w:rsid w:val="00957F5E"/>
    <w:rsid w:val="00966C7B"/>
    <w:rsid w:val="009679A2"/>
    <w:rsid w:val="009701DC"/>
    <w:rsid w:val="009715D8"/>
    <w:rsid w:val="0097297B"/>
    <w:rsid w:val="009811A8"/>
    <w:rsid w:val="009841DF"/>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2D88"/>
    <w:rsid w:val="009B6A37"/>
    <w:rsid w:val="009B6C42"/>
    <w:rsid w:val="009B704C"/>
    <w:rsid w:val="009C3F38"/>
    <w:rsid w:val="009D0DCF"/>
    <w:rsid w:val="009D2998"/>
    <w:rsid w:val="009D31F7"/>
    <w:rsid w:val="009D32C2"/>
    <w:rsid w:val="009D50DB"/>
    <w:rsid w:val="009D7D17"/>
    <w:rsid w:val="009E2932"/>
    <w:rsid w:val="009E2DFA"/>
    <w:rsid w:val="009E3A0A"/>
    <w:rsid w:val="009F1936"/>
    <w:rsid w:val="009F26AB"/>
    <w:rsid w:val="009F3E91"/>
    <w:rsid w:val="009F46EB"/>
    <w:rsid w:val="009F4E0E"/>
    <w:rsid w:val="00A008DA"/>
    <w:rsid w:val="00A00C93"/>
    <w:rsid w:val="00A0571E"/>
    <w:rsid w:val="00A1397D"/>
    <w:rsid w:val="00A13A27"/>
    <w:rsid w:val="00A1499B"/>
    <w:rsid w:val="00A170D8"/>
    <w:rsid w:val="00A17946"/>
    <w:rsid w:val="00A17B27"/>
    <w:rsid w:val="00A26BC5"/>
    <w:rsid w:val="00A27D73"/>
    <w:rsid w:val="00A30A1B"/>
    <w:rsid w:val="00A314C2"/>
    <w:rsid w:val="00A31DFB"/>
    <w:rsid w:val="00A356F8"/>
    <w:rsid w:val="00A40B71"/>
    <w:rsid w:val="00A44D63"/>
    <w:rsid w:val="00A501BF"/>
    <w:rsid w:val="00A519A0"/>
    <w:rsid w:val="00A56292"/>
    <w:rsid w:val="00A6249F"/>
    <w:rsid w:val="00A62A2E"/>
    <w:rsid w:val="00A634F0"/>
    <w:rsid w:val="00A63E86"/>
    <w:rsid w:val="00A641FB"/>
    <w:rsid w:val="00A75185"/>
    <w:rsid w:val="00A754A0"/>
    <w:rsid w:val="00A757C3"/>
    <w:rsid w:val="00A75E5B"/>
    <w:rsid w:val="00A75F4B"/>
    <w:rsid w:val="00A7684A"/>
    <w:rsid w:val="00A80C58"/>
    <w:rsid w:val="00A83B69"/>
    <w:rsid w:val="00A8485E"/>
    <w:rsid w:val="00A86533"/>
    <w:rsid w:val="00A91CA2"/>
    <w:rsid w:val="00A9220A"/>
    <w:rsid w:val="00A92FB8"/>
    <w:rsid w:val="00A948F1"/>
    <w:rsid w:val="00AA0BE3"/>
    <w:rsid w:val="00AA18F9"/>
    <w:rsid w:val="00AA1D7D"/>
    <w:rsid w:val="00AA2790"/>
    <w:rsid w:val="00AA3806"/>
    <w:rsid w:val="00AB065F"/>
    <w:rsid w:val="00AB139D"/>
    <w:rsid w:val="00AB2A35"/>
    <w:rsid w:val="00AB2D05"/>
    <w:rsid w:val="00AB348D"/>
    <w:rsid w:val="00AB3B17"/>
    <w:rsid w:val="00AB3EFB"/>
    <w:rsid w:val="00AB60A1"/>
    <w:rsid w:val="00AB70EB"/>
    <w:rsid w:val="00AC0B05"/>
    <w:rsid w:val="00AC11EE"/>
    <w:rsid w:val="00AC1962"/>
    <w:rsid w:val="00AC7F9D"/>
    <w:rsid w:val="00AD079A"/>
    <w:rsid w:val="00AD1890"/>
    <w:rsid w:val="00AD6588"/>
    <w:rsid w:val="00AD7CCB"/>
    <w:rsid w:val="00AE2149"/>
    <w:rsid w:val="00AE2BF3"/>
    <w:rsid w:val="00AE33AE"/>
    <w:rsid w:val="00AE3F91"/>
    <w:rsid w:val="00AF2D0E"/>
    <w:rsid w:val="00AF5B63"/>
    <w:rsid w:val="00B0015B"/>
    <w:rsid w:val="00B0053D"/>
    <w:rsid w:val="00B039E3"/>
    <w:rsid w:val="00B06D36"/>
    <w:rsid w:val="00B12BC4"/>
    <w:rsid w:val="00B20341"/>
    <w:rsid w:val="00B2049B"/>
    <w:rsid w:val="00B21AA9"/>
    <w:rsid w:val="00B22838"/>
    <w:rsid w:val="00B33E8F"/>
    <w:rsid w:val="00B33E95"/>
    <w:rsid w:val="00B3556F"/>
    <w:rsid w:val="00B3720B"/>
    <w:rsid w:val="00B372DF"/>
    <w:rsid w:val="00B420C8"/>
    <w:rsid w:val="00B45D0B"/>
    <w:rsid w:val="00B46B8E"/>
    <w:rsid w:val="00B47BD1"/>
    <w:rsid w:val="00B54A22"/>
    <w:rsid w:val="00B5558A"/>
    <w:rsid w:val="00B56513"/>
    <w:rsid w:val="00B5736B"/>
    <w:rsid w:val="00B576F1"/>
    <w:rsid w:val="00B6167E"/>
    <w:rsid w:val="00B61B64"/>
    <w:rsid w:val="00B61F34"/>
    <w:rsid w:val="00B64376"/>
    <w:rsid w:val="00B64B3A"/>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1118"/>
    <w:rsid w:val="00BB3AB6"/>
    <w:rsid w:val="00BB766D"/>
    <w:rsid w:val="00BB7BF8"/>
    <w:rsid w:val="00BC007B"/>
    <w:rsid w:val="00BC1D9B"/>
    <w:rsid w:val="00BC26BA"/>
    <w:rsid w:val="00BC3328"/>
    <w:rsid w:val="00BC35F8"/>
    <w:rsid w:val="00BC403F"/>
    <w:rsid w:val="00BC481B"/>
    <w:rsid w:val="00BC5DBA"/>
    <w:rsid w:val="00BD08DF"/>
    <w:rsid w:val="00BD2D29"/>
    <w:rsid w:val="00BD617C"/>
    <w:rsid w:val="00BE40CF"/>
    <w:rsid w:val="00BE5974"/>
    <w:rsid w:val="00BE746B"/>
    <w:rsid w:val="00BE782C"/>
    <w:rsid w:val="00BF17B4"/>
    <w:rsid w:val="00BF258F"/>
    <w:rsid w:val="00BF376F"/>
    <w:rsid w:val="00BF426A"/>
    <w:rsid w:val="00BF46A6"/>
    <w:rsid w:val="00BF572F"/>
    <w:rsid w:val="00BF6CAD"/>
    <w:rsid w:val="00BF71FB"/>
    <w:rsid w:val="00C03C20"/>
    <w:rsid w:val="00C04DBF"/>
    <w:rsid w:val="00C05C07"/>
    <w:rsid w:val="00C05E4C"/>
    <w:rsid w:val="00C06545"/>
    <w:rsid w:val="00C11D8C"/>
    <w:rsid w:val="00C12A1D"/>
    <w:rsid w:val="00C134AF"/>
    <w:rsid w:val="00C1468B"/>
    <w:rsid w:val="00C220FC"/>
    <w:rsid w:val="00C24DFA"/>
    <w:rsid w:val="00C24F9D"/>
    <w:rsid w:val="00C2521C"/>
    <w:rsid w:val="00C30182"/>
    <w:rsid w:val="00C31FC9"/>
    <w:rsid w:val="00C350F6"/>
    <w:rsid w:val="00C37A63"/>
    <w:rsid w:val="00C40D16"/>
    <w:rsid w:val="00C42248"/>
    <w:rsid w:val="00C46A36"/>
    <w:rsid w:val="00C47037"/>
    <w:rsid w:val="00C509E3"/>
    <w:rsid w:val="00C50EFF"/>
    <w:rsid w:val="00C53625"/>
    <w:rsid w:val="00C548BA"/>
    <w:rsid w:val="00C5679D"/>
    <w:rsid w:val="00C56CDC"/>
    <w:rsid w:val="00C57784"/>
    <w:rsid w:val="00C57F87"/>
    <w:rsid w:val="00C602C1"/>
    <w:rsid w:val="00C605F9"/>
    <w:rsid w:val="00C63FC0"/>
    <w:rsid w:val="00C66392"/>
    <w:rsid w:val="00C71B9E"/>
    <w:rsid w:val="00C7342F"/>
    <w:rsid w:val="00C73D09"/>
    <w:rsid w:val="00C74C5E"/>
    <w:rsid w:val="00C768B0"/>
    <w:rsid w:val="00C82558"/>
    <w:rsid w:val="00C827A2"/>
    <w:rsid w:val="00C82965"/>
    <w:rsid w:val="00C82B69"/>
    <w:rsid w:val="00C82C8E"/>
    <w:rsid w:val="00C82CB3"/>
    <w:rsid w:val="00C83C67"/>
    <w:rsid w:val="00C841A4"/>
    <w:rsid w:val="00C91B28"/>
    <w:rsid w:val="00C91F3A"/>
    <w:rsid w:val="00C92E1A"/>
    <w:rsid w:val="00C9320E"/>
    <w:rsid w:val="00C93447"/>
    <w:rsid w:val="00C93590"/>
    <w:rsid w:val="00C96CAC"/>
    <w:rsid w:val="00C97315"/>
    <w:rsid w:val="00CA4C7F"/>
    <w:rsid w:val="00CA5446"/>
    <w:rsid w:val="00CB14E5"/>
    <w:rsid w:val="00CB218D"/>
    <w:rsid w:val="00CB377B"/>
    <w:rsid w:val="00CB3C62"/>
    <w:rsid w:val="00CB5625"/>
    <w:rsid w:val="00CB5797"/>
    <w:rsid w:val="00CB5944"/>
    <w:rsid w:val="00CC1400"/>
    <w:rsid w:val="00CC1C17"/>
    <w:rsid w:val="00CC4F7F"/>
    <w:rsid w:val="00CC6FBD"/>
    <w:rsid w:val="00CD09E1"/>
    <w:rsid w:val="00CD743B"/>
    <w:rsid w:val="00CE1780"/>
    <w:rsid w:val="00CE1A85"/>
    <w:rsid w:val="00CE4913"/>
    <w:rsid w:val="00CE6622"/>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4612"/>
    <w:rsid w:val="00D255CE"/>
    <w:rsid w:val="00D26845"/>
    <w:rsid w:val="00D3019D"/>
    <w:rsid w:val="00D31324"/>
    <w:rsid w:val="00D35DE7"/>
    <w:rsid w:val="00D4221B"/>
    <w:rsid w:val="00D4386E"/>
    <w:rsid w:val="00D43DE5"/>
    <w:rsid w:val="00D44871"/>
    <w:rsid w:val="00D47B99"/>
    <w:rsid w:val="00D51432"/>
    <w:rsid w:val="00D53ED8"/>
    <w:rsid w:val="00D541A0"/>
    <w:rsid w:val="00D5697F"/>
    <w:rsid w:val="00D64857"/>
    <w:rsid w:val="00D6493A"/>
    <w:rsid w:val="00D649A5"/>
    <w:rsid w:val="00D660EA"/>
    <w:rsid w:val="00D66833"/>
    <w:rsid w:val="00D67875"/>
    <w:rsid w:val="00D70B96"/>
    <w:rsid w:val="00D71E86"/>
    <w:rsid w:val="00D7201F"/>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0E4"/>
    <w:rsid w:val="00DB4491"/>
    <w:rsid w:val="00DB4B1C"/>
    <w:rsid w:val="00DB5085"/>
    <w:rsid w:val="00DB6003"/>
    <w:rsid w:val="00DB619F"/>
    <w:rsid w:val="00DB7211"/>
    <w:rsid w:val="00DC1062"/>
    <w:rsid w:val="00DC132C"/>
    <w:rsid w:val="00DC181A"/>
    <w:rsid w:val="00DC3E2D"/>
    <w:rsid w:val="00DC4236"/>
    <w:rsid w:val="00DC5727"/>
    <w:rsid w:val="00DC6F6F"/>
    <w:rsid w:val="00DC74DA"/>
    <w:rsid w:val="00DC76F2"/>
    <w:rsid w:val="00DD149F"/>
    <w:rsid w:val="00DD39D1"/>
    <w:rsid w:val="00DD43F0"/>
    <w:rsid w:val="00DD44DE"/>
    <w:rsid w:val="00DD791D"/>
    <w:rsid w:val="00DE09AB"/>
    <w:rsid w:val="00DE0C7D"/>
    <w:rsid w:val="00DE352F"/>
    <w:rsid w:val="00DE4A3F"/>
    <w:rsid w:val="00DE5A99"/>
    <w:rsid w:val="00DF4367"/>
    <w:rsid w:val="00DF7291"/>
    <w:rsid w:val="00E010AF"/>
    <w:rsid w:val="00E03FF0"/>
    <w:rsid w:val="00E0574A"/>
    <w:rsid w:val="00E10F33"/>
    <w:rsid w:val="00E11195"/>
    <w:rsid w:val="00E1243D"/>
    <w:rsid w:val="00E12742"/>
    <w:rsid w:val="00E146D4"/>
    <w:rsid w:val="00E14815"/>
    <w:rsid w:val="00E20D5A"/>
    <w:rsid w:val="00E21D37"/>
    <w:rsid w:val="00E21DD9"/>
    <w:rsid w:val="00E220ED"/>
    <w:rsid w:val="00E22B44"/>
    <w:rsid w:val="00E233AD"/>
    <w:rsid w:val="00E26EB1"/>
    <w:rsid w:val="00E27DF1"/>
    <w:rsid w:val="00E30ACD"/>
    <w:rsid w:val="00E32735"/>
    <w:rsid w:val="00E34236"/>
    <w:rsid w:val="00E373BE"/>
    <w:rsid w:val="00E435C3"/>
    <w:rsid w:val="00E44B88"/>
    <w:rsid w:val="00E463AC"/>
    <w:rsid w:val="00E46CB7"/>
    <w:rsid w:val="00E50BFA"/>
    <w:rsid w:val="00E65ED7"/>
    <w:rsid w:val="00E66E36"/>
    <w:rsid w:val="00E702ED"/>
    <w:rsid w:val="00E709A4"/>
    <w:rsid w:val="00E71D4A"/>
    <w:rsid w:val="00E74932"/>
    <w:rsid w:val="00E75917"/>
    <w:rsid w:val="00E7679D"/>
    <w:rsid w:val="00E772DB"/>
    <w:rsid w:val="00E86012"/>
    <w:rsid w:val="00E860CA"/>
    <w:rsid w:val="00E86BAB"/>
    <w:rsid w:val="00E907D9"/>
    <w:rsid w:val="00E90CEB"/>
    <w:rsid w:val="00E9288C"/>
    <w:rsid w:val="00E92962"/>
    <w:rsid w:val="00E94E10"/>
    <w:rsid w:val="00E96743"/>
    <w:rsid w:val="00E96A42"/>
    <w:rsid w:val="00E97497"/>
    <w:rsid w:val="00EA046F"/>
    <w:rsid w:val="00EA3EC1"/>
    <w:rsid w:val="00EA49C5"/>
    <w:rsid w:val="00EA6279"/>
    <w:rsid w:val="00EB402C"/>
    <w:rsid w:val="00EB5027"/>
    <w:rsid w:val="00EC1836"/>
    <w:rsid w:val="00EC2C21"/>
    <w:rsid w:val="00EC3990"/>
    <w:rsid w:val="00EC484B"/>
    <w:rsid w:val="00EC75D7"/>
    <w:rsid w:val="00EC7E58"/>
    <w:rsid w:val="00ED1195"/>
    <w:rsid w:val="00ED15FA"/>
    <w:rsid w:val="00ED5C9F"/>
    <w:rsid w:val="00ED7E9C"/>
    <w:rsid w:val="00EE050C"/>
    <w:rsid w:val="00EE2113"/>
    <w:rsid w:val="00EE4F78"/>
    <w:rsid w:val="00EE5730"/>
    <w:rsid w:val="00EE6E9A"/>
    <w:rsid w:val="00EF1602"/>
    <w:rsid w:val="00EF2AC4"/>
    <w:rsid w:val="00EF397E"/>
    <w:rsid w:val="00F0129D"/>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3407D"/>
    <w:rsid w:val="00F40C82"/>
    <w:rsid w:val="00F4197F"/>
    <w:rsid w:val="00F43893"/>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3BA2"/>
    <w:rsid w:val="00FB444E"/>
    <w:rsid w:val="00FB4FB7"/>
    <w:rsid w:val="00FB562B"/>
    <w:rsid w:val="00FB5DC9"/>
    <w:rsid w:val="00FC1439"/>
    <w:rsid w:val="00FC3F65"/>
    <w:rsid w:val="00FC5007"/>
    <w:rsid w:val="00FC724B"/>
    <w:rsid w:val="00FC7910"/>
    <w:rsid w:val="00FD01E0"/>
    <w:rsid w:val="00FD1558"/>
    <w:rsid w:val="00FD50FC"/>
    <w:rsid w:val="00FD5613"/>
    <w:rsid w:val="00FE1627"/>
    <w:rsid w:val="00FE2D4E"/>
    <w:rsid w:val="00FE63CF"/>
    <w:rsid w:val="00FF05B8"/>
    <w:rsid w:val="00FF092F"/>
    <w:rsid w:val="00FF0DA7"/>
    <w:rsid w:val="00FF2DF6"/>
    <w:rsid w:val="00FF44E0"/>
    <w:rsid w:val="00FF6C72"/>
    <w:rsid w:val="00FF6DCA"/>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2628F"/>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86599"/>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8F47D14"/>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219E"/>
    <w:rsid w:val="1C8953EE"/>
    <w:rsid w:val="1C9761E9"/>
    <w:rsid w:val="1CA871CE"/>
    <w:rsid w:val="1CAA7575"/>
    <w:rsid w:val="1CBC7313"/>
    <w:rsid w:val="1CC47A8B"/>
    <w:rsid w:val="1CC6095E"/>
    <w:rsid w:val="1CCB0E1A"/>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07BD1"/>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8478F"/>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37544B"/>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84783"/>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240FF0"/>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heme="minorBidi"/>
      <w:lang w:val="en-US" w:eastAsia="zh-CN" w:bidi="ar-SA"/>
    </w:rPr>
  </w:style>
  <w:style w:type="paragraph" w:styleId="3">
    <w:name w:val="heading 1"/>
    <w:basedOn w:val="1"/>
    <w:next w:val="1"/>
    <w:link w:val="8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98"/>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5">
    <w:name w:val="heading 3"/>
    <w:basedOn w:val="1"/>
    <w:next w:val="1"/>
    <w:link w:val="87"/>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92"/>
    <w:qFormat/>
    <w:uiPriority w:val="0"/>
    <w:pPr>
      <w:keepNext/>
      <w:keepLines/>
      <w:spacing w:before="280" w:after="290" w:line="376" w:lineRule="auto"/>
      <w:outlineLvl w:val="3"/>
    </w:pPr>
    <w:rPr>
      <w:b/>
      <w:bCs/>
      <w:sz w:val="28"/>
      <w:szCs w:val="28"/>
    </w:rPr>
  </w:style>
  <w:style w:type="paragraph" w:styleId="7">
    <w:name w:val="heading 5"/>
    <w:basedOn w:val="1"/>
    <w:next w:val="1"/>
    <w:link w:val="99"/>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8">
    <w:name w:val="heading 6"/>
    <w:basedOn w:val="7"/>
    <w:next w:val="1"/>
    <w:link w:val="100"/>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9">
    <w:name w:val="heading 7"/>
    <w:basedOn w:val="8"/>
    <w:next w:val="1"/>
    <w:link w:val="101"/>
    <w:qFormat/>
    <w:uiPriority w:val="0"/>
    <w:pPr>
      <w:tabs>
        <w:tab w:val="left" w:pos="1800"/>
        <w:tab w:val="clear" w:pos="1440"/>
      </w:tabs>
      <w:ind w:left="1276" w:hanging="1276"/>
      <w:outlineLvl w:val="6"/>
    </w:pPr>
  </w:style>
  <w:style w:type="paragraph" w:styleId="10">
    <w:name w:val="heading 8"/>
    <w:basedOn w:val="1"/>
    <w:next w:val="1"/>
    <w:link w:val="102"/>
    <w:qFormat/>
    <w:uiPriority w:val="0"/>
    <w:pPr>
      <w:keepNext/>
      <w:keepLines/>
      <w:spacing w:line="400" w:lineRule="exact"/>
      <w:jc w:val="center"/>
      <w:outlineLvl w:val="7"/>
    </w:pPr>
    <w:rPr>
      <w:rFonts w:eastAsia="黑体" w:cs="Times New Roman"/>
      <w:kern w:val="2"/>
      <w:sz w:val="32"/>
      <w:szCs w:val="32"/>
      <w:lang w:val="zh-CN"/>
    </w:rPr>
  </w:style>
  <w:style w:type="paragraph" w:styleId="11">
    <w:name w:val="heading 9"/>
    <w:basedOn w:val="1"/>
    <w:next w:val="1"/>
    <w:link w:val="103"/>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semiHidden/>
    <w:unhideWhenUsed/>
    <w:qFormat/>
    <w:uiPriority w:val="1"/>
  </w:style>
  <w:style w:type="table" w:default="1" w:styleId="5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autoSpaceDE w:val="0"/>
      <w:autoSpaceDN w:val="0"/>
      <w:adjustRightInd w:val="0"/>
      <w:ind w:firstLine="420"/>
      <w:jc w:val="left"/>
    </w:pPr>
    <w:rPr>
      <w:rFonts w:hAnsi="Times New Roman" w:cs="Times New Roman"/>
      <w:sz w:val="24"/>
    </w:rPr>
  </w:style>
  <w:style w:type="paragraph" w:styleId="12">
    <w:name w:val="List 3"/>
    <w:basedOn w:val="1"/>
    <w:qFormat/>
    <w:uiPriority w:val="0"/>
    <w:pPr>
      <w:ind w:left="100" w:leftChars="400" w:hanging="200" w:hangingChars="200"/>
    </w:pPr>
    <w:rPr>
      <w:rFonts w:ascii="Calibri" w:hAnsi="Calibri" w:cs="Times New Roman"/>
      <w:kern w:val="2"/>
      <w:sz w:val="21"/>
      <w:szCs w:val="22"/>
    </w:rPr>
  </w:style>
  <w:style w:type="paragraph" w:styleId="13">
    <w:name w:val="toc 7"/>
    <w:basedOn w:val="1"/>
    <w:next w:val="1"/>
    <w:unhideWhenUsed/>
    <w:qFormat/>
    <w:uiPriority w:val="39"/>
    <w:pPr>
      <w:ind w:left="1260"/>
      <w:jc w:val="left"/>
    </w:pPr>
    <w:rPr>
      <w:rFonts w:ascii="Calibri" w:hAnsi="Calibri" w:cs="Calibri"/>
      <w:kern w:val="2"/>
      <w:sz w:val="18"/>
      <w:szCs w:val="18"/>
    </w:rPr>
  </w:style>
  <w:style w:type="paragraph" w:styleId="14">
    <w:name w:val="caption"/>
    <w:basedOn w:val="1"/>
    <w:next w:val="1"/>
    <w:qFormat/>
    <w:uiPriority w:val="0"/>
    <w:pPr>
      <w:spacing w:before="152" w:after="160"/>
    </w:pPr>
    <w:rPr>
      <w:rFonts w:ascii="Arial" w:hAnsi="Arial" w:eastAsia="黑体" w:cs="Arial"/>
      <w:kern w:val="2"/>
    </w:rPr>
  </w:style>
  <w:style w:type="paragraph" w:styleId="15">
    <w:name w:val="Document Map"/>
    <w:basedOn w:val="1"/>
    <w:link w:val="148"/>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qFormat/>
    <w:uiPriority w:val="0"/>
    <w:pPr>
      <w:spacing w:line="480" w:lineRule="exact"/>
      <w:ind w:firstLine="400" w:firstLineChars="200"/>
    </w:pPr>
    <w:rPr>
      <w:rFonts w:cs="Arial" w:asciiTheme="majorEastAsia" w:hAnsiTheme="majorEastAsia" w:eastAsiaTheme="majorEastAsia"/>
      <w:szCs w:val="21"/>
    </w:rPr>
  </w:style>
  <w:style w:type="paragraph" w:styleId="17">
    <w:name w:val="Salutation"/>
    <w:basedOn w:val="1"/>
    <w:next w:val="1"/>
    <w:link w:val="114"/>
    <w:qFormat/>
    <w:uiPriority w:val="0"/>
    <w:rPr>
      <w:rFonts w:ascii="仿宋_GB2312" w:hAnsi="Times New Roman" w:eastAsia="仿宋_GB2312" w:cs="Times New Roman"/>
      <w:kern w:val="2"/>
      <w:sz w:val="28"/>
      <w:lang w:val="zh-CN"/>
    </w:rPr>
  </w:style>
  <w:style w:type="paragraph" w:styleId="18">
    <w:name w:val="Body Text 3"/>
    <w:basedOn w:val="1"/>
    <w:link w:val="134"/>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3"/>
    <w:qFormat/>
    <w:uiPriority w:val="0"/>
    <w:pPr>
      <w:spacing w:after="120"/>
    </w:pPr>
    <w:rPr>
      <w:rFonts w:ascii="@微软简标宋" w:hAnsi="@微软简标宋" w:eastAsia="@微软简标宋" w:cs="@微软简标宋"/>
      <w:szCs w:val="24"/>
      <w:lang w:val="zh-CN"/>
    </w:rPr>
  </w:style>
  <w:style w:type="paragraph" w:styleId="20">
    <w:name w:val="Body Text Indent"/>
    <w:basedOn w:val="1"/>
    <w:link w:val="108"/>
    <w:unhideWhenUsed/>
    <w:qFormat/>
    <w:uiPriority w:val="0"/>
    <w:pPr>
      <w:spacing w:after="120"/>
      <w:ind w:left="420" w:leftChars="200"/>
    </w:pPr>
    <w:rPr>
      <w:rFonts w:asciiTheme="minorHAnsi" w:hAnsiTheme="minorHAnsi"/>
      <w:kern w:val="2"/>
      <w:sz w:val="21"/>
      <w:szCs w:val="22"/>
    </w:rPr>
  </w:style>
  <w:style w:type="paragraph" w:styleId="21">
    <w:name w:val="List 2"/>
    <w:basedOn w:val="1"/>
    <w:qFormat/>
    <w:uiPriority w:val="0"/>
    <w:pPr>
      <w:ind w:left="100" w:leftChars="200" w:hanging="200" w:hangingChars="200"/>
    </w:pPr>
    <w:rPr>
      <w:rFonts w:ascii="Calibri" w:hAnsi="Calibri" w:cs="Times New Roman"/>
      <w:kern w:val="2"/>
      <w:sz w:val="21"/>
      <w:szCs w:val="22"/>
    </w:rPr>
  </w:style>
  <w:style w:type="paragraph" w:styleId="22">
    <w:name w:val="List Continue"/>
    <w:basedOn w:val="1"/>
    <w:qFormat/>
    <w:uiPriority w:val="0"/>
    <w:pPr>
      <w:spacing w:after="120"/>
      <w:ind w:left="420" w:leftChars="200"/>
    </w:pPr>
    <w:rPr>
      <w:rFonts w:ascii="Calibri" w:hAnsi="Calibri" w:cs="Times New Roman"/>
      <w:kern w:val="2"/>
      <w:sz w:val="21"/>
      <w:szCs w:val="22"/>
    </w:rPr>
  </w:style>
  <w:style w:type="paragraph" w:styleId="23">
    <w:name w:val="Block Text"/>
    <w:basedOn w:val="1"/>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4">
    <w:name w:val="index 4"/>
    <w:basedOn w:val="1"/>
    <w:next w:val="1"/>
    <w:qFormat/>
    <w:uiPriority w:val="0"/>
    <w:pPr>
      <w:ind w:left="600" w:leftChars="600"/>
    </w:pPr>
    <w:rPr>
      <w:rFonts w:ascii="Times New Roman" w:hAnsi="Times New Roman" w:cs="Times New Roman"/>
      <w:kern w:val="2"/>
      <w:sz w:val="21"/>
      <w:szCs w:val="24"/>
    </w:rPr>
  </w:style>
  <w:style w:type="paragraph" w:styleId="25">
    <w:name w:val="toc 5"/>
    <w:basedOn w:val="1"/>
    <w:next w:val="1"/>
    <w:unhideWhenUsed/>
    <w:qFormat/>
    <w:uiPriority w:val="39"/>
    <w:pPr>
      <w:ind w:left="840"/>
      <w:jc w:val="left"/>
    </w:pPr>
    <w:rPr>
      <w:rFonts w:ascii="Calibri" w:hAnsi="Calibri" w:cs="Calibri"/>
      <w:kern w:val="2"/>
      <w:sz w:val="18"/>
      <w:szCs w:val="18"/>
    </w:rPr>
  </w:style>
  <w:style w:type="paragraph" w:styleId="26">
    <w:name w:val="toc 3"/>
    <w:basedOn w:val="1"/>
    <w:next w:val="1"/>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7">
    <w:name w:val="Plain Text"/>
    <w:basedOn w:val="1"/>
    <w:link w:val="73"/>
    <w:qFormat/>
    <w:uiPriority w:val="0"/>
    <w:rPr>
      <w:rFonts w:hAnsi="Courier New" w:eastAsiaTheme="minorEastAsia"/>
      <w:szCs w:val="22"/>
    </w:rPr>
  </w:style>
  <w:style w:type="paragraph" w:styleId="28">
    <w:name w:val="toc 8"/>
    <w:basedOn w:val="1"/>
    <w:next w:val="1"/>
    <w:unhideWhenUsed/>
    <w:qFormat/>
    <w:uiPriority w:val="39"/>
    <w:pPr>
      <w:ind w:left="1470"/>
      <w:jc w:val="left"/>
    </w:pPr>
    <w:rPr>
      <w:rFonts w:ascii="Calibri" w:hAnsi="Calibri" w:cs="Calibri"/>
      <w:kern w:val="2"/>
      <w:sz w:val="18"/>
      <w:szCs w:val="18"/>
    </w:rPr>
  </w:style>
  <w:style w:type="paragraph" w:styleId="29">
    <w:name w:val="Date"/>
    <w:basedOn w:val="1"/>
    <w:next w:val="1"/>
    <w:link w:val="80"/>
    <w:qFormat/>
    <w:uiPriority w:val="0"/>
    <w:rPr>
      <w:rFonts w:ascii="Arial" w:hAnsi="Arial" w:cs="Arial"/>
      <w:b/>
      <w:sz w:val="28"/>
    </w:rPr>
  </w:style>
  <w:style w:type="paragraph" w:styleId="30">
    <w:name w:val="Body Text Indent 2"/>
    <w:basedOn w:val="1"/>
    <w:link w:val="130"/>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1">
    <w:name w:val="Balloon Text"/>
    <w:basedOn w:val="1"/>
    <w:link w:val="67"/>
    <w:unhideWhenUsed/>
    <w:qFormat/>
    <w:uiPriority w:val="0"/>
    <w:rPr>
      <w:sz w:val="18"/>
      <w:szCs w:val="18"/>
    </w:rPr>
  </w:style>
  <w:style w:type="paragraph" w:styleId="32">
    <w:name w:val="footer"/>
    <w:basedOn w:val="1"/>
    <w:link w:val="72"/>
    <w:unhideWhenUsed/>
    <w:qFormat/>
    <w:uiPriority w:val="99"/>
    <w:pPr>
      <w:tabs>
        <w:tab w:val="center" w:pos="4153"/>
        <w:tab w:val="right" w:pos="8306"/>
      </w:tabs>
      <w:snapToGrid w:val="0"/>
      <w:jc w:val="left"/>
    </w:pPr>
    <w:rPr>
      <w:sz w:val="18"/>
      <w:szCs w:val="18"/>
    </w:rPr>
  </w:style>
  <w:style w:type="paragraph" w:styleId="33">
    <w:name w:val="envelope return"/>
    <w:basedOn w:val="1"/>
    <w:qFormat/>
    <w:uiPriority w:val="0"/>
  </w:style>
  <w:style w:type="paragraph" w:styleId="34">
    <w:name w:val="header"/>
    <w:basedOn w:val="1"/>
    <w:link w:val="71"/>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qFormat/>
    <w:uiPriority w:val="0"/>
    <w:pPr>
      <w:spacing w:after="120"/>
      <w:ind w:left="1680" w:leftChars="800"/>
    </w:pPr>
    <w:rPr>
      <w:rFonts w:ascii="Calibri" w:hAnsi="Calibri" w:cs="Times New Roman"/>
      <w:kern w:val="2"/>
      <w:sz w:val="21"/>
      <w:szCs w:val="22"/>
    </w:rPr>
  </w:style>
  <w:style w:type="paragraph" w:styleId="37">
    <w:name w:val="toc 4"/>
    <w:basedOn w:val="1"/>
    <w:next w:val="1"/>
    <w:unhideWhenUsed/>
    <w:qFormat/>
    <w:uiPriority w:val="39"/>
    <w:pPr>
      <w:ind w:left="630"/>
      <w:jc w:val="left"/>
    </w:pPr>
    <w:rPr>
      <w:rFonts w:ascii="Calibri" w:hAnsi="Calibri" w:cs="Calibri"/>
      <w:kern w:val="2"/>
      <w:sz w:val="18"/>
      <w:szCs w:val="18"/>
    </w:rPr>
  </w:style>
  <w:style w:type="paragraph" w:styleId="38">
    <w:name w:val="index heading"/>
    <w:basedOn w:val="1"/>
    <w:next w:val="39"/>
    <w:semiHidden/>
    <w:qFormat/>
    <w:uiPriority w:val="0"/>
    <w:rPr>
      <w:rFonts w:ascii="Times New Roman" w:hAnsi="Times New Roman" w:cs="Times New Roman"/>
      <w:kern w:val="2"/>
      <w:sz w:val="21"/>
      <w:szCs w:val="24"/>
    </w:rPr>
  </w:style>
  <w:style w:type="paragraph" w:styleId="39">
    <w:name w:val="index 1"/>
    <w:basedOn w:val="1"/>
    <w:next w:val="1"/>
    <w:qFormat/>
    <w:uiPriority w:val="0"/>
    <w:pPr>
      <w:jc w:val="center"/>
    </w:pPr>
    <w:rPr>
      <w:rFonts w:ascii="Arial" w:hAnsi="Arial" w:eastAsia="Arial" w:cs="Arial"/>
      <w:b/>
      <w:bCs/>
      <w:sz w:val="28"/>
    </w:rPr>
  </w:style>
  <w:style w:type="paragraph" w:styleId="40">
    <w:name w:val="Subtitle"/>
    <w:basedOn w:val="1"/>
    <w:link w:val="222"/>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qFormat/>
    <w:uiPriority w:val="0"/>
    <w:pPr>
      <w:ind w:left="200" w:hanging="200" w:hangingChars="200"/>
    </w:pPr>
    <w:rPr>
      <w:rFonts w:ascii="Calibri" w:hAnsi="Calibri" w:cs="Times New Roman"/>
      <w:kern w:val="2"/>
      <w:sz w:val="21"/>
      <w:szCs w:val="22"/>
    </w:rPr>
  </w:style>
  <w:style w:type="paragraph" w:styleId="42">
    <w:name w:val="footnote text"/>
    <w:basedOn w:val="1"/>
    <w:link w:val="110"/>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unhideWhenUsed/>
    <w:qFormat/>
    <w:uiPriority w:val="39"/>
    <w:pPr>
      <w:ind w:left="1050"/>
      <w:jc w:val="left"/>
    </w:pPr>
    <w:rPr>
      <w:rFonts w:ascii="Calibri" w:hAnsi="Calibri" w:cs="Calibri"/>
      <w:kern w:val="2"/>
      <w:sz w:val="18"/>
      <w:szCs w:val="18"/>
    </w:rPr>
  </w:style>
  <w:style w:type="paragraph" w:styleId="44">
    <w:name w:val="Body Text Indent 3"/>
    <w:basedOn w:val="1"/>
    <w:link w:val="129"/>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unhideWhenUsed/>
    <w:qFormat/>
    <w:uiPriority w:val="39"/>
    <w:pPr>
      <w:ind w:left="1680"/>
      <w:jc w:val="left"/>
    </w:pPr>
    <w:rPr>
      <w:rFonts w:ascii="Calibri" w:hAnsi="Calibri" w:cs="Calibri"/>
      <w:kern w:val="2"/>
      <w:sz w:val="18"/>
      <w:szCs w:val="18"/>
    </w:rPr>
  </w:style>
  <w:style w:type="paragraph" w:styleId="47">
    <w:name w:val="Body Text 2"/>
    <w:basedOn w:val="1"/>
    <w:link w:val="133"/>
    <w:qFormat/>
    <w:uiPriority w:val="0"/>
    <w:pPr>
      <w:spacing w:line="360" w:lineRule="auto"/>
    </w:pPr>
    <w:rPr>
      <w:rFonts w:hAnsi="Times New Roman" w:cs="Times New Roman"/>
      <w:spacing w:val="-20"/>
      <w:kern w:val="2"/>
      <w:sz w:val="28"/>
      <w:lang w:val="zh-CN"/>
    </w:rPr>
  </w:style>
  <w:style w:type="paragraph" w:styleId="48">
    <w:name w:val="List 4"/>
    <w:basedOn w:val="1"/>
    <w:qFormat/>
    <w:uiPriority w:val="0"/>
    <w:pPr>
      <w:ind w:left="100" w:leftChars="600" w:hanging="200" w:hangingChars="200"/>
    </w:pPr>
    <w:rPr>
      <w:rFonts w:ascii="Calibri" w:hAnsi="Calibri" w:cs="Times New Roman"/>
      <w:kern w:val="2"/>
      <w:sz w:val="21"/>
      <w:szCs w:val="22"/>
    </w:rPr>
  </w:style>
  <w:style w:type="paragraph" w:styleId="49">
    <w:name w:val="List Continue 2"/>
    <w:basedOn w:val="1"/>
    <w:qFormat/>
    <w:uiPriority w:val="0"/>
    <w:pPr>
      <w:spacing w:after="120"/>
      <w:ind w:left="840" w:leftChars="400"/>
    </w:pPr>
    <w:rPr>
      <w:rFonts w:ascii="Calibri" w:hAnsi="Calibri" w:cs="Times New Roman"/>
      <w:kern w:val="2"/>
      <w:sz w:val="21"/>
      <w:szCs w:val="22"/>
    </w:rPr>
  </w:style>
  <w:style w:type="paragraph" w:styleId="50">
    <w:name w:val="Message Header"/>
    <w:basedOn w:val="1"/>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next w:val="1"/>
    <w:qFormat/>
    <w:uiPriority w:val="99"/>
    <w:pPr>
      <w:widowControl/>
      <w:spacing w:before="100" w:beforeAutospacing="1" w:after="100" w:afterAutospacing="1"/>
      <w:jc w:val="left"/>
    </w:pPr>
    <w:rPr>
      <w:rFonts w:cs="宋体"/>
      <w:color w:val="0066CC"/>
      <w:sz w:val="24"/>
      <w:szCs w:val="24"/>
    </w:rPr>
  </w:style>
  <w:style w:type="paragraph" w:styleId="52">
    <w:name w:val="Title"/>
    <w:basedOn w:val="4"/>
    <w:next w:val="1"/>
    <w:link w:val="137"/>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unhideWhenUsed/>
    <w:qFormat/>
    <w:uiPriority w:val="0"/>
    <w:rPr>
      <w:rFonts w:ascii="宋体" w:hAnsi="宋体" w:eastAsia="宋体" w:cstheme="minorBidi"/>
      <w:b/>
      <w:bCs/>
    </w:rPr>
  </w:style>
  <w:style w:type="paragraph" w:styleId="54">
    <w:name w:val="Body Text First Indent"/>
    <w:basedOn w:val="1"/>
    <w:next w:val="1"/>
    <w:unhideWhenUsed/>
    <w:qFormat/>
    <w:uiPriority w:val="99"/>
    <w:pPr>
      <w:ind w:firstLine="420" w:firstLineChars="100"/>
    </w:pPr>
  </w:style>
  <w:style w:type="paragraph" w:styleId="55">
    <w:name w:val="Body Text First Indent 2"/>
    <w:basedOn w:val="20"/>
    <w:unhideWhenUsed/>
    <w:qFormat/>
    <w:uiPriority w:val="0"/>
    <w:pPr>
      <w:ind w:left="400"/>
      <w:jc w:val="center"/>
    </w:pPr>
    <w:rPr>
      <w:rFonts w:ascii="Calibri" w:hAnsi="Calibri" w:eastAsiaTheme="majorEastAsia"/>
      <w:b/>
      <w:sz w:val="32"/>
      <w:szCs w:val="32"/>
    </w:rPr>
  </w:style>
  <w:style w:type="table" w:styleId="57">
    <w:name w:val="Table Grid"/>
    <w:basedOn w:val="56"/>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9">
    <w:name w:val="Strong"/>
    <w:qFormat/>
    <w:uiPriority w:val="0"/>
    <w:rPr>
      <w:b/>
      <w:bCs/>
    </w:rPr>
  </w:style>
  <w:style w:type="character" w:styleId="60">
    <w:name w:val="page number"/>
    <w:basedOn w:val="58"/>
    <w:qFormat/>
    <w:uiPriority w:val="0"/>
  </w:style>
  <w:style w:type="character" w:styleId="61">
    <w:name w:val="FollowedHyperlink"/>
    <w:basedOn w:val="58"/>
    <w:semiHidden/>
    <w:unhideWhenUsed/>
    <w:qFormat/>
    <w:uiPriority w:val="99"/>
    <w:rPr>
      <w:color w:val="800080" w:themeColor="followedHyperlink"/>
      <w:u w:val="single"/>
    </w:rPr>
  </w:style>
  <w:style w:type="character" w:styleId="62">
    <w:name w:val="Emphasis"/>
    <w:qFormat/>
    <w:uiPriority w:val="0"/>
    <w:rPr>
      <w:color w:val="CC0033"/>
    </w:rPr>
  </w:style>
  <w:style w:type="character" w:styleId="63">
    <w:name w:val="Hyperlink"/>
    <w:basedOn w:val="58"/>
    <w:unhideWhenUsed/>
    <w:qFormat/>
    <w:uiPriority w:val="99"/>
    <w:rPr>
      <w:color w:val="0000FF" w:themeColor="hyperlink"/>
      <w:u w:val="single"/>
    </w:rPr>
  </w:style>
  <w:style w:type="character" w:styleId="64">
    <w:name w:val="annotation reference"/>
    <w:basedOn w:val="58"/>
    <w:unhideWhenUsed/>
    <w:qFormat/>
    <w:uiPriority w:val="0"/>
    <w:rPr>
      <w:sz w:val="21"/>
      <w:szCs w:val="21"/>
    </w:rPr>
  </w:style>
  <w:style w:type="character" w:styleId="65">
    <w:name w:val="footnote reference"/>
    <w:unhideWhenUsed/>
    <w:qFormat/>
    <w:uiPriority w:val="0"/>
    <w:rPr>
      <w:vertAlign w:val="superscript"/>
    </w:rPr>
  </w:style>
  <w:style w:type="character" w:styleId="66">
    <w:name w:val="HTML Sample"/>
    <w:qFormat/>
    <w:uiPriority w:val="0"/>
    <w:rPr>
      <w:rFonts w:hint="default" w:ascii="monospace" w:hAnsi="monospace" w:eastAsia="monospace" w:cs="monospace"/>
      <w:sz w:val="21"/>
      <w:szCs w:val="21"/>
    </w:rPr>
  </w:style>
  <w:style w:type="character" w:customStyle="1" w:styleId="67">
    <w:name w:val="批注框文本 Char"/>
    <w:basedOn w:val="58"/>
    <w:link w:val="31"/>
    <w:qFormat/>
    <w:uiPriority w:val="0"/>
    <w:rPr>
      <w:rFonts w:ascii="@仿宋_GB2312" w:hAnsi="@仿宋_GB2312" w:eastAsia="@仿宋_GB2312" w:cs="@仿宋_GB2312"/>
      <w:sz w:val="18"/>
      <w:szCs w:val="18"/>
    </w:rPr>
  </w:style>
  <w:style w:type="paragraph" w:customStyle="1" w:styleId="68">
    <w:name w:val="正文（缩进）"/>
    <w:basedOn w:val="1"/>
    <w:qFormat/>
    <w:uiPriority w:val="0"/>
    <w:pPr>
      <w:widowControl/>
      <w:spacing w:before="156" w:after="156"/>
      <w:ind w:firstLine="480" w:firstLineChars="200"/>
      <w:jc w:val="left"/>
    </w:pPr>
    <w:rPr>
      <w:sz w:val="24"/>
      <w:szCs w:val="24"/>
    </w:rPr>
  </w:style>
  <w:style w:type="paragraph" w:customStyle="1" w:styleId="69">
    <w:name w:val="xl31"/>
    <w:basedOn w:val="1"/>
    <w:qFormat/>
    <w:uiPriority w:val="0"/>
    <w:pPr>
      <w:spacing w:line="360" w:lineRule="auto"/>
    </w:pPr>
    <w:rPr>
      <w:bCs/>
      <w:sz w:val="21"/>
      <w:szCs w:val="21"/>
    </w:rPr>
  </w:style>
  <w:style w:type="paragraph" w:customStyle="1" w:styleId="70">
    <w:name w:val="D&amp;L"/>
    <w:basedOn w:val="34"/>
    <w:qFormat/>
    <w:uiPriority w:val="0"/>
    <w:pPr>
      <w:pBdr>
        <w:bottom w:val="none" w:color="auto" w:sz="0" w:space="0"/>
      </w:pBdr>
      <w:tabs>
        <w:tab w:val="clear" w:pos="4153"/>
        <w:tab w:val="clear" w:pos="8306"/>
      </w:tabs>
      <w:snapToGrid/>
      <w:spacing w:line="360" w:lineRule="auto"/>
    </w:pPr>
    <w:rPr>
      <w:color w:val="FF0000"/>
      <w:kern w:val="2"/>
      <w:sz w:val="21"/>
      <w:szCs w:val="21"/>
    </w:rPr>
  </w:style>
  <w:style w:type="character" w:customStyle="1" w:styleId="71">
    <w:name w:val="页眉 Char"/>
    <w:basedOn w:val="58"/>
    <w:link w:val="34"/>
    <w:qFormat/>
    <w:uiPriority w:val="99"/>
    <w:rPr>
      <w:rFonts w:ascii="@仿宋_GB2312" w:hAnsi="@仿宋_GB2312" w:eastAsia="@仿宋_GB2312" w:cs="@仿宋_GB2312"/>
      <w:sz w:val="18"/>
      <w:szCs w:val="18"/>
    </w:rPr>
  </w:style>
  <w:style w:type="character" w:customStyle="1" w:styleId="72">
    <w:name w:val="页脚 Char"/>
    <w:basedOn w:val="58"/>
    <w:link w:val="32"/>
    <w:qFormat/>
    <w:uiPriority w:val="99"/>
    <w:rPr>
      <w:rFonts w:ascii="@仿宋_GB2312" w:hAnsi="@仿宋_GB2312" w:eastAsia="@仿宋_GB2312" w:cs="@仿宋_GB2312"/>
      <w:sz w:val="18"/>
      <w:szCs w:val="18"/>
    </w:rPr>
  </w:style>
  <w:style w:type="character" w:customStyle="1" w:styleId="73">
    <w:name w:val="纯文本 Char"/>
    <w:link w:val="27"/>
    <w:qFormat/>
    <w:uiPriority w:val="0"/>
    <w:rPr>
      <w:rFonts w:ascii="宋体" w:hAnsi="Courier New"/>
    </w:rPr>
  </w:style>
  <w:style w:type="character" w:customStyle="1" w:styleId="74">
    <w:name w:val="纯文本 字符1"/>
    <w:basedOn w:val="58"/>
    <w:semiHidden/>
    <w:qFormat/>
    <w:uiPriority w:val="99"/>
    <w:rPr>
      <w:rFonts w:hAnsi="Courier New" w:cs="Courier New" w:asciiTheme="minorEastAsia"/>
      <w:szCs w:val="20"/>
    </w:rPr>
  </w:style>
  <w:style w:type="character" w:customStyle="1" w:styleId="75">
    <w:name w:val="未处理的提及1"/>
    <w:basedOn w:val="58"/>
    <w:semiHidden/>
    <w:unhideWhenUsed/>
    <w:qFormat/>
    <w:uiPriority w:val="99"/>
    <w:rPr>
      <w:color w:val="605E5C"/>
      <w:shd w:val="clear" w:color="auto" w:fill="E1DFDD"/>
    </w:rPr>
  </w:style>
  <w:style w:type="paragraph" w:styleId="76">
    <w:name w:val="List Paragraph"/>
    <w:basedOn w:val="1"/>
    <w:qFormat/>
    <w:uiPriority w:val="99"/>
    <w:pPr>
      <w:ind w:firstLine="420" w:firstLineChars="200"/>
    </w:pPr>
  </w:style>
  <w:style w:type="paragraph" w:customStyle="1" w:styleId="77">
    <w:name w:val="Char Char Char Char Char Char Char1 Char"/>
    <w:basedOn w:val="1"/>
    <w:qFormat/>
    <w:uiPriority w:val="0"/>
    <w:rPr>
      <w:rFonts w:ascii="Arial" w:hAnsi="Arial" w:cs="Arial"/>
      <w:sz w:val="24"/>
    </w:rPr>
  </w:style>
  <w:style w:type="table" w:customStyle="1" w:styleId="78">
    <w:name w:val="网格表 1 浅色1"/>
    <w:basedOn w:val="56"/>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semiHidden/>
    <w:qFormat/>
    <w:uiPriority w:val="99"/>
    <w:rPr>
      <w:rFonts w:ascii="@仿宋_GB2312" w:hAnsi="@仿宋_GB2312" w:eastAsia="@仿宋_GB2312" w:cs="@仿宋_GB2312"/>
      <w:szCs w:val="20"/>
    </w:rPr>
  </w:style>
  <w:style w:type="character" w:customStyle="1" w:styleId="80">
    <w:name w:val="日期 Char"/>
    <w:link w:val="29"/>
    <w:qFormat/>
    <w:uiPriority w:val="0"/>
    <w:rPr>
      <w:rFonts w:ascii="Arial" w:hAnsi="Arial" w:eastAsia="宋体" w:cs="Arial"/>
      <w:b/>
      <w:sz w:val="28"/>
      <w:szCs w:val="20"/>
    </w:rPr>
  </w:style>
  <w:style w:type="character" w:customStyle="1" w:styleId="81">
    <w:name w:val="纯文本 Char1"/>
    <w:link w:val="82"/>
    <w:qFormat/>
    <w:locked/>
    <w:uiPriority w:val="99"/>
    <w:rPr>
      <w:rFonts w:ascii="Arial" w:hAnsi="Arial" w:eastAsia="Arial"/>
      <w:kern w:val="2"/>
      <w:sz w:val="21"/>
      <w:lang w:val="en-US" w:eastAsia="zh-CN" w:bidi="ar-SA"/>
    </w:rPr>
  </w:style>
  <w:style w:type="paragraph" w:customStyle="1" w:styleId="82">
    <w:name w:val="纯文本1"/>
    <w:basedOn w:val="1"/>
    <w:link w:val="81"/>
    <w:qFormat/>
    <w:uiPriority w:val="0"/>
    <w:rPr>
      <w:rFonts w:ascii="Arial" w:hAnsi="Arial" w:eastAsia="Arial"/>
    </w:rPr>
  </w:style>
  <w:style w:type="character" w:customStyle="1" w:styleId="83">
    <w:name w:val="批注文字 Char"/>
    <w:basedOn w:val="58"/>
    <w:qFormat/>
    <w:uiPriority w:val="0"/>
    <w:rPr>
      <w:rFonts w:ascii="@仿宋_GB2312" w:hAnsi="@仿宋_GB2312" w:eastAsia="@仿宋_GB2312" w:cs="@仿宋_GB2312"/>
      <w:szCs w:val="20"/>
    </w:rPr>
  </w:style>
  <w:style w:type="character" w:customStyle="1" w:styleId="84">
    <w:name w:val="批注文字 Char1"/>
    <w:link w:val="16"/>
    <w:qFormat/>
    <w:uiPriority w:val="0"/>
    <w:rPr>
      <w:rFonts w:cs="Arial" w:asciiTheme="majorEastAsia" w:hAnsiTheme="majorEastAsia" w:eastAsiaTheme="majorEastAsia"/>
      <w:szCs w:val="21"/>
    </w:rPr>
  </w:style>
  <w:style w:type="character" w:customStyle="1" w:styleId="85">
    <w:name w:val="标题 1 Char"/>
    <w:basedOn w:val="58"/>
    <w:link w:val="3"/>
    <w:qFormat/>
    <w:uiPriority w:val="0"/>
    <w:rPr>
      <w:rFonts w:ascii="@仿宋_GB2312" w:hAnsi="@仿宋_GB2312" w:eastAsia="@仿宋_GB2312" w:cs="@仿宋_GB2312"/>
      <w:b/>
      <w:bCs/>
      <w:kern w:val="44"/>
      <w:sz w:val="44"/>
      <w:szCs w:val="44"/>
    </w:rPr>
  </w:style>
  <w:style w:type="paragraph" w:customStyle="1" w:styleId="86">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87">
    <w:name w:val="标题 3 Char"/>
    <w:basedOn w:val="58"/>
    <w:link w:val="5"/>
    <w:qFormat/>
    <w:uiPriority w:val="0"/>
    <w:rPr>
      <w:rFonts w:ascii="@仿宋_GB2312" w:hAnsi="@仿宋_GB2312" w:eastAsia="@仿宋_GB2312" w:cs="@仿宋_GB2312"/>
      <w:b/>
      <w:bCs/>
      <w:sz w:val="32"/>
      <w:szCs w:val="32"/>
    </w:rPr>
  </w:style>
  <w:style w:type="character" w:customStyle="1" w:styleId="88">
    <w:name w:val="fontstyle01"/>
    <w:basedOn w:val="58"/>
    <w:qFormat/>
    <w:uiPriority w:val="0"/>
    <w:rPr>
      <w:rFonts w:hint="eastAsia" w:ascii="宋体" w:hAnsi="宋体" w:eastAsia="宋体"/>
      <w:color w:val="000000"/>
      <w:sz w:val="22"/>
      <w:szCs w:val="22"/>
    </w:rPr>
  </w:style>
  <w:style w:type="character" w:customStyle="1" w:styleId="89">
    <w:name w:val="fontstyle21"/>
    <w:basedOn w:val="58"/>
    <w:qFormat/>
    <w:uiPriority w:val="0"/>
    <w:rPr>
      <w:rFonts w:hint="default" w:ascii="TimesNewRomanPSMT" w:hAnsi="TimesNewRomanPSMT"/>
      <w:color w:val="000000"/>
      <w:sz w:val="22"/>
      <w:szCs w:val="22"/>
    </w:rPr>
  </w:style>
  <w:style w:type="character" w:customStyle="1" w:styleId="90">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semiHidden/>
    <w:qFormat/>
    <w:uiPriority w:val="9"/>
    <w:rPr>
      <w:rFonts w:asciiTheme="majorHAnsi" w:hAnsiTheme="majorHAnsi" w:eastAsiaTheme="majorEastAsia" w:cstheme="majorBidi"/>
      <w:b/>
      <w:bCs/>
      <w:sz w:val="28"/>
      <w:szCs w:val="28"/>
    </w:rPr>
  </w:style>
  <w:style w:type="character" w:customStyle="1" w:styleId="92">
    <w:name w:val="标题 4 Char"/>
    <w:link w:val="6"/>
    <w:qFormat/>
    <w:uiPriority w:val="0"/>
    <w:rPr>
      <w:rFonts w:ascii="@仿宋_GB2312" w:hAnsi="@仿宋_GB2312" w:eastAsia="@仿宋_GB2312" w:cs="@仿宋_GB2312"/>
      <w:b/>
      <w:bCs/>
      <w:sz w:val="28"/>
      <w:szCs w:val="28"/>
    </w:rPr>
  </w:style>
  <w:style w:type="character" w:customStyle="1" w:styleId="93">
    <w:name w:val="正文文本 Char"/>
    <w:basedOn w:val="58"/>
    <w:link w:val="19"/>
    <w:qFormat/>
    <w:uiPriority w:val="0"/>
    <w:rPr>
      <w:rFonts w:ascii="@微软简标宋" w:hAnsi="@微软简标宋" w:eastAsia="@微软简标宋" w:cs="@微软简标宋"/>
      <w:szCs w:val="24"/>
      <w:lang w:val="zh-CN" w:eastAsia="zh-CN"/>
    </w:rPr>
  </w:style>
  <w:style w:type="table" w:customStyle="1" w:styleId="94">
    <w:name w:val="网格型1"/>
    <w:basedOn w:val="5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5">
    <w:name w:val="批注主题 Char"/>
    <w:basedOn w:val="84"/>
    <w:link w:val="53"/>
    <w:qFormat/>
    <w:uiPriority w:val="0"/>
    <w:rPr>
      <w:rFonts w:ascii="Arial" w:hAnsi="Arial" w:eastAsia="黑体" w:cs="Arial"/>
      <w:b/>
      <w:bCs/>
      <w:szCs w:val="20"/>
    </w:rPr>
  </w:style>
  <w:style w:type="paragraph" w:customStyle="1" w:styleId="96">
    <w:name w:val="普通 (Web)"/>
    <w:basedOn w:val="1"/>
    <w:qFormat/>
    <w:uiPriority w:val="0"/>
    <w:pPr>
      <w:widowControl/>
      <w:tabs>
        <w:tab w:val="left" w:pos="1152"/>
      </w:tabs>
      <w:spacing w:line="360" w:lineRule="auto"/>
      <w:ind w:firstLine="422"/>
    </w:pPr>
    <w:rPr>
      <w:rFonts w:cs="宋体"/>
      <w:b/>
      <w:strike/>
      <w:sz w:val="21"/>
      <w:szCs w:val="21"/>
    </w:rPr>
  </w:style>
  <w:style w:type="table" w:customStyle="1" w:styleId="97">
    <w:name w:val="网格型2"/>
    <w:basedOn w:val="56"/>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8">
    <w:name w:val="标题 2 Char"/>
    <w:basedOn w:val="58"/>
    <w:link w:val="4"/>
    <w:qFormat/>
    <w:uiPriority w:val="0"/>
    <w:rPr>
      <w:rFonts w:ascii="Cambria" w:hAnsi="Cambria" w:cs="Times New Roman"/>
      <w:b/>
      <w:bCs/>
      <w:kern w:val="2"/>
      <w:sz w:val="32"/>
      <w:szCs w:val="32"/>
      <w:lang w:val="zh-CN" w:eastAsia="zh-CN"/>
    </w:rPr>
  </w:style>
  <w:style w:type="character" w:customStyle="1" w:styleId="99">
    <w:name w:val="标题 5 Char"/>
    <w:basedOn w:val="58"/>
    <w:link w:val="7"/>
    <w:qFormat/>
    <w:uiPriority w:val="0"/>
    <w:rPr>
      <w:rFonts w:ascii="Calibri" w:hAnsi="Calibri" w:cs="Times New Roman"/>
      <w:b/>
      <w:bCs/>
      <w:kern w:val="2"/>
      <w:sz w:val="28"/>
      <w:szCs w:val="28"/>
      <w:lang w:val="zh-CN" w:eastAsia="zh-CN"/>
    </w:rPr>
  </w:style>
  <w:style w:type="character" w:customStyle="1" w:styleId="100">
    <w:name w:val="标题 6 Char"/>
    <w:basedOn w:val="58"/>
    <w:link w:val="8"/>
    <w:qFormat/>
    <w:uiPriority w:val="0"/>
    <w:rPr>
      <w:rFonts w:ascii="Times New Roman" w:hAnsi="Times New Roman" w:cs="Times New Roman"/>
      <w:b/>
      <w:bCs/>
      <w:kern w:val="2"/>
      <w:sz w:val="30"/>
      <w:szCs w:val="18"/>
      <w:lang w:val="zh-CN" w:eastAsia="zh-CN"/>
    </w:rPr>
  </w:style>
  <w:style w:type="character" w:customStyle="1" w:styleId="101">
    <w:name w:val="标题 7 Char"/>
    <w:basedOn w:val="58"/>
    <w:link w:val="9"/>
    <w:qFormat/>
    <w:uiPriority w:val="0"/>
    <w:rPr>
      <w:rFonts w:ascii="Times New Roman" w:hAnsi="Times New Roman" w:cs="Times New Roman"/>
      <w:b/>
      <w:bCs/>
      <w:kern w:val="2"/>
      <w:sz w:val="30"/>
      <w:szCs w:val="18"/>
      <w:lang w:val="zh-CN" w:eastAsia="zh-CN"/>
    </w:rPr>
  </w:style>
  <w:style w:type="character" w:customStyle="1" w:styleId="102">
    <w:name w:val="标题 8 Char"/>
    <w:basedOn w:val="58"/>
    <w:link w:val="10"/>
    <w:qFormat/>
    <w:uiPriority w:val="0"/>
    <w:rPr>
      <w:rFonts w:eastAsia="黑体" w:cs="Times New Roman"/>
      <w:kern w:val="2"/>
      <w:sz w:val="32"/>
      <w:szCs w:val="32"/>
      <w:lang w:val="zh-CN" w:eastAsia="zh-CN"/>
    </w:rPr>
  </w:style>
  <w:style w:type="character" w:customStyle="1" w:styleId="103">
    <w:name w:val="标题 9 Char"/>
    <w:basedOn w:val="58"/>
    <w:link w:val="11"/>
    <w:qFormat/>
    <w:uiPriority w:val="0"/>
    <w:rPr>
      <w:rFonts w:ascii="Cambria" w:hAnsi="Cambria" w:cs="Times New Roman"/>
      <w:kern w:val="2"/>
      <w:sz w:val="21"/>
      <w:szCs w:val="21"/>
      <w:lang w:val="zh-CN" w:eastAsia="zh-CN"/>
    </w:rPr>
  </w:style>
  <w:style w:type="character" w:customStyle="1" w:styleId="104">
    <w:name w:val="纯文本 Char2"/>
    <w:qFormat/>
    <w:uiPriority w:val="0"/>
    <w:rPr>
      <w:rFonts w:ascii="宋体" w:hAnsi="Courier New"/>
    </w:rPr>
  </w:style>
  <w:style w:type="table" w:customStyle="1" w:styleId="105">
    <w:name w:val="网格型3"/>
    <w:basedOn w:val="56"/>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6">
    <w:name w:val="网格表 1 浅色11"/>
    <w:basedOn w:val="56"/>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108">
    <w:name w:val="正文文本缩进 Char"/>
    <w:basedOn w:val="58"/>
    <w:link w:val="20"/>
    <w:qFormat/>
    <w:uiPriority w:val="0"/>
    <w:rPr>
      <w:rFonts w:asciiTheme="minorHAnsi" w:hAnsiTheme="minorHAnsi"/>
      <w:kern w:val="2"/>
      <w:sz w:val="21"/>
      <w:szCs w:val="22"/>
    </w:rPr>
  </w:style>
  <w:style w:type="paragraph" w:customStyle="1" w:styleId="109">
    <w:name w:val="Char"/>
    <w:basedOn w:val="1"/>
    <w:qFormat/>
    <w:uiPriority w:val="0"/>
    <w:rPr>
      <w:rFonts w:ascii="Tahoma" w:hAnsi="Tahoma" w:cs="Times New Roman"/>
      <w:sz w:val="24"/>
    </w:rPr>
  </w:style>
  <w:style w:type="character" w:customStyle="1" w:styleId="110">
    <w:name w:val="脚注文本 Char"/>
    <w:basedOn w:val="58"/>
    <w:link w:val="42"/>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5"/>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4"/>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qFormat/>
    <w:uiPriority w:val="0"/>
    <w:rPr>
      <w:rFonts w:ascii="Times New Roman" w:hAnsi="Times New Roman" w:eastAsia="Times New Roman" w:cs="Times New Roman"/>
      <w:sz w:val="24"/>
      <w:szCs w:val="24"/>
      <w:lang w:val="en-US" w:eastAsia="zh-CN" w:bidi="ar-SA"/>
    </w:rPr>
  </w:style>
  <w:style w:type="character" w:customStyle="1" w:styleId="114">
    <w:name w:val="称呼 Char"/>
    <w:basedOn w:val="58"/>
    <w:link w:val="17"/>
    <w:qFormat/>
    <w:uiPriority w:val="0"/>
    <w:rPr>
      <w:rFonts w:ascii="仿宋_GB2312" w:hAnsi="Times New Roman" w:eastAsia="仿宋_GB2312" w:cs="Times New Roman"/>
      <w:kern w:val="2"/>
      <w:sz w:val="28"/>
      <w:lang w:val="zh-CN" w:eastAsia="zh-CN"/>
    </w:rPr>
  </w:style>
  <w:style w:type="paragraph" w:customStyle="1" w:styleId="11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qFormat/>
    <w:uiPriority w:val="0"/>
    <w:rPr>
      <w:rFonts w:ascii="Times New Roman" w:hAnsi="Times New Roman" w:eastAsia="Times New Roman" w:cs="Times New Roman"/>
      <w:sz w:val="24"/>
      <w:szCs w:val="24"/>
      <w:lang w:val="en-US" w:eastAsia="zh-CN" w:bidi="ar-SA"/>
    </w:rPr>
  </w:style>
  <w:style w:type="paragraph" w:customStyle="1" w:styleId="121">
    <w:name w:val="Normal_3"/>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qFormat/>
    <w:uiPriority w:val="0"/>
    <w:rPr>
      <w:rFonts w:ascii="Tahoma" w:hAnsi="Tahoma" w:cs="Times New Roman"/>
      <w:kern w:val="2"/>
      <w:sz w:val="24"/>
    </w:rPr>
  </w:style>
  <w:style w:type="paragraph" w:customStyle="1" w:styleId="123">
    <w:name w:val="Blockquote"/>
    <w:basedOn w:val="1"/>
    <w:link w:val="124"/>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qFormat/>
    <w:uiPriority w:val="0"/>
    <w:rPr>
      <w:rFonts w:ascii="Times New Roman" w:hAnsi="Times New Roman" w:cs="Times New Roman"/>
      <w:sz w:val="24"/>
      <w:lang w:val="zh-CN" w:eastAsia="zh-CN"/>
    </w:rPr>
  </w:style>
  <w:style w:type="paragraph" w:customStyle="1" w:styleId="125">
    <w:name w:val="xl22"/>
    <w:basedOn w:val="1"/>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6"/>
    <w:qFormat/>
    <w:uiPriority w:val="0"/>
    <w:pPr>
      <w:spacing w:line="360" w:lineRule="auto"/>
      <w:ind w:firstLine="420" w:firstLineChars="200"/>
    </w:pPr>
    <w:rPr>
      <w:rFonts w:cs="Times New Roman"/>
      <w:kern w:val="2"/>
      <w:sz w:val="21"/>
      <w:szCs w:val="21"/>
    </w:rPr>
  </w:style>
  <w:style w:type="character" w:customStyle="1" w:styleId="127">
    <w:name w:val="tdrownotice1"/>
    <w:qFormat/>
    <w:uiPriority w:val="0"/>
    <w:rPr>
      <w:sz w:val="22"/>
    </w:rPr>
  </w:style>
  <w:style w:type="paragraph" w:customStyle="1" w:styleId="128">
    <w:name w:val="段落2"/>
    <w:basedOn w:val="1"/>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Char"/>
    <w:basedOn w:val="58"/>
    <w:link w:val="44"/>
    <w:qFormat/>
    <w:uiPriority w:val="0"/>
    <w:rPr>
      <w:rFonts w:hAnsi="MS Sans Serif" w:cs="Times New Roman"/>
      <w:bCs/>
      <w:color w:val="000000"/>
      <w:sz w:val="24"/>
      <w:lang w:val="zh-CN" w:eastAsia="zh-CN"/>
    </w:rPr>
  </w:style>
  <w:style w:type="character" w:customStyle="1" w:styleId="130">
    <w:name w:val="正文文本缩进 2 Char"/>
    <w:basedOn w:val="58"/>
    <w:link w:val="30"/>
    <w:qFormat/>
    <w:uiPriority w:val="0"/>
    <w:rPr>
      <w:rFonts w:hAnsi="MS Sans Serif" w:cs="Times New Roman"/>
      <w:bCs/>
      <w:spacing w:val="12"/>
      <w:sz w:val="24"/>
      <w:lang w:val="zh-CN" w:eastAsia="zh-CN"/>
    </w:rPr>
  </w:style>
  <w:style w:type="paragraph" w:customStyle="1" w:styleId="131">
    <w:name w:val="目录"/>
    <w:basedOn w:val="1"/>
    <w:qFormat/>
    <w:uiPriority w:val="0"/>
    <w:pPr>
      <w:widowControl/>
      <w:jc w:val="center"/>
    </w:pPr>
    <w:rPr>
      <w:rFonts w:hAnsi="Calibri" w:cs="Times New Roman"/>
      <w:b/>
      <w:sz w:val="36"/>
    </w:rPr>
  </w:style>
  <w:style w:type="paragraph" w:customStyle="1" w:styleId="132">
    <w:name w:val="目录文字"/>
    <w:basedOn w:val="1"/>
    <w:qFormat/>
    <w:uiPriority w:val="0"/>
    <w:pPr>
      <w:widowControl/>
      <w:spacing w:line="480" w:lineRule="auto"/>
      <w:jc w:val="left"/>
    </w:pPr>
    <w:rPr>
      <w:rFonts w:cs="Times New Roman"/>
      <w:sz w:val="24"/>
    </w:rPr>
  </w:style>
  <w:style w:type="character" w:customStyle="1" w:styleId="133">
    <w:name w:val="正文文本 2 Char"/>
    <w:basedOn w:val="58"/>
    <w:link w:val="47"/>
    <w:qFormat/>
    <w:uiPriority w:val="0"/>
    <w:rPr>
      <w:rFonts w:hAnsi="Times New Roman" w:cs="Times New Roman"/>
      <w:spacing w:val="-20"/>
      <w:kern w:val="2"/>
      <w:sz w:val="28"/>
      <w:lang w:val="zh-CN" w:eastAsia="zh-CN"/>
    </w:rPr>
  </w:style>
  <w:style w:type="character" w:customStyle="1" w:styleId="134">
    <w:name w:val="正文文本 3 Char"/>
    <w:basedOn w:val="58"/>
    <w:link w:val="18"/>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Char"/>
    <w:basedOn w:val="58"/>
    <w:link w:val="52"/>
    <w:qFormat/>
    <w:uiPriority w:val="0"/>
    <w:rPr>
      <w:rFonts w:eastAsia="黑体" w:cs="Times New Roman"/>
      <w:b/>
      <w:smallCaps/>
      <w:snapToGrid w:val="0"/>
      <w:kern w:val="2"/>
      <w:sz w:val="44"/>
      <w:szCs w:val="24"/>
      <w:lang w:val="zh-CN" w:eastAsia="zh-CN"/>
    </w:rPr>
  </w:style>
  <w:style w:type="paragraph" w:customStyle="1" w:styleId="138">
    <w:name w:val="段落1 Char"/>
    <w:basedOn w:val="27"/>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qFormat/>
    <w:uiPriority w:val="0"/>
    <w:rPr>
      <w:rFonts w:ascii="Calibri" w:hAnsi="Calibri" w:cs="Times New Roman"/>
      <w:kern w:val="2"/>
      <w:sz w:val="21"/>
      <w:szCs w:val="22"/>
    </w:rPr>
  </w:style>
  <w:style w:type="paragraph" w:customStyle="1" w:styleId="141">
    <w:name w:val="Char Char Char Char"/>
    <w:basedOn w:val="1"/>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qFormat/>
    <w:uiPriority w:val="0"/>
  </w:style>
  <w:style w:type="table" w:customStyle="1" w:styleId="144">
    <w:name w:val="网格型11"/>
    <w:basedOn w:val="5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45">
    <w:name w:val="批注框文本 Char1"/>
    <w:basedOn w:val="58"/>
    <w:qFormat/>
    <w:uiPriority w:val="0"/>
    <w:rPr>
      <w:rFonts w:ascii="Times New Roman" w:hAnsi="Times New Roman" w:eastAsia="宋体" w:cs="Times New Roman"/>
      <w:sz w:val="18"/>
      <w:szCs w:val="18"/>
    </w:rPr>
  </w:style>
  <w:style w:type="character" w:customStyle="1" w:styleId="146">
    <w:name w:val="批注主题 Char1"/>
    <w:basedOn w:val="84"/>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qFormat/>
    <w:uiPriority w:val="0"/>
    <w:rPr>
      <w:rFonts w:ascii="Calibri" w:hAnsi="Calibri" w:cs="Times New Roman"/>
      <w:kern w:val="2"/>
      <w:sz w:val="21"/>
      <w:szCs w:val="22"/>
    </w:rPr>
  </w:style>
  <w:style w:type="character" w:customStyle="1" w:styleId="148">
    <w:name w:val="文档结构图 Char"/>
    <w:basedOn w:val="58"/>
    <w:link w:val="15"/>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qFormat/>
    <w:uiPriority w:val="0"/>
    <w:rPr>
      <w:rFonts w:ascii="Calibri" w:hAnsi="Calibri" w:eastAsia="宋体"/>
      <w:b/>
      <w:kern w:val="44"/>
      <w:sz w:val="44"/>
      <w:szCs w:val="44"/>
    </w:rPr>
  </w:style>
  <w:style w:type="character" w:customStyle="1" w:styleId="150">
    <w:name w:val="标题 3 Char1"/>
    <w:semiHidden/>
    <w:qFormat/>
    <w:uiPriority w:val="0"/>
    <w:rPr>
      <w:rFonts w:ascii="Calibri" w:hAnsi="Calibri" w:eastAsia="宋体"/>
      <w:b/>
      <w:kern w:val="2"/>
      <w:sz w:val="32"/>
    </w:rPr>
  </w:style>
  <w:style w:type="character" w:customStyle="1" w:styleId="151">
    <w:name w:val="标题 4 Char1"/>
    <w:semiHidden/>
    <w:qFormat/>
    <w:uiPriority w:val="0"/>
    <w:rPr>
      <w:rFonts w:ascii="Cambria" w:hAnsi="Cambria" w:eastAsia="宋体"/>
      <w:b/>
      <w:kern w:val="2"/>
      <w:sz w:val="28"/>
      <w:szCs w:val="28"/>
    </w:rPr>
  </w:style>
  <w:style w:type="character" w:customStyle="1" w:styleId="152">
    <w:name w:val="标题 5 Char1"/>
    <w:semiHidden/>
    <w:qFormat/>
    <w:uiPriority w:val="0"/>
    <w:rPr>
      <w:rFonts w:ascii="Calibri" w:hAnsi="Calibri" w:eastAsia="宋体"/>
      <w:b/>
      <w:kern w:val="2"/>
      <w:sz w:val="28"/>
      <w:szCs w:val="28"/>
    </w:rPr>
  </w:style>
  <w:style w:type="character" w:customStyle="1" w:styleId="153">
    <w:name w:val="标题 6 Char1"/>
    <w:semiHidden/>
    <w:qFormat/>
    <w:uiPriority w:val="0"/>
    <w:rPr>
      <w:rFonts w:ascii="Cambria" w:hAnsi="Cambria" w:eastAsia="宋体"/>
      <w:b/>
      <w:kern w:val="2"/>
      <w:sz w:val="24"/>
      <w:szCs w:val="24"/>
    </w:rPr>
  </w:style>
  <w:style w:type="character" w:customStyle="1" w:styleId="154">
    <w:name w:val="标题 7 Char1"/>
    <w:semiHidden/>
    <w:qFormat/>
    <w:uiPriority w:val="0"/>
    <w:rPr>
      <w:rFonts w:ascii="Calibri" w:hAnsi="Calibri" w:eastAsia="宋体"/>
      <w:b/>
      <w:kern w:val="2"/>
      <w:sz w:val="24"/>
      <w:szCs w:val="24"/>
    </w:rPr>
  </w:style>
  <w:style w:type="character" w:customStyle="1" w:styleId="155">
    <w:name w:val="标题 8 Char1"/>
    <w:semiHidden/>
    <w:qFormat/>
    <w:uiPriority w:val="0"/>
    <w:rPr>
      <w:rFonts w:ascii="Cambria" w:hAnsi="Cambria" w:eastAsia="宋体"/>
      <w:kern w:val="2"/>
      <w:sz w:val="24"/>
      <w:szCs w:val="24"/>
    </w:rPr>
  </w:style>
  <w:style w:type="character" w:customStyle="1" w:styleId="156">
    <w:name w:val="标题 9 Char1"/>
    <w:semiHidden/>
    <w:qFormat/>
    <w:uiPriority w:val="0"/>
    <w:rPr>
      <w:rFonts w:ascii="Cambria" w:hAnsi="Cambria" w:eastAsia="宋体"/>
      <w:kern w:val="2"/>
      <w:sz w:val="21"/>
      <w:szCs w:val="21"/>
    </w:rPr>
  </w:style>
  <w:style w:type="paragraph" w:customStyle="1" w:styleId="157">
    <w:name w:val="MsoNormal"/>
    <w:basedOn w:val="158"/>
    <w:qFormat/>
    <w:uiPriority w:val="0"/>
    <w:rPr>
      <w:rFonts w:ascii="Calibri" w:hAnsi="Calibri" w:eastAsia="Calibri"/>
      <w:sz w:val="21"/>
    </w:rPr>
  </w:style>
  <w:style w:type="paragraph" w:customStyle="1" w:styleId="158">
    <w:name w:val="Normal_0"/>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qFormat/>
    <w:uiPriority w:val="99"/>
    <w:rPr>
      <w:rFonts w:ascii="宋体" w:hAnsi="Courier New"/>
      <w:szCs w:val="21"/>
    </w:rPr>
  </w:style>
  <w:style w:type="character" w:customStyle="1" w:styleId="164">
    <w:name w:val="Texte Char1"/>
    <w:link w:val="163"/>
    <w:qFormat/>
    <w:uiPriority w:val="99"/>
    <w:rPr>
      <w:rFonts w:hAnsi="Courier New" w:cs="Times New Roman"/>
      <w:kern w:val="2"/>
      <w:sz w:val="21"/>
      <w:szCs w:val="21"/>
    </w:rPr>
  </w:style>
  <w:style w:type="paragraph" w:customStyle="1" w:styleId="165">
    <w:name w:val="纯文本_1"/>
    <w:basedOn w:val="166"/>
    <w:link w:val="167"/>
    <w:qFormat/>
    <w:uiPriority w:val="0"/>
    <w:rPr>
      <w:rFonts w:ascii="宋体" w:hAnsi="Courier New"/>
      <w:szCs w:val="21"/>
      <w:lang w:val="zh-CN"/>
    </w:rPr>
  </w:style>
  <w:style w:type="paragraph" w:customStyle="1" w:styleId="166">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qFormat/>
    <w:uiPriority w:val="0"/>
    <w:rPr>
      <w:rFonts w:hAnsi="Courier New" w:cs="Times New Roman"/>
      <w:kern w:val="2"/>
      <w:sz w:val="21"/>
      <w:szCs w:val="21"/>
      <w:lang w:val="zh-CN" w:eastAsia="zh-CN"/>
    </w:rPr>
  </w:style>
  <w:style w:type="paragraph" w:customStyle="1" w:styleId="168">
    <w:name w:val="标题 3_0"/>
    <w:basedOn w:val="169"/>
    <w:next w:val="170"/>
    <w:link w:val="181"/>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unhideWhenUsed/>
    <w:qFormat/>
    <w:uiPriority w:val="0"/>
    <w:pPr>
      <w:ind w:firstLine="420" w:firstLineChars="200"/>
    </w:pPr>
    <w:rPr>
      <w:rFonts w:ascii="Calibri" w:hAnsi="Calibri"/>
      <w:bCs/>
      <w:szCs w:val="32"/>
    </w:rPr>
  </w:style>
  <w:style w:type="paragraph" w:customStyle="1" w:styleId="171">
    <w:name w:val="标题 1_0"/>
    <w:basedOn w:val="169"/>
    <w:next w:val="169"/>
    <w:link w:val="172"/>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qFormat/>
    <w:uiPriority w:val="0"/>
    <w:rPr>
      <w:rFonts w:ascii="黑体" w:hAnsi="Times New Roman" w:eastAsia="黑体" w:cs="Times New Roman"/>
      <w:sz w:val="52"/>
      <w:lang w:val="zh-CN" w:eastAsia="zh-CN"/>
    </w:rPr>
  </w:style>
  <w:style w:type="paragraph" w:customStyle="1" w:styleId="173">
    <w:name w:val="标题 6_0"/>
    <w:basedOn w:val="169"/>
    <w:next w:val="169"/>
    <w:link w:val="174"/>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qFormat/>
    <w:uiPriority w:val="0"/>
    <w:rPr>
      <w:rFonts w:ascii="Arial" w:hAnsi="Arial" w:eastAsia="黑体" w:cs="Times New Roman"/>
      <w:sz w:val="21"/>
      <w:szCs w:val="21"/>
      <w:lang w:val="zh-CN" w:eastAsia="zh-CN"/>
    </w:rPr>
  </w:style>
  <w:style w:type="character" w:customStyle="1" w:styleId="181">
    <w:name w:val="标题 3 Char_0"/>
    <w:link w:val="168"/>
    <w:qFormat/>
    <w:uiPriority w:val="0"/>
    <w:rPr>
      <w:rFonts w:ascii="Times New Roman" w:hAnsi="Times New Roman" w:cs="Times New Roman"/>
      <w:b/>
      <w:sz w:val="32"/>
      <w:lang w:val="zh-CN" w:eastAsia="zh-CN"/>
    </w:rPr>
  </w:style>
  <w:style w:type="paragraph" w:customStyle="1" w:styleId="182">
    <w:name w:val="Blockquote_0"/>
    <w:basedOn w:val="169"/>
    <w:link w:val="183"/>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qFormat/>
    <w:locked/>
    <w:uiPriority w:val="0"/>
    <w:rPr>
      <w:rFonts w:ascii="Times New Roman" w:hAnsi="Times New Roman" w:cs="Times New Roman"/>
      <w:sz w:val="24"/>
      <w:lang w:val="zh-CN" w:eastAsia="zh-CN"/>
    </w:rPr>
  </w:style>
  <w:style w:type="paragraph" w:customStyle="1" w:styleId="184">
    <w:name w:val="标题 4_0"/>
    <w:basedOn w:val="169"/>
    <w:next w:val="169"/>
    <w:link w:val="185"/>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qFormat/>
    <w:uiPriority w:val="0"/>
    <w:rPr>
      <w:rFonts w:ascii="Arial" w:hAnsi="Arial" w:eastAsia="黑体" w:cs="Times New Roman"/>
      <w:sz w:val="28"/>
      <w:lang w:val="zh-CN" w:eastAsia="zh-CN"/>
    </w:rPr>
  </w:style>
  <w:style w:type="paragraph" w:customStyle="1" w:styleId="186">
    <w:name w:val="纯文本_2"/>
    <w:basedOn w:val="169"/>
    <w:link w:val="187"/>
    <w:qFormat/>
    <w:uiPriority w:val="0"/>
    <w:rPr>
      <w:rFonts w:ascii="宋体" w:hAnsi="Courier New"/>
      <w:szCs w:val="21"/>
      <w:lang w:val="zh-CN"/>
    </w:rPr>
  </w:style>
  <w:style w:type="character" w:customStyle="1" w:styleId="187">
    <w:name w:val="纯文本 Char1_1"/>
    <w:link w:val="186"/>
    <w:qFormat/>
    <w:uiPriority w:val="0"/>
    <w:rPr>
      <w:rFonts w:hAnsi="Courier New" w:cs="Times New Roman"/>
      <w:kern w:val="2"/>
      <w:sz w:val="21"/>
      <w:szCs w:val="21"/>
      <w:lang w:val="zh-CN" w:eastAsia="zh-CN"/>
    </w:rPr>
  </w:style>
  <w:style w:type="paragraph" w:customStyle="1" w:styleId="188">
    <w:name w:val="Blockquote_0_1"/>
    <w:basedOn w:val="189"/>
    <w:link w:val="190"/>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qFormat/>
    <w:locked/>
    <w:uiPriority w:val="0"/>
    <w:rPr>
      <w:rFonts w:ascii="Times New Roman" w:hAnsi="Times New Roman" w:cs="Times New Roman"/>
      <w:sz w:val="24"/>
      <w:lang w:val="zh-CN" w:eastAsia="zh-CN"/>
    </w:rPr>
  </w:style>
  <w:style w:type="paragraph" w:customStyle="1" w:styleId="191">
    <w:name w:val="正文文本_0"/>
    <w:basedOn w:val="169"/>
    <w:link w:val="192"/>
    <w:qFormat/>
    <w:uiPriority w:val="0"/>
    <w:pPr>
      <w:spacing w:after="120"/>
    </w:pPr>
    <w:rPr>
      <w:lang w:val="zh-CN"/>
    </w:rPr>
  </w:style>
  <w:style w:type="character" w:customStyle="1" w:styleId="192">
    <w:name w:val="正文文本 Char_0"/>
    <w:link w:val="191"/>
    <w:qFormat/>
    <w:uiPriority w:val="0"/>
    <w:rPr>
      <w:rFonts w:ascii="Times New Roman" w:hAnsi="Times New Roman" w:cs="Times New Roman"/>
      <w:kern w:val="2"/>
      <w:sz w:val="21"/>
      <w:szCs w:val="24"/>
      <w:lang w:val="zh-CN" w:eastAsia="zh-CN"/>
    </w:rPr>
  </w:style>
  <w:style w:type="paragraph" w:customStyle="1" w:styleId="193">
    <w:name w:val="普通(网站)_0"/>
    <w:basedOn w:val="169"/>
    <w:qFormat/>
    <w:uiPriority w:val="0"/>
    <w:pPr>
      <w:widowControl/>
      <w:spacing w:before="100" w:beforeAutospacing="1" w:after="100" w:afterAutospacing="1"/>
      <w:jc w:val="left"/>
    </w:pPr>
    <w:rPr>
      <w:rFonts w:ascii="宋体" w:hAnsi="宋体"/>
      <w:kern w:val="0"/>
      <w:sz w:val="24"/>
    </w:rPr>
  </w:style>
  <w:style w:type="paragraph" w:customStyle="1" w:styleId="194">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qFormat/>
    <w:uiPriority w:val="0"/>
    <w:rPr>
      <w:rFonts w:ascii="Times New Roman" w:hAnsi="Times New Roman" w:cs="Times New Roman"/>
      <w:sz w:val="18"/>
      <w:lang w:val="zh-CN" w:eastAsia="zh-CN"/>
    </w:rPr>
  </w:style>
  <w:style w:type="paragraph" w:customStyle="1" w:styleId="198">
    <w:name w:val="font5"/>
    <w:basedOn w:val="1"/>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qFormat/>
    <w:uiPriority w:val="0"/>
    <w:rPr>
      <w:rFonts w:ascii="Tahoma" w:hAnsi="Tahoma" w:cs="Times New Roman"/>
      <w:kern w:val="2"/>
      <w:sz w:val="24"/>
    </w:rPr>
  </w:style>
  <w:style w:type="paragraph" w:customStyle="1" w:styleId="221">
    <w:name w:val="范本目录"/>
    <w:basedOn w:val="1"/>
    <w:qFormat/>
    <w:uiPriority w:val="0"/>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222">
    <w:name w:val="副标题 Char"/>
    <w:basedOn w:val="58"/>
    <w:link w:val="40"/>
    <w:qFormat/>
    <w:uiPriority w:val="0"/>
    <w:rPr>
      <w:rFonts w:ascii="Arial" w:hAnsi="Arial" w:cs="Times New Roman"/>
      <w:b/>
      <w:bCs/>
      <w:kern w:val="28"/>
      <w:sz w:val="32"/>
      <w:szCs w:val="32"/>
      <w:lang w:val="zh-CN" w:eastAsia="zh-CN"/>
    </w:rPr>
  </w:style>
  <w:style w:type="character" w:customStyle="1" w:styleId="223">
    <w:name w:val="Char Char"/>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qFormat/>
    <w:uiPriority w:val="0"/>
    <w:rPr>
      <w:rFonts w:ascii="Arial" w:hAnsi="Arial"/>
      <w:b/>
      <w:bCs/>
      <w:sz w:val="24"/>
      <w:szCs w:val="32"/>
    </w:rPr>
  </w:style>
  <w:style w:type="paragraph" w:customStyle="1" w:styleId="225">
    <w:name w:val="标题4"/>
    <w:basedOn w:val="4"/>
    <w:next w:val="24"/>
    <w:link w:val="224"/>
    <w:qFormat/>
    <w:uiPriority w:val="0"/>
    <w:pPr>
      <w:spacing w:before="0" w:after="0" w:line="413" w:lineRule="auto"/>
    </w:pPr>
    <w:rPr>
      <w:rFonts w:ascii="Arial" w:hAnsi="Arial" w:cstheme="minorBidi"/>
      <w:kern w:val="0"/>
      <w:sz w:val="24"/>
      <w:lang w:val="en-US"/>
    </w:rPr>
  </w:style>
  <w:style w:type="character" w:customStyle="1" w:styleId="226">
    <w:name w:val="明显引用 Char"/>
    <w:link w:val="227"/>
    <w:qFormat/>
    <w:uiPriority w:val="0"/>
    <w:rPr>
      <w:b/>
      <w:bCs/>
      <w:i/>
      <w:iCs/>
      <w:color w:val="4F81BD"/>
    </w:rPr>
  </w:style>
  <w:style w:type="paragraph" w:styleId="227">
    <w:name w:val="Intense Quote"/>
    <w:basedOn w:val="1"/>
    <w:next w:val="1"/>
    <w:link w:val="226"/>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qFormat/>
    <w:uiPriority w:val="30"/>
    <w:rPr>
      <w:rFonts w:ascii="Times New Roman" w:hAnsi="Times New Roman" w:eastAsia="宋体" w:cs="Times New Roman"/>
      <w:i/>
      <w:iCs/>
      <w:color w:val="5B9BD5"/>
      <w:szCs w:val="24"/>
    </w:rPr>
  </w:style>
  <w:style w:type="character" w:customStyle="1" w:styleId="230">
    <w:name w:val="标题5 Char Char"/>
    <w:link w:val="231"/>
    <w:qFormat/>
    <w:uiPriority w:val="0"/>
    <w:rPr>
      <w:rFonts w:ascii="Arial" w:hAnsi="Arial"/>
      <w:b/>
      <w:bCs/>
      <w:sz w:val="24"/>
      <w:szCs w:val="32"/>
    </w:rPr>
  </w:style>
  <w:style w:type="paragraph" w:customStyle="1" w:styleId="231">
    <w:name w:val="标题5"/>
    <w:basedOn w:val="5"/>
    <w:link w:val="230"/>
    <w:qFormat/>
    <w:uiPriority w:val="0"/>
    <w:pPr>
      <w:spacing w:line="413" w:lineRule="auto"/>
      <w:jc w:val="left"/>
    </w:pPr>
    <w:rPr>
      <w:rFonts w:ascii="Arial" w:hAnsi="Arial"/>
      <w:sz w:val="24"/>
    </w:rPr>
  </w:style>
  <w:style w:type="character" w:customStyle="1" w:styleId="232">
    <w:name w:val="引用 Char"/>
    <w:link w:val="233"/>
    <w:qFormat/>
    <w:uiPriority w:val="0"/>
    <w:rPr>
      <w:i/>
      <w:iCs/>
      <w:color w:val="000000"/>
    </w:rPr>
  </w:style>
  <w:style w:type="paragraph" w:styleId="233">
    <w:name w:val="Quote"/>
    <w:basedOn w:val="1"/>
    <w:next w:val="1"/>
    <w:link w:val="232"/>
    <w:qFormat/>
    <w:uiPriority w:val="0"/>
    <w:rPr>
      <w:i/>
      <w:iCs/>
      <w:color w:val="000000"/>
    </w:rPr>
  </w:style>
  <w:style w:type="paragraph" w:customStyle="1" w:styleId="234">
    <w:name w:val="引用1"/>
    <w:basedOn w:val="1"/>
    <w:next w:val="1"/>
    <w:qFormat/>
    <w:uiPriority w:val="0"/>
    <w:rPr>
      <w:rFonts w:ascii="Calibri" w:hAnsi="Calibri" w:cs="Times New Roman"/>
      <w:i/>
      <w:iCs/>
      <w:color w:val="000000"/>
      <w:kern w:val="2"/>
      <w:sz w:val="21"/>
      <w:szCs w:val="22"/>
    </w:rPr>
  </w:style>
  <w:style w:type="character" w:customStyle="1" w:styleId="235">
    <w:name w:val="引用 Char1"/>
    <w:basedOn w:val="58"/>
    <w:qFormat/>
    <w:uiPriority w:val="29"/>
    <w:rPr>
      <w:rFonts w:ascii="Times New Roman" w:hAnsi="Times New Roman" w:eastAsia="宋体" w:cs="Times New Roman"/>
      <w:i/>
      <w:iCs/>
      <w:color w:val="404040"/>
      <w:szCs w:val="24"/>
    </w:rPr>
  </w:style>
  <w:style w:type="character" w:customStyle="1" w:styleId="236">
    <w:name w:val="ask-title2"/>
    <w:qFormat/>
    <w:uiPriority w:val="0"/>
  </w:style>
  <w:style w:type="character" w:customStyle="1" w:styleId="237">
    <w:name w:val="正文文本 Char1"/>
    <w:qFormat/>
    <w:uiPriority w:val="0"/>
    <w:rPr>
      <w:kern w:val="2"/>
      <w:sz w:val="21"/>
      <w:szCs w:val="22"/>
    </w:rPr>
  </w:style>
  <w:style w:type="character" w:customStyle="1" w:styleId="238">
    <w:name w:val="不明显强调1"/>
    <w:qFormat/>
    <w:uiPriority w:val="0"/>
    <w:rPr>
      <w:i/>
      <w:iCs/>
      <w:color w:val="808080"/>
    </w:rPr>
  </w:style>
  <w:style w:type="character" w:customStyle="1" w:styleId="239">
    <w:name w:val="明显参考1"/>
    <w:qFormat/>
    <w:uiPriority w:val="0"/>
    <w:rPr>
      <w:b/>
      <w:bCs/>
      <w:smallCaps/>
      <w:color w:val="C0504D"/>
      <w:spacing w:val="5"/>
      <w:u w:val="single"/>
    </w:rPr>
  </w:style>
  <w:style w:type="character" w:customStyle="1" w:styleId="240">
    <w:name w:val="书籍标题1"/>
    <w:qFormat/>
    <w:uiPriority w:val="0"/>
    <w:rPr>
      <w:b/>
      <w:bCs/>
      <w:smallCaps/>
      <w:spacing w:val="5"/>
    </w:rPr>
  </w:style>
  <w:style w:type="character" w:customStyle="1" w:styleId="241">
    <w:name w:val="日期 Char1"/>
    <w:qFormat/>
    <w:uiPriority w:val="0"/>
    <w:rPr>
      <w:kern w:val="2"/>
      <w:sz w:val="21"/>
      <w:szCs w:val="22"/>
    </w:rPr>
  </w:style>
  <w:style w:type="character" w:customStyle="1" w:styleId="242">
    <w:name w:val="明显强调1"/>
    <w:qFormat/>
    <w:uiPriority w:val="0"/>
    <w:rPr>
      <w:b/>
      <w:bCs/>
      <w:i/>
      <w:iCs/>
      <w:color w:val="4F81BD"/>
    </w:rPr>
  </w:style>
  <w:style w:type="character" w:customStyle="1" w:styleId="243">
    <w:name w:val="textcontents"/>
    <w:qFormat/>
    <w:uiPriority w:val="0"/>
    <w:rPr>
      <w:rFonts w:cs="Times New Roman"/>
    </w:rPr>
  </w:style>
  <w:style w:type="character" w:customStyle="1" w:styleId="244">
    <w:name w:val="不明显参考1"/>
    <w:qFormat/>
    <w:uiPriority w:val="0"/>
    <w:rPr>
      <w:smallCaps/>
      <w:color w:val="C0504D"/>
      <w:u w:val="single"/>
    </w:rPr>
  </w:style>
  <w:style w:type="character" w:customStyle="1" w:styleId="245">
    <w:name w:val="批注文字 Char Char"/>
    <w:qFormat/>
    <w:uiPriority w:val="0"/>
    <w:rPr>
      <w:rFonts w:ascii="宋体" w:hAnsi="Times New Roman" w:eastAsia="宋体" w:cs="Times New Roman"/>
      <w:sz w:val="28"/>
      <w:szCs w:val="20"/>
    </w:rPr>
  </w:style>
  <w:style w:type="character" w:customStyle="1" w:styleId="246">
    <w:name w:val="文档结构图 Char1"/>
    <w:qFormat/>
    <w:uiPriority w:val="0"/>
    <w:rPr>
      <w:rFonts w:ascii="宋体"/>
      <w:kern w:val="2"/>
      <w:sz w:val="18"/>
      <w:szCs w:val="18"/>
    </w:rPr>
  </w:style>
  <w:style w:type="paragraph" w:customStyle="1" w:styleId="247">
    <w:name w:val="修订1"/>
    <w:qFormat/>
    <w:uiPriority w:val="0"/>
    <w:rPr>
      <w:rFonts w:ascii="Times New Roman" w:hAnsi="Times New Roman" w:eastAsia="宋体" w:cs="Times New Roman"/>
      <w:kern w:val="2"/>
      <w:sz w:val="21"/>
      <w:szCs w:val="24"/>
      <w:lang w:val="en-US" w:eastAsia="zh-CN" w:bidi="ar-SA"/>
    </w:rPr>
  </w:style>
  <w:style w:type="character" w:customStyle="1" w:styleId="248">
    <w:name w:val="页脚 Char1"/>
    <w:semiHidden/>
    <w:qFormat/>
    <w:uiPriority w:val="99"/>
    <w:rPr>
      <w:kern w:val="2"/>
      <w:sz w:val="18"/>
      <w:szCs w:val="18"/>
    </w:rPr>
  </w:style>
  <w:style w:type="character" w:customStyle="1" w:styleId="249">
    <w:name w:val="批注框文本 Char2"/>
    <w:semiHidden/>
    <w:qFormat/>
    <w:uiPriority w:val="99"/>
    <w:rPr>
      <w:kern w:val="2"/>
      <w:sz w:val="18"/>
      <w:szCs w:val="18"/>
    </w:rPr>
  </w:style>
  <w:style w:type="character" w:customStyle="1" w:styleId="250">
    <w:name w:val="批注主题 Char2"/>
    <w:semiHidden/>
    <w:qFormat/>
    <w:uiPriority w:val="99"/>
    <w:rPr>
      <w:b/>
      <w:bCs/>
      <w:kern w:val="2"/>
      <w:sz w:val="21"/>
      <w:szCs w:val="22"/>
    </w:rPr>
  </w:style>
  <w:style w:type="character" w:customStyle="1" w:styleId="251">
    <w:name w:val="文档结构图 Char2"/>
    <w:semiHidden/>
    <w:qFormat/>
    <w:uiPriority w:val="99"/>
    <w:rPr>
      <w:rFonts w:ascii="宋体"/>
      <w:kern w:val="2"/>
      <w:sz w:val="18"/>
      <w:szCs w:val="18"/>
    </w:rPr>
  </w:style>
  <w:style w:type="character" w:customStyle="1" w:styleId="252">
    <w:name w:val="页眉 Char1"/>
    <w:semiHidden/>
    <w:qFormat/>
    <w:uiPriority w:val="99"/>
    <w:rPr>
      <w:kern w:val="2"/>
      <w:sz w:val="18"/>
      <w:szCs w:val="18"/>
    </w:rPr>
  </w:style>
  <w:style w:type="character" w:customStyle="1" w:styleId="253">
    <w:name w:val="日期 Char2"/>
    <w:semiHidden/>
    <w:qFormat/>
    <w:uiPriority w:val="99"/>
    <w:rPr>
      <w:kern w:val="2"/>
      <w:sz w:val="21"/>
      <w:szCs w:val="22"/>
    </w:rPr>
  </w:style>
  <w:style w:type="character" w:customStyle="1" w:styleId="254">
    <w:name w:val="正文文本 Char2"/>
    <w:semiHidden/>
    <w:qFormat/>
    <w:uiPriority w:val="99"/>
    <w:rPr>
      <w:kern w:val="2"/>
      <w:sz w:val="21"/>
      <w:szCs w:val="22"/>
    </w:rPr>
  </w:style>
  <w:style w:type="character" w:customStyle="1" w:styleId="255">
    <w:name w:val="标题 Char1"/>
    <w:qFormat/>
    <w:uiPriority w:val="10"/>
    <w:rPr>
      <w:rFonts w:ascii="Cambria" w:hAnsi="Cambria" w:cs="Times New Roman"/>
      <w:b/>
      <w:bCs/>
      <w:kern w:val="2"/>
      <w:sz w:val="32"/>
      <w:szCs w:val="32"/>
    </w:rPr>
  </w:style>
  <w:style w:type="character" w:customStyle="1" w:styleId="256">
    <w:name w:val="副标题 Char1"/>
    <w:qFormat/>
    <w:uiPriority w:val="11"/>
    <w:rPr>
      <w:rFonts w:ascii="Cambria" w:hAnsi="Cambria" w:cs="Times New Roman"/>
      <w:b/>
      <w:bCs/>
      <w:kern w:val="28"/>
      <w:sz w:val="32"/>
      <w:szCs w:val="32"/>
    </w:rPr>
  </w:style>
  <w:style w:type="paragraph" w:customStyle="1" w:styleId="257">
    <w:name w:val="空半行"/>
    <w:basedOn w:val="1"/>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qFormat/>
    <w:uiPriority w:val="0"/>
    <w:rPr>
      <w:rFonts w:ascii="楷体" w:eastAsia="楷体"/>
      <w:b/>
      <w:color w:val="0000FF"/>
    </w:rPr>
  </w:style>
  <w:style w:type="paragraph" w:customStyle="1" w:styleId="261">
    <w:name w:val="正文2"/>
    <w:link w:val="260"/>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qFormat/>
    <w:locked/>
    <w:uiPriority w:val="99"/>
    <w:rPr>
      <w:rFonts w:ascii="MingLiU" w:eastAsia="MingLiU" w:cs="MingLiU"/>
      <w:spacing w:val="20"/>
      <w:sz w:val="22"/>
      <w:shd w:val="clear" w:color="auto" w:fill="FFFFFF"/>
    </w:rPr>
  </w:style>
  <w:style w:type="paragraph" w:customStyle="1" w:styleId="264">
    <w:name w:val="正文文本 (2)1"/>
    <w:basedOn w:val="1"/>
    <w:link w:val="263"/>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qFormat/>
    <w:uiPriority w:val="99"/>
    <w:rPr>
      <w:rFonts w:ascii="MingLiU" w:eastAsia="MingLiU" w:cs="MingLiU"/>
      <w:spacing w:val="0"/>
      <w:sz w:val="22"/>
      <w:shd w:val="clear" w:color="auto" w:fill="FFFFFF"/>
    </w:rPr>
  </w:style>
  <w:style w:type="character" w:customStyle="1" w:styleId="266">
    <w:name w:val="访问过的超链接1"/>
    <w:basedOn w:val="58"/>
    <w:semiHidden/>
    <w:unhideWhenUsed/>
    <w:qFormat/>
    <w:uiPriority w:val="99"/>
    <w:rPr>
      <w:color w:val="954F72"/>
      <w:u w:val="single"/>
    </w:rPr>
  </w:style>
  <w:style w:type="character" w:customStyle="1" w:styleId="267">
    <w:name w:val="明显引用 Char2"/>
    <w:basedOn w:val="58"/>
    <w:qFormat/>
    <w:uiPriority w:val="30"/>
    <w:rPr>
      <w:b/>
      <w:bCs/>
      <w:i/>
      <w:iCs/>
      <w:color w:val="4F81BD" w:themeColor="accent1"/>
    </w:rPr>
  </w:style>
  <w:style w:type="character" w:customStyle="1" w:styleId="268">
    <w:name w:val="引用 Char2"/>
    <w:basedOn w:val="58"/>
    <w:qFormat/>
    <w:uiPriority w:val="29"/>
    <w:rPr>
      <w:i/>
      <w:iCs/>
      <w:color w:val="000000" w:themeColor="text1"/>
    </w:rPr>
  </w:style>
  <w:style w:type="table" w:customStyle="1" w:styleId="269">
    <w:name w:val="网格型4"/>
    <w:basedOn w:val="56"/>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70">
    <w:name w:val="_Style 3"/>
    <w:basedOn w:val="1"/>
    <w:qFormat/>
    <w:uiPriority w:val="0"/>
    <w:pPr>
      <w:ind w:firstLine="420" w:firstLineChars="200"/>
    </w:pPr>
    <w:rPr>
      <w:rFonts w:ascii="Times New Roman" w:hAnsi="Times New Roman" w:cs="Times New Roman"/>
      <w:kern w:val="2"/>
      <w:sz w:val="21"/>
      <w:szCs w:val="22"/>
    </w:rPr>
  </w:style>
  <w:style w:type="paragraph" w:customStyle="1" w:styleId="271">
    <w:name w:val="Body text|1"/>
    <w:qFormat/>
    <w:uiPriority w:val="0"/>
    <w:pPr>
      <w:widowControl w:val="0"/>
      <w:spacing w:line="425" w:lineRule="auto"/>
      <w:ind w:firstLine="400"/>
    </w:pPr>
    <w:rPr>
      <w:rFonts w:ascii="宋体" w:hAnsi="宋体" w:eastAsia="宋体" w:cs="宋体"/>
      <w:color w:val="000000"/>
      <w:sz w:val="26"/>
      <w:szCs w:val="26"/>
      <w:lang w:val="zh-TW" w:eastAsia="zh-TW" w:bidi="zh-TW"/>
    </w:rPr>
  </w:style>
  <w:style w:type="paragraph" w:customStyle="1" w:styleId="272">
    <w:name w:val="首行缩进"/>
    <w:basedOn w:val="1"/>
    <w:qFormat/>
    <w:uiPriority w:val="99"/>
    <w:pPr>
      <w:spacing w:line="360" w:lineRule="auto"/>
      <w:ind w:firstLine="480" w:firstLineChars="200"/>
    </w:pPr>
    <w:rPr>
      <w:rFonts w:ascii="Calibri" w:hAnsi="Calibri" w:eastAsiaTheme="minorEastAsia"/>
      <w:kern w:val="2"/>
      <w:sz w:val="24"/>
      <w:szCs w:val="24"/>
      <w:lang w:val="zh-CN"/>
    </w:rPr>
  </w:style>
  <w:style w:type="paragraph" w:customStyle="1" w:styleId="273">
    <w:name w:val="列表段落1"/>
    <w:basedOn w:val="1"/>
    <w:qFormat/>
    <w:uiPriority w:val="34"/>
    <w:pPr>
      <w:ind w:firstLine="420" w:firstLineChars="200"/>
    </w:pPr>
    <w:rPr>
      <w:rFonts w:asciiTheme="minorHAnsi" w:hAnsiTheme="minorHAnsi" w:eastAsiaTheme="minorEastAsia"/>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38</Pages>
  <Words>2892</Words>
  <Characters>16486</Characters>
  <Lines>137</Lines>
  <Paragraphs>38</Paragraphs>
  <TotalTime>48</TotalTime>
  <ScaleCrop>false</ScaleCrop>
  <LinksUpToDate>false</LinksUpToDate>
  <CharactersWithSpaces>19340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ai 漫漫</cp:lastModifiedBy>
  <cp:lastPrinted>2024-05-23T10:03:00Z</cp:lastPrinted>
  <dcterms:modified xsi:type="dcterms:W3CDTF">2024-06-20T07:13:22Z</dcterms:modified>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AD7A16FE36D94406ACD04A1CB0546C2D_13</vt:lpwstr>
  </property>
</Properties>
</file>