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kern w:val="0"/>
          <w:sz w:val="28"/>
          <w:szCs w:val="20"/>
          <w:lang w:val="zh-CN"/>
        </w:rPr>
      </w:pPr>
      <w:bookmarkStart w:id="0" w:name="_Toc144974479"/>
      <w:bookmarkStart w:id="1" w:name="_Toc152042287"/>
      <w:bookmarkStart w:id="2" w:name="_Toc152045511"/>
    </w:p>
    <w:p>
      <w:pPr>
        <w:jc w:val="center"/>
        <w:rPr>
          <w:rFonts w:ascii="Times New Roman" w:hAnsi="Times New Roman" w:eastAsia="黑体"/>
          <w:kern w:val="0"/>
          <w:sz w:val="28"/>
          <w:szCs w:val="20"/>
          <w:lang w:val="zh-CN"/>
        </w:rPr>
      </w:pPr>
    </w:p>
    <w:p>
      <w:pPr>
        <w:jc w:val="center"/>
        <w:rPr>
          <w:rFonts w:ascii="Times New Roman" w:hAnsi="Times New Roman"/>
          <w:b/>
          <w:sz w:val="36"/>
        </w:rPr>
      </w:pPr>
      <w:r>
        <w:rPr>
          <w:rFonts w:ascii="Times New Roman" w:hAnsi="Times New Roman" w:eastAsia="黑体"/>
          <w:kern w:val="0"/>
          <w:sz w:val="28"/>
          <w:szCs w:val="20"/>
          <w:lang w:val="zh-CN"/>
        </w:rPr>
        <w:t xml:space="preserve">     </w:t>
      </w:r>
    </w:p>
    <w:p>
      <w:pPr>
        <w:rPr>
          <w:rFonts w:ascii="Times New Roman" w:hAnsi="Times New Roman"/>
        </w:rPr>
      </w:pPr>
    </w:p>
    <w:p>
      <w:pPr>
        <w:rPr>
          <w:rFonts w:ascii="Times New Roman" w:hAnsi="Times New Roman"/>
        </w:rPr>
      </w:pPr>
    </w:p>
    <w:p>
      <w:pPr>
        <w:tabs>
          <w:tab w:val="left" w:pos="420"/>
        </w:tabs>
        <w:spacing w:line="360" w:lineRule="auto"/>
        <w:jc w:val="center"/>
        <w:rPr>
          <w:rFonts w:ascii="Times New Roman" w:hAnsi="Times New Roman"/>
          <w:b/>
          <w:bCs/>
          <w:color w:val="000000"/>
          <w:sz w:val="52"/>
        </w:rPr>
      </w:pPr>
      <w:r>
        <w:rPr>
          <w:rFonts w:ascii="Times New Roman" w:hAnsi="Times New Roman"/>
          <w:b/>
          <w:bCs/>
          <w:color w:val="000000"/>
          <w:sz w:val="52"/>
          <w:szCs w:val="52"/>
        </w:rPr>
        <w:t>服务类标准</w:t>
      </w:r>
      <w:r>
        <w:rPr>
          <w:rFonts w:ascii="Times New Roman" w:hAnsi="Times New Roman"/>
          <w:b/>
          <w:bCs/>
          <w:color w:val="000000"/>
          <w:sz w:val="52"/>
        </w:rPr>
        <w:t>招标文件</w:t>
      </w:r>
    </w:p>
    <w:p>
      <w:pPr>
        <w:tabs>
          <w:tab w:val="left" w:pos="420"/>
        </w:tabs>
        <w:spacing w:line="360" w:lineRule="auto"/>
        <w:jc w:val="center"/>
        <w:rPr>
          <w:rFonts w:ascii="Times New Roman" w:hAnsi="Times New Roman"/>
          <w:b/>
          <w:bCs/>
          <w:color w:val="000000"/>
          <w:sz w:val="40"/>
          <w:szCs w:val="18"/>
        </w:rPr>
      </w:pPr>
      <w:r>
        <w:rPr>
          <w:rFonts w:ascii="Times New Roman" w:hAnsi="Times New Roman"/>
          <w:b/>
          <w:bCs/>
          <w:color w:val="000000"/>
          <w:sz w:val="40"/>
          <w:szCs w:val="18"/>
        </w:rPr>
        <w:t>（公开招标）</w:t>
      </w:r>
    </w:p>
    <w:p>
      <w:pPr>
        <w:spacing w:line="360" w:lineRule="auto"/>
        <w:jc w:val="center"/>
        <w:rPr>
          <w:rFonts w:ascii="Times New Roman" w:hAnsi="Times New Roman"/>
          <w:color w:val="000000"/>
        </w:rPr>
      </w:pPr>
    </w:p>
    <w:p>
      <w:pPr>
        <w:spacing w:line="500" w:lineRule="exact"/>
        <w:rPr>
          <w:rFonts w:ascii="Times New Roman" w:hAnsi="Times New Roman"/>
        </w:rPr>
      </w:pPr>
    </w:p>
    <w:p>
      <w:pPr>
        <w:spacing w:line="500" w:lineRule="exact"/>
        <w:jc w:val="center"/>
        <w:rPr>
          <w:rFonts w:ascii="Times New Roman" w:hAnsi="Times New Roman"/>
          <w:color w:val="000000"/>
        </w:rPr>
      </w:pPr>
    </w:p>
    <w:p>
      <w:pPr>
        <w:keepNext/>
        <w:keepLines/>
        <w:spacing w:line="360" w:lineRule="auto"/>
        <w:jc w:val="center"/>
        <w:rPr>
          <w:rFonts w:ascii="Times New Roman" w:hAnsi="Times New Roman"/>
        </w:rPr>
      </w:pPr>
      <w:r>
        <w:rPr>
          <w:rFonts w:ascii="Times New Roman" w:hAnsi="Times New Roman"/>
        </w:rPr>
        <w:drawing>
          <wp:inline distT="0" distB="0" distL="114300" distR="114300">
            <wp:extent cx="2057400" cy="1908810"/>
            <wp:effectExtent l="0" t="0" r="0" b="1524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13"/>
                    <a:stretch>
                      <a:fillRect/>
                    </a:stretch>
                  </pic:blipFill>
                  <pic:spPr>
                    <a:xfrm>
                      <a:off x="0" y="0"/>
                      <a:ext cx="2057400" cy="1908810"/>
                    </a:xfrm>
                    <a:prstGeom prst="rect">
                      <a:avLst/>
                    </a:prstGeom>
                    <a:noFill/>
                    <a:ln>
                      <a:noFill/>
                    </a:ln>
                  </pic:spPr>
                </pic:pic>
              </a:graphicData>
            </a:graphic>
          </wp:inline>
        </w:drawing>
      </w:r>
    </w:p>
    <w:p>
      <w:pPr>
        <w:tabs>
          <w:tab w:val="left" w:pos="315"/>
          <w:tab w:val="left" w:pos="8820"/>
        </w:tabs>
        <w:spacing w:line="500" w:lineRule="exact"/>
        <w:ind w:right="267" w:rightChars="127"/>
        <w:jc w:val="center"/>
        <w:rPr>
          <w:rFonts w:ascii="Times New Roman" w:hAnsi="Times New Roman"/>
          <w:b/>
          <w:bCs/>
          <w:sz w:val="44"/>
          <w:szCs w:val="44"/>
        </w:rPr>
      </w:pPr>
    </w:p>
    <w:p/>
    <w:p>
      <w:pPr>
        <w:rPr>
          <w:rFonts w:ascii="Times New Roman" w:hAnsi="Times New Roman"/>
        </w:rPr>
      </w:pPr>
    </w:p>
    <w:p>
      <w:pPr>
        <w:tabs>
          <w:tab w:val="left" w:pos="315"/>
          <w:tab w:val="left" w:pos="8820"/>
        </w:tabs>
        <w:spacing w:line="500" w:lineRule="exact"/>
        <w:ind w:right="267" w:rightChars="127"/>
        <w:jc w:val="center"/>
        <w:rPr>
          <w:rFonts w:ascii="Times New Roman" w:hAnsi="Times New Roman"/>
          <w:b/>
          <w:bCs/>
          <w:sz w:val="44"/>
          <w:szCs w:val="44"/>
        </w:rPr>
      </w:pPr>
    </w:p>
    <w:p>
      <w:pPr>
        <w:tabs>
          <w:tab w:val="left" w:pos="315"/>
          <w:tab w:val="left" w:pos="8820"/>
        </w:tabs>
        <w:spacing w:line="500" w:lineRule="exact"/>
        <w:ind w:right="267" w:rightChars="127"/>
        <w:jc w:val="center"/>
        <w:rPr>
          <w:rFonts w:ascii="Times New Roman" w:hAnsi="Times New Roman"/>
          <w:b/>
          <w:bCs/>
          <w:sz w:val="44"/>
          <w:szCs w:val="44"/>
        </w:rPr>
      </w:pPr>
    </w:p>
    <w:p>
      <w:pPr>
        <w:tabs>
          <w:tab w:val="left" w:pos="2410"/>
        </w:tabs>
        <w:autoSpaceDE w:val="0"/>
        <w:autoSpaceDN w:val="0"/>
        <w:adjustRightInd w:val="0"/>
        <w:snapToGrid w:val="0"/>
        <w:spacing w:line="500" w:lineRule="exact"/>
        <w:rPr>
          <w:rFonts w:ascii="Times New Roman" w:hAnsi="Times New Roman"/>
          <w:b/>
          <w:spacing w:val="20"/>
          <w:sz w:val="32"/>
          <w:szCs w:val="32"/>
          <w:u w:val="single"/>
        </w:rPr>
      </w:pPr>
      <w:r>
        <w:rPr>
          <w:rFonts w:ascii="Times New Roman" w:hAnsi="Times New Roman"/>
          <w:b/>
          <w:spacing w:val="20"/>
          <w:sz w:val="32"/>
          <w:szCs w:val="32"/>
        </w:rPr>
        <w:t>招标项目名称：</w:t>
      </w:r>
      <w:r>
        <w:rPr>
          <w:rFonts w:hint="eastAsia" w:ascii="Times New Roman" w:hAnsi="Times New Roman"/>
          <w:b/>
          <w:spacing w:val="20"/>
          <w:sz w:val="32"/>
          <w:szCs w:val="32"/>
          <w:u w:val="single"/>
        </w:rPr>
        <w:t>合肥野生动物园2024年夜游演艺服务项目</w:t>
      </w:r>
    </w:p>
    <w:p>
      <w:pPr>
        <w:tabs>
          <w:tab w:val="left" w:pos="2410"/>
        </w:tabs>
        <w:autoSpaceDE w:val="0"/>
        <w:autoSpaceDN w:val="0"/>
        <w:adjustRightInd w:val="0"/>
        <w:snapToGrid w:val="0"/>
        <w:spacing w:line="500" w:lineRule="exact"/>
        <w:rPr>
          <w:rFonts w:hint="eastAsia" w:ascii="Times New Roman" w:hAnsi="Times New Roman"/>
          <w:b/>
          <w:spacing w:val="20"/>
          <w:sz w:val="32"/>
          <w:szCs w:val="32"/>
        </w:rPr>
      </w:pPr>
      <w:r>
        <w:rPr>
          <w:rFonts w:ascii="Times New Roman" w:hAnsi="Times New Roman"/>
          <w:b/>
          <w:spacing w:val="20"/>
          <w:sz w:val="32"/>
          <w:szCs w:val="32"/>
        </w:rPr>
        <w:t>招 标 人：</w:t>
      </w:r>
      <w:r>
        <w:rPr>
          <w:rFonts w:hint="eastAsia" w:ascii="Times New Roman" w:hAnsi="Times New Roman"/>
          <w:b/>
          <w:spacing w:val="20"/>
          <w:sz w:val="32"/>
          <w:szCs w:val="32"/>
          <w:u w:val="single"/>
        </w:rPr>
        <w:t>合肥文旅博览集团野生动物园管理有限公司</w:t>
      </w:r>
    </w:p>
    <w:p>
      <w:pPr>
        <w:pStyle w:val="12"/>
        <w:ind w:firstLine="0" w:firstLineChars="0"/>
        <w:jc w:val="center"/>
        <w:rPr>
          <w:b/>
          <w:sz w:val="36"/>
          <w:u w:val="single"/>
        </w:rPr>
      </w:pPr>
    </w:p>
    <w:p>
      <w:pPr>
        <w:pStyle w:val="12"/>
        <w:ind w:firstLine="0" w:firstLineChars="0"/>
        <w:jc w:val="center"/>
        <w:rPr>
          <w:b/>
          <w:sz w:val="36"/>
          <w:u w:val="single"/>
        </w:rPr>
      </w:pPr>
    </w:p>
    <w:p>
      <w:pPr>
        <w:pStyle w:val="12"/>
        <w:ind w:firstLine="0" w:firstLineChars="0"/>
        <w:jc w:val="center"/>
      </w:pPr>
      <w:r>
        <w:rPr>
          <w:b/>
          <w:sz w:val="36"/>
          <w:u w:val="single"/>
        </w:rPr>
        <w:t xml:space="preserve">  </w:t>
      </w:r>
      <w:r>
        <w:rPr>
          <w:rFonts w:hint="eastAsia"/>
          <w:b/>
          <w:sz w:val="36"/>
          <w:u w:val="single"/>
        </w:rPr>
        <w:t>2024</w:t>
      </w:r>
      <w:r>
        <w:rPr>
          <w:b/>
          <w:sz w:val="36"/>
          <w:u w:val="single"/>
        </w:rPr>
        <w:t xml:space="preserve">  </w:t>
      </w:r>
      <w:r>
        <w:rPr>
          <w:b/>
          <w:sz w:val="36"/>
        </w:rPr>
        <w:t>年</w:t>
      </w:r>
      <w:r>
        <w:rPr>
          <w:b/>
          <w:sz w:val="36"/>
          <w:u w:val="single"/>
        </w:rPr>
        <w:t xml:space="preserve">  </w:t>
      </w:r>
      <w:r>
        <w:rPr>
          <w:rFonts w:hint="eastAsia"/>
          <w:b/>
          <w:sz w:val="36"/>
          <w:u w:val="single"/>
        </w:rPr>
        <w:t>7</w:t>
      </w:r>
      <w:r>
        <w:rPr>
          <w:b/>
          <w:sz w:val="36"/>
          <w:u w:val="single"/>
        </w:rPr>
        <w:t xml:space="preserve"> </w:t>
      </w:r>
      <w:r>
        <w:rPr>
          <w:b/>
          <w:sz w:val="36"/>
        </w:rPr>
        <w:t>月</w:t>
      </w:r>
    </w:p>
    <w:p>
      <w:pPr>
        <w:tabs>
          <w:tab w:val="left" w:pos="2410"/>
        </w:tabs>
        <w:autoSpaceDE w:val="0"/>
        <w:autoSpaceDN w:val="0"/>
        <w:adjustRightInd w:val="0"/>
        <w:snapToGrid w:val="0"/>
        <w:spacing w:line="500" w:lineRule="exact"/>
        <w:rPr>
          <w:rFonts w:ascii="Times New Roman" w:hAnsi="Times New Roman"/>
          <w:b/>
          <w:spacing w:val="20"/>
          <w:sz w:val="32"/>
          <w:szCs w:val="32"/>
        </w:rPr>
        <w:sectPr>
          <w:headerReference r:id="rId5" w:type="first"/>
          <w:headerReference r:id="rId3" w:type="default"/>
          <w:footerReference r:id="rId6" w:type="default"/>
          <w:headerReference r:id="rId4" w:type="even"/>
          <w:footerReference r:id="rId7" w:type="even"/>
          <w:footnotePr>
            <w:numFmt w:val="decimalEnclosedCircleChinese"/>
            <w:numRestart w:val="eachPage"/>
          </w:footnotePr>
          <w:pgSz w:w="11907" w:h="16840"/>
          <w:pgMar w:top="1701" w:right="1474" w:bottom="1474" w:left="1474" w:header="850" w:footer="907" w:gutter="0"/>
          <w:cols w:space="720" w:num="1"/>
          <w:titlePg/>
          <w:docGrid w:linePitch="286" w:charSpace="0"/>
        </w:sectPr>
      </w:pPr>
    </w:p>
    <w:p>
      <w:pPr>
        <w:pStyle w:val="16"/>
        <w:jc w:val="center"/>
        <w:rPr>
          <w:rFonts w:ascii="Times New Roman" w:hAnsi="Times New Roman" w:eastAsia="黑体"/>
          <w:b w:val="0"/>
          <w:color w:val="auto"/>
        </w:rPr>
      </w:pPr>
      <w:r>
        <w:rPr>
          <w:rFonts w:ascii="Times New Roman" w:hAnsi="Times New Roman" w:eastAsia="黑体"/>
          <w:b w:val="0"/>
          <w:color w:val="auto"/>
          <w:lang w:val="zh-CN"/>
        </w:rPr>
        <w:t>目  录</w:t>
      </w:r>
    </w:p>
    <w:p>
      <w:pPr>
        <w:spacing w:line="480" w:lineRule="auto"/>
        <w:rPr>
          <w:rFonts w:ascii="Times New Roman" w:hAnsi="Times New Roman" w:eastAsia="黑体"/>
          <w:szCs w:val="21"/>
        </w:rPr>
      </w:pPr>
    </w:p>
    <w:p>
      <w:pPr>
        <w:pStyle w:val="9"/>
        <w:tabs>
          <w:tab w:val="right" w:leader="middleDot" w:pos="8869"/>
        </w:tabs>
        <w:rPr>
          <w:b/>
          <w:bCs/>
        </w:rPr>
      </w:pPr>
      <w:r>
        <w:rPr>
          <w:rFonts w:ascii="Times New Roman" w:hAnsi="Times New Roman"/>
          <w:b/>
          <w:bCs/>
          <w:sz w:val="24"/>
          <w:szCs w:val="24"/>
        </w:rPr>
        <w:fldChar w:fldCharType="begin"/>
      </w:r>
      <w:r>
        <w:rPr>
          <w:rFonts w:ascii="Times New Roman" w:hAnsi="Times New Roman"/>
          <w:b/>
          <w:bCs/>
          <w:sz w:val="24"/>
          <w:szCs w:val="24"/>
        </w:rPr>
        <w:instrText xml:space="preserve"> TOC \o "1-2" \h \z \u </w:instrText>
      </w:r>
      <w:r>
        <w:rPr>
          <w:rFonts w:ascii="Times New Roman" w:hAnsi="Times New Roman"/>
          <w:b/>
          <w:bCs/>
          <w:sz w:val="24"/>
          <w:szCs w:val="24"/>
        </w:rPr>
        <w:fldChar w:fldCharType="separate"/>
      </w:r>
      <w:r>
        <w:rPr>
          <w:b/>
          <w:bCs/>
        </w:rPr>
        <w:fldChar w:fldCharType="begin"/>
      </w:r>
      <w:r>
        <w:rPr>
          <w:b/>
          <w:bCs/>
        </w:rPr>
        <w:instrText xml:space="preserve"> HYPERLINK \l "_Toc10205" </w:instrText>
      </w:r>
      <w:r>
        <w:rPr>
          <w:b/>
          <w:bCs/>
        </w:rPr>
        <w:fldChar w:fldCharType="separate"/>
      </w:r>
      <w:r>
        <w:rPr>
          <w:rFonts w:hint="eastAsia" w:ascii="Times New Roman" w:hAnsi="Times New Roman"/>
          <w:b/>
          <w:bCs/>
        </w:rPr>
        <w:t>第一章 招标</w:t>
      </w:r>
      <w:r>
        <w:rPr>
          <w:rFonts w:ascii="Times New Roman" w:hAnsi="Times New Roman"/>
          <w:b/>
          <w:bCs/>
        </w:rPr>
        <w:t>公告</w:t>
      </w:r>
      <w:r>
        <w:rPr>
          <w:b/>
          <w:bCs/>
        </w:rPr>
        <w:tab/>
      </w:r>
      <w:r>
        <w:rPr>
          <w:b/>
          <w:bCs/>
        </w:rPr>
        <w:fldChar w:fldCharType="begin"/>
      </w:r>
      <w:r>
        <w:rPr>
          <w:b/>
          <w:bCs/>
        </w:rPr>
        <w:instrText xml:space="preserve"> PAGEREF _Toc10205 \h </w:instrText>
      </w:r>
      <w:r>
        <w:rPr>
          <w:b/>
          <w:bCs/>
        </w:rPr>
        <w:fldChar w:fldCharType="separate"/>
      </w:r>
      <w:r>
        <w:rPr>
          <w:b/>
          <w:bCs/>
        </w:rPr>
        <w:t>1</w:t>
      </w:r>
      <w:r>
        <w:rPr>
          <w:b/>
          <w:bCs/>
        </w:rPr>
        <w:fldChar w:fldCharType="end"/>
      </w:r>
      <w:r>
        <w:rPr>
          <w:b/>
          <w:bCs/>
        </w:rPr>
        <w:fldChar w:fldCharType="end"/>
      </w:r>
    </w:p>
    <w:p>
      <w:pPr>
        <w:pStyle w:val="9"/>
        <w:tabs>
          <w:tab w:val="right" w:leader="middleDot" w:pos="8869"/>
        </w:tabs>
        <w:rPr>
          <w:rFonts w:hint="eastAsia" w:eastAsia="宋体"/>
          <w:b/>
          <w:bCs/>
          <w:lang w:eastAsia="zh-CN"/>
        </w:rPr>
      </w:pPr>
      <w:r>
        <w:rPr>
          <w:b/>
          <w:bCs/>
        </w:rPr>
        <w:fldChar w:fldCharType="begin"/>
      </w:r>
      <w:r>
        <w:rPr>
          <w:b/>
          <w:bCs/>
        </w:rPr>
        <w:instrText xml:space="preserve"> HYPERLINK \l "_Toc12144" </w:instrText>
      </w:r>
      <w:r>
        <w:rPr>
          <w:b/>
          <w:bCs/>
        </w:rPr>
        <w:fldChar w:fldCharType="separate"/>
      </w:r>
      <w:r>
        <w:rPr>
          <w:rFonts w:ascii="Times New Roman" w:hAnsi="Times New Roman"/>
          <w:b/>
          <w:bCs/>
        </w:rPr>
        <w:t>第二章 投标人须知</w:t>
      </w:r>
      <w:r>
        <w:rPr>
          <w:b/>
          <w:bCs/>
        </w:rPr>
        <w:tab/>
      </w:r>
      <w:r>
        <w:rPr>
          <w:b/>
          <w:bCs/>
        </w:rPr>
        <w:fldChar w:fldCharType="end"/>
      </w:r>
      <w:r>
        <w:rPr>
          <w:rFonts w:hint="eastAsia"/>
          <w:b/>
          <w:bCs/>
          <w:lang w:val="en-US" w:eastAsia="zh-CN"/>
        </w:rPr>
        <w:t>4</w:t>
      </w:r>
    </w:p>
    <w:p>
      <w:pPr>
        <w:pStyle w:val="10"/>
        <w:tabs>
          <w:tab w:val="right" w:leader="middleDot" w:pos="8869"/>
        </w:tabs>
        <w:ind w:left="0" w:leftChars="0"/>
        <w:rPr>
          <w:rFonts w:hint="eastAsia" w:eastAsia="宋体"/>
          <w:b/>
          <w:bCs/>
          <w:lang w:eastAsia="zh-CN"/>
        </w:rPr>
      </w:pPr>
      <w:r>
        <w:rPr>
          <w:b/>
          <w:bCs/>
        </w:rPr>
        <w:fldChar w:fldCharType="begin"/>
      </w:r>
      <w:r>
        <w:rPr>
          <w:b/>
          <w:bCs/>
        </w:rPr>
        <w:instrText xml:space="preserve"> HYPERLINK \l "_Toc29516" </w:instrText>
      </w:r>
      <w:r>
        <w:rPr>
          <w:b/>
          <w:bCs/>
        </w:rPr>
        <w:fldChar w:fldCharType="separate"/>
      </w:r>
      <w:r>
        <w:rPr>
          <w:rFonts w:ascii="Times New Roman" w:hAnsi="Times New Roman"/>
          <w:b/>
          <w:bCs/>
        </w:rPr>
        <w:t>第三章 招标人要求</w:t>
      </w:r>
      <w:r>
        <w:rPr>
          <w:b/>
          <w:bCs/>
        </w:rPr>
        <w:tab/>
      </w:r>
      <w:r>
        <w:rPr>
          <w:b/>
          <w:bCs/>
        </w:rPr>
        <w:fldChar w:fldCharType="end"/>
      </w:r>
      <w:r>
        <w:rPr>
          <w:rFonts w:hint="eastAsia"/>
          <w:b/>
          <w:bCs/>
          <w:lang w:val="en-US" w:eastAsia="zh-CN"/>
        </w:rPr>
        <w:t>9</w:t>
      </w:r>
    </w:p>
    <w:p>
      <w:pPr>
        <w:pStyle w:val="9"/>
        <w:tabs>
          <w:tab w:val="right" w:leader="middleDot" w:pos="8869"/>
        </w:tabs>
        <w:rPr>
          <w:rFonts w:hint="default" w:eastAsia="宋体"/>
          <w:b/>
          <w:bCs/>
          <w:lang w:val="en-US" w:eastAsia="zh-CN"/>
        </w:rPr>
      </w:pPr>
      <w:r>
        <w:rPr>
          <w:b/>
          <w:bCs/>
        </w:rPr>
        <w:fldChar w:fldCharType="begin"/>
      </w:r>
      <w:r>
        <w:rPr>
          <w:b/>
          <w:bCs/>
        </w:rPr>
        <w:instrText xml:space="preserve"> HYPERLINK \l "_Toc6418" </w:instrText>
      </w:r>
      <w:r>
        <w:rPr>
          <w:b/>
          <w:bCs/>
        </w:rPr>
        <w:fldChar w:fldCharType="separate"/>
      </w:r>
      <w:r>
        <w:rPr>
          <w:rFonts w:ascii="Times New Roman" w:hAnsi="Times New Roman"/>
          <w:b/>
          <w:bCs/>
        </w:rPr>
        <w:t>第四章 评标办法 （第一种：综合评估法（有效价格）</w:t>
      </w:r>
      <w:r>
        <w:rPr>
          <w:b/>
          <w:bCs/>
        </w:rPr>
        <w:tab/>
      </w:r>
      <w:r>
        <w:rPr>
          <w:b/>
          <w:bCs/>
        </w:rPr>
        <w:fldChar w:fldCharType="end"/>
      </w:r>
      <w:r>
        <w:rPr>
          <w:rFonts w:hint="eastAsia"/>
          <w:b/>
          <w:bCs/>
          <w:lang w:val="en-US" w:eastAsia="zh-CN"/>
        </w:rPr>
        <w:t>11</w:t>
      </w:r>
    </w:p>
    <w:p>
      <w:pPr>
        <w:pStyle w:val="10"/>
        <w:tabs>
          <w:tab w:val="right" w:leader="middleDot" w:pos="8869"/>
        </w:tabs>
        <w:ind w:left="0" w:leftChars="0"/>
        <w:rPr>
          <w:b/>
          <w:bCs/>
        </w:rPr>
      </w:pPr>
      <w:r>
        <w:rPr>
          <w:b/>
          <w:bCs/>
        </w:rPr>
        <w:fldChar w:fldCharType="begin"/>
      </w:r>
      <w:r>
        <w:rPr>
          <w:b/>
          <w:bCs/>
        </w:rPr>
        <w:instrText xml:space="preserve"> HYPERLINK \l "_Toc27059" </w:instrText>
      </w:r>
      <w:r>
        <w:rPr>
          <w:b/>
          <w:bCs/>
        </w:rPr>
        <w:fldChar w:fldCharType="separate"/>
      </w:r>
      <w:r>
        <w:rPr>
          <w:rFonts w:hint="eastAsia" w:ascii="Times New Roman" w:hAnsi="Times New Roman"/>
          <w:b/>
          <w:bCs/>
        </w:rPr>
        <w:t xml:space="preserve">第五章 </w:t>
      </w:r>
      <w:r>
        <w:rPr>
          <w:rFonts w:ascii="Times New Roman" w:hAnsi="Times New Roman"/>
          <w:b/>
          <w:bCs/>
        </w:rPr>
        <w:t>合同</w:t>
      </w:r>
      <w:r>
        <w:rPr>
          <w:b/>
          <w:bCs/>
        </w:rPr>
        <w:tab/>
      </w:r>
      <w:r>
        <w:rPr>
          <w:b/>
          <w:bCs/>
        </w:rPr>
        <w:fldChar w:fldCharType="begin"/>
      </w:r>
      <w:r>
        <w:rPr>
          <w:b/>
          <w:bCs/>
        </w:rPr>
        <w:instrText xml:space="preserve"> PAGEREF _Toc27059 \h </w:instrText>
      </w:r>
      <w:r>
        <w:rPr>
          <w:b/>
          <w:bCs/>
        </w:rPr>
        <w:fldChar w:fldCharType="separate"/>
      </w:r>
      <w:r>
        <w:rPr>
          <w:rFonts w:hint="eastAsia"/>
          <w:b/>
          <w:bCs/>
          <w:lang w:val="en-US" w:eastAsia="zh-CN"/>
        </w:rPr>
        <w:t>15</w:t>
      </w:r>
      <w:r>
        <w:rPr>
          <w:b/>
          <w:bCs/>
        </w:rPr>
        <w:fldChar w:fldCharType="end"/>
      </w:r>
      <w:r>
        <w:rPr>
          <w:b/>
          <w:bCs/>
        </w:rPr>
        <w:fldChar w:fldCharType="end"/>
      </w:r>
    </w:p>
    <w:p>
      <w:pPr>
        <w:pStyle w:val="10"/>
        <w:tabs>
          <w:tab w:val="right" w:leader="middleDot" w:pos="8869"/>
        </w:tabs>
        <w:ind w:left="0" w:leftChars="0"/>
        <w:rPr>
          <w:rFonts w:hint="default" w:eastAsia="宋体"/>
          <w:b/>
          <w:bCs/>
          <w:lang w:val="en-US" w:eastAsia="zh-CN"/>
        </w:rPr>
      </w:pPr>
      <w:r>
        <w:rPr>
          <w:b/>
          <w:bCs/>
        </w:rPr>
        <w:fldChar w:fldCharType="begin"/>
      </w:r>
      <w:r>
        <w:rPr>
          <w:b/>
          <w:bCs/>
        </w:rPr>
        <w:instrText xml:space="preserve"> HYPERLINK \l "_Toc15153" </w:instrText>
      </w:r>
      <w:r>
        <w:rPr>
          <w:b/>
          <w:bCs/>
        </w:rPr>
        <w:fldChar w:fldCharType="separate"/>
      </w:r>
      <w:r>
        <w:rPr>
          <w:rFonts w:ascii="Times New Roman" w:hAnsi="Times New Roman"/>
          <w:b/>
          <w:bCs/>
        </w:rPr>
        <w:t>第六章 投标文件格式</w:t>
      </w:r>
      <w:r>
        <w:rPr>
          <w:b/>
          <w:bCs/>
        </w:rPr>
        <w:tab/>
      </w:r>
      <w:r>
        <w:rPr>
          <w:b/>
          <w:bCs/>
        </w:rPr>
        <w:fldChar w:fldCharType="end"/>
      </w:r>
      <w:r>
        <w:rPr>
          <w:rFonts w:hint="eastAsia"/>
          <w:b/>
          <w:bCs/>
          <w:lang w:val="en-US" w:eastAsia="zh-CN"/>
        </w:rPr>
        <w:t>24</w:t>
      </w:r>
    </w:p>
    <w:p>
      <w:pPr>
        <w:spacing w:line="480" w:lineRule="auto"/>
        <w:rPr>
          <w:rFonts w:ascii="Times New Roman" w:hAnsi="Times New Roman"/>
        </w:rPr>
        <w:sectPr>
          <w:headerReference r:id="rId8" w:type="default"/>
          <w:footerReference r:id="rId9" w:type="default"/>
          <w:footnotePr>
            <w:numFmt w:val="decimalEnclosedCircleChinese"/>
            <w:numRestart w:val="eachPage"/>
          </w:footnotePr>
          <w:pgSz w:w="12240" w:h="15840"/>
          <w:pgMar w:top="1440" w:right="1800" w:bottom="1440" w:left="1800" w:header="850" w:footer="720" w:gutter="0"/>
          <w:pgNumType w:start="1"/>
          <w:cols w:space="720" w:num="1"/>
          <w:docGrid w:linePitch="286" w:charSpace="0"/>
        </w:sectPr>
      </w:pPr>
      <w:r>
        <w:rPr>
          <w:b/>
          <w:bCs/>
        </w:rPr>
        <w:fldChar w:fldCharType="begin"/>
      </w:r>
      <w:r>
        <w:rPr>
          <w:b/>
          <w:bCs/>
        </w:rPr>
        <w:instrText xml:space="preserve"> HYPERLINK \l "_Toc15153" </w:instrText>
      </w:r>
      <w:r>
        <w:rPr>
          <w:b/>
          <w:bCs/>
        </w:rPr>
        <w:fldChar w:fldCharType="separate"/>
      </w:r>
      <w:r>
        <w:rPr>
          <w:b/>
          <w:bCs/>
        </w:rPr>
        <w:tab/>
      </w:r>
      <w:r>
        <w:rPr>
          <w:b/>
          <w:bCs/>
        </w:rPr>
        <w:fldChar w:fldCharType="end"/>
      </w:r>
      <w:r>
        <w:rPr>
          <w:rFonts w:ascii="Times New Roman" w:hAnsi="Times New Roman"/>
          <w:b/>
          <w:bCs/>
          <w:szCs w:val="24"/>
        </w:rPr>
        <w:fldChar w:fldCharType="end"/>
      </w:r>
    </w:p>
    <w:p>
      <w:pPr>
        <w:pStyle w:val="3"/>
        <w:spacing w:before="240" w:beforeLines="100" w:after="240" w:afterLines="100" w:line="500" w:lineRule="exact"/>
        <w:jc w:val="center"/>
        <w:sectPr>
          <w:footerReference r:id="rId10" w:type="default"/>
          <w:footnotePr>
            <w:numFmt w:val="decimalEnclosedCircleChinese"/>
            <w:numRestart w:val="eachPage"/>
          </w:footnotePr>
          <w:type w:val="continuous"/>
          <w:pgSz w:w="12240" w:h="15840"/>
          <w:pgMar w:top="1440" w:right="1800" w:bottom="1440" w:left="1800" w:header="850" w:footer="720" w:gutter="0"/>
          <w:cols w:space="720" w:num="1"/>
          <w:docGrid w:linePitch="286" w:charSpace="0"/>
        </w:sectPr>
      </w:pPr>
    </w:p>
    <w:p>
      <w:pPr>
        <w:pStyle w:val="3"/>
        <w:spacing w:before="240" w:beforeLines="100" w:after="240" w:afterLines="100" w:line="500" w:lineRule="exact"/>
        <w:jc w:val="center"/>
        <w:rPr>
          <w:rFonts w:eastAsia="黑体"/>
          <w:b w:val="0"/>
          <w:sz w:val="32"/>
          <w:szCs w:val="32"/>
        </w:rPr>
      </w:pPr>
      <w:bookmarkStart w:id="3" w:name="_Toc17857"/>
      <w:bookmarkStart w:id="4" w:name="_Toc12462186"/>
      <w:r>
        <w:rPr>
          <w:rFonts w:eastAsia="黑体"/>
          <w:bCs/>
          <w:sz w:val="32"/>
          <w:szCs w:val="32"/>
        </w:rPr>
        <w:t>第一章 招标公告</w:t>
      </w:r>
      <w:bookmarkEnd w:id="3"/>
      <w:bookmarkEnd w:id="4"/>
    </w:p>
    <w:p>
      <w:pPr>
        <w:keepNext/>
        <w:keepLines/>
        <w:spacing w:line="500" w:lineRule="exact"/>
        <w:jc w:val="center"/>
        <w:rPr>
          <w:rFonts w:ascii="Times New Roman" w:hAnsi="Times New Roman"/>
          <w:bCs/>
          <w:sz w:val="28"/>
          <w:szCs w:val="21"/>
        </w:rPr>
      </w:pPr>
      <w:bookmarkStart w:id="5" w:name="_Toc22082"/>
      <w:bookmarkStart w:id="6" w:name="_Toc29350"/>
      <w:r>
        <w:rPr>
          <w:rFonts w:hint="eastAsia" w:ascii="Times New Roman" w:hAnsi="Times New Roman" w:eastAsia="黑体"/>
          <w:bCs/>
          <w:sz w:val="28"/>
          <w:szCs w:val="21"/>
        </w:rPr>
        <w:t>合肥野生动物园2024年夜游演艺服务项目</w:t>
      </w:r>
      <w:r>
        <w:rPr>
          <w:rFonts w:ascii="Times New Roman" w:hAnsi="Times New Roman" w:eastAsia="黑体"/>
          <w:bCs/>
          <w:sz w:val="28"/>
          <w:szCs w:val="21"/>
        </w:rPr>
        <w:t>招标公告</w:t>
      </w:r>
      <w:bookmarkEnd w:id="5"/>
      <w:bookmarkEnd w:id="6"/>
    </w:p>
    <w:p>
      <w:pPr>
        <w:spacing w:line="500" w:lineRule="exact"/>
        <w:ind w:firstLine="420" w:firstLineChars="200"/>
        <w:rPr>
          <w:bCs/>
          <w:color w:val="000000"/>
        </w:rPr>
      </w:pPr>
      <w:r>
        <w:rPr>
          <w:bCs/>
          <w:color w:val="000000"/>
        </w:rPr>
        <w:t>合肥文旅博览集团</w:t>
      </w:r>
      <w:r>
        <w:rPr>
          <w:rFonts w:hint="eastAsia"/>
          <w:bCs/>
          <w:color w:val="000000"/>
        </w:rPr>
        <w:t>野生动物园管理有限公司</w:t>
      </w:r>
      <w:r>
        <w:rPr>
          <w:bCs/>
          <w:color w:val="000000"/>
        </w:rPr>
        <w:t>现对</w:t>
      </w:r>
      <w:r>
        <w:rPr>
          <w:rFonts w:hint="eastAsia"/>
          <w:bCs/>
          <w:color w:val="000000"/>
          <w:u w:val="single"/>
        </w:rPr>
        <w:t>合肥野生动物园2024年夜游演艺服务项目</w:t>
      </w:r>
      <w:r>
        <w:rPr>
          <w:bCs/>
          <w:color w:val="000000"/>
        </w:rPr>
        <w:t>进行公开招标，欢迎具备条件的投标人参加投标。</w:t>
      </w:r>
    </w:p>
    <w:p>
      <w:pPr>
        <w:spacing w:line="500" w:lineRule="exact"/>
        <w:rPr>
          <w:rFonts w:ascii="Times New Roman" w:hAnsi="Times New Roman" w:eastAsia="黑体"/>
          <w:sz w:val="24"/>
        </w:rPr>
      </w:pPr>
      <w:r>
        <w:rPr>
          <w:rFonts w:ascii="Times New Roman" w:hAnsi="Times New Roman" w:eastAsia="黑体"/>
          <w:sz w:val="24"/>
        </w:rPr>
        <w:t>1. 项目概况</w:t>
      </w:r>
    </w:p>
    <w:p>
      <w:pPr>
        <w:tabs>
          <w:tab w:val="left" w:pos="2410"/>
        </w:tabs>
        <w:autoSpaceDE w:val="0"/>
        <w:autoSpaceDN w:val="0"/>
        <w:adjustRightInd w:val="0"/>
        <w:snapToGrid w:val="0"/>
        <w:spacing w:line="500" w:lineRule="exact"/>
        <w:ind w:firstLine="420" w:firstLineChars="200"/>
        <w:rPr>
          <w:rFonts w:hint="eastAsia" w:ascii="Times New Roman" w:hAnsi="Times New Roman"/>
          <w:b/>
          <w:spacing w:val="20"/>
          <w:sz w:val="32"/>
          <w:szCs w:val="32"/>
        </w:rPr>
      </w:pPr>
      <w:r>
        <w:rPr>
          <w:rFonts w:ascii="Times New Roman" w:hAnsi="Times New Roman"/>
          <w:bCs/>
          <w:snapToGrid w:val="0"/>
          <w:szCs w:val="24"/>
        </w:rPr>
        <w:t>1.1 项目名称：</w:t>
      </w:r>
      <w:r>
        <w:rPr>
          <w:rFonts w:ascii="Times New Roman" w:hAnsi="Times New Roman"/>
          <w:szCs w:val="24"/>
          <w:u w:val="single"/>
        </w:rPr>
        <w:t xml:space="preserve">   </w:t>
      </w:r>
      <w:r>
        <w:rPr>
          <w:rFonts w:hint="eastAsia" w:ascii="Times New Roman" w:hAnsi="Times New Roman"/>
          <w:szCs w:val="24"/>
          <w:u w:val="single"/>
        </w:rPr>
        <w:t>合肥野生动物园2024年夜游演艺服务项目</w:t>
      </w:r>
      <w:r>
        <w:rPr>
          <w:rFonts w:hint="eastAsia"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rPr>
        <w:t>2</w:t>
      </w:r>
      <w:r>
        <w:rPr>
          <w:rFonts w:ascii="Times New Roman" w:hAnsi="Times New Roman"/>
          <w:bCs/>
          <w:snapToGrid w:val="0"/>
          <w:szCs w:val="24"/>
        </w:rPr>
        <w:t>招标人：</w:t>
      </w:r>
      <w:r>
        <w:rPr>
          <w:rFonts w:ascii="Times New Roman" w:hAnsi="Times New Roman"/>
          <w:bCs/>
          <w:snapToGrid w:val="0"/>
          <w:szCs w:val="24"/>
          <w:u w:val="single"/>
        </w:rPr>
        <w:t xml:space="preserve">       </w:t>
      </w:r>
      <w:r>
        <w:rPr>
          <w:rFonts w:hint="eastAsia" w:ascii="Times New Roman" w:hAnsi="Times New Roman"/>
          <w:bCs/>
          <w:snapToGrid w:val="0"/>
          <w:szCs w:val="24"/>
          <w:u w:val="single"/>
        </w:rPr>
        <w:t>合肥文旅博览集团野生动物园管理有限公司</w:t>
      </w:r>
      <w:r>
        <w:rPr>
          <w:rFonts w:ascii="Times New Roman" w:hAnsi="Times New Roman"/>
          <w:bCs/>
          <w:snapToGrid w:val="0"/>
          <w:szCs w:val="24"/>
          <w:u w:val="single"/>
        </w:rPr>
        <w:t xml:space="preserve">       </w:t>
      </w:r>
    </w:p>
    <w:p>
      <w:pPr>
        <w:pStyle w:val="17"/>
        <w:spacing w:line="500" w:lineRule="exact"/>
        <w:ind w:firstLine="420" w:firstLineChars="200"/>
        <w:rPr>
          <w:bCs/>
          <w:snapToGrid w:val="0"/>
        </w:rPr>
      </w:pPr>
      <w:r>
        <w:rPr>
          <w:snapToGrid w:val="0"/>
        </w:rPr>
        <w:t>1.</w:t>
      </w:r>
      <w:r>
        <w:rPr>
          <w:rFonts w:hint="eastAsia"/>
          <w:snapToGrid w:val="0"/>
        </w:rPr>
        <w:t>3</w:t>
      </w:r>
      <w:r>
        <w:rPr>
          <w:snapToGrid w:val="0"/>
        </w:rPr>
        <w:t xml:space="preserve"> 招标范围： </w:t>
      </w:r>
      <w:r>
        <w:rPr>
          <w:rFonts w:hint="eastAsia"/>
          <w:snapToGrid w:val="0"/>
          <w:u w:val="single"/>
        </w:rPr>
        <w:t>本招标项目为合肥野生动物园2024年夜游演艺服务项目，投标人须按本招标文件要求，负责本次招标服务内容涉及的编剧、导演、舞美设计及制作、灯光设计、服装设计、化妆设计、道具制作，音、视频制作（不含拍摄），组建团队选拔演员排演，确保演出高质量完成。</w:t>
      </w:r>
      <w:r>
        <w:rPr>
          <w:snapToGrid w:val="0"/>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rPr>
        <w:t>4</w:t>
      </w:r>
      <w:r>
        <w:rPr>
          <w:rFonts w:ascii="Times New Roman" w:hAnsi="Times New Roman"/>
          <w:bCs/>
          <w:snapToGrid w:val="0"/>
          <w:szCs w:val="24"/>
        </w:rPr>
        <w:t xml:space="preserve">项目概算： </w:t>
      </w:r>
      <w:r>
        <w:rPr>
          <w:rFonts w:ascii="Times New Roman" w:hAnsi="Times New Roman"/>
          <w:bCs/>
          <w:snapToGrid w:val="0"/>
          <w:szCs w:val="24"/>
          <w:u w:val="single"/>
        </w:rPr>
        <w:t xml:space="preserve">                </w:t>
      </w:r>
      <w:r>
        <w:rPr>
          <w:rFonts w:hint="eastAsia" w:ascii="Times New Roman" w:hAnsi="Times New Roman"/>
          <w:bCs/>
          <w:snapToGrid w:val="0"/>
          <w:szCs w:val="24"/>
          <w:u w:val="single"/>
        </w:rPr>
        <w:t>28万</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rPr>
        <w:t>5</w:t>
      </w:r>
      <w:r>
        <w:rPr>
          <w:rFonts w:ascii="Times New Roman" w:hAnsi="Times New Roman"/>
          <w:bCs/>
          <w:snapToGrid w:val="0"/>
          <w:szCs w:val="24"/>
        </w:rPr>
        <w:t>资金来源：</w:t>
      </w:r>
      <w:r>
        <w:rPr>
          <w:rFonts w:ascii="Times New Roman" w:hAnsi="Times New Roman"/>
          <w:bCs/>
          <w:snapToGrid w:val="0"/>
          <w:szCs w:val="24"/>
          <w:u w:val="single"/>
        </w:rPr>
        <w:t xml:space="preserve">                 </w:t>
      </w:r>
      <w:r>
        <w:rPr>
          <w:rFonts w:hint="eastAsia" w:ascii="Times New Roman" w:hAnsi="Times New Roman"/>
          <w:bCs/>
          <w:snapToGrid w:val="0"/>
          <w:szCs w:val="24"/>
          <w:u w:val="single"/>
        </w:rPr>
        <w:t>自筹</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rPr>
        <w:t>6</w:t>
      </w:r>
      <w:r>
        <w:rPr>
          <w:rFonts w:ascii="Times New Roman" w:hAnsi="Times New Roman"/>
          <w:bCs/>
          <w:snapToGrid w:val="0"/>
          <w:szCs w:val="24"/>
        </w:rPr>
        <w:t xml:space="preserve"> 项目性质：</w:t>
      </w:r>
      <w:r>
        <w:rPr>
          <w:rFonts w:ascii="Times New Roman" w:hAnsi="Times New Roman"/>
          <w:bCs/>
          <w:snapToGrid w:val="0"/>
          <w:szCs w:val="24"/>
          <w:u w:val="single"/>
        </w:rPr>
        <w:t xml:space="preserve">               服务类                </w:t>
      </w:r>
      <w:r>
        <w:rPr>
          <w:rFonts w:ascii="Times New Roman" w:hAnsi="Times New Roman"/>
          <w:bCs/>
          <w:snapToGrid w:val="0"/>
          <w:szCs w:val="24"/>
        </w:rPr>
        <w:t xml:space="preserve">                                          </w:t>
      </w:r>
    </w:p>
    <w:p>
      <w:pPr>
        <w:spacing w:line="500" w:lineRule="exact"/>
        <w:rPr>
          <w:rFonts w:ascii="Times New Roman" w:hAnsi="Times New Roman" w:eastAsia="黑体"/>
          <w:sz w:val="24"/>
        </w:rPr>
      </w:pPr>
      <w:r>
        <w:rPr>
          <w:rFonts w:ascii="Times New Roman" w:hAnsi="Times New Roman" w:eastAsia="黑体"/>
          <w:sz w:val="24"/>
        </w:rPr>
        <w:t>2. 投标人资格要求</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2.1具有独立承担民事责任的能力；</w:t>
      </w:r>
    </w:p>
    <w:p>
      <w:pPr>
        <w:spacing w:line="500" w:lineRule="exact"/>
        <w:ind w:firstLine="420" w:firstLineChars="200"/>
        <w:rPr>
          <w:rFonts w:hint="eastAsia" w:ascii="Times New Roman" w:hAnsi="Times New Roman"/>
          <w:bCs/>
          <w:snapToGrid w:val="0"/>
          <w:kern w:val="0"/>
          <w:szCs w:val="21"/>
          <w:u w:val="single"/>
        </w:rPr>
      </w:pPr>
      <w:r>
        <w:rPr>
          <w:rFonts w:ascii="Times New Roman" w:hAnsi="Times New Roman"/>
          <w:bCs/>
          <w:snapToGrid w:val="0"/>
          <w:kern w:val="0"/>
          <w:szCs w:val="21"/>
        </w:rPr>
        <w:t>2.2 投标人资质要求：</w:t>
      </w:r>
      <w:r>
        <w:rPr>
          <w:rFonts w:hint="eastAsia" w:ascii="Times New Roman" w:hAnsi="Times New Roman"/>
          <w:bCs/>
          <w:snapToGrid w:val="0"/>
          <w:kern w:val="0"/>
          <w:szCs w:val="21"/>
          <w:u w:val="single"/>
        </w:rPr>
        <w:t>项目团队演出内容应有自主编排的动物主题内容话剧并具有2年以上演出经验。</w:t>
      </w:r>
    </w:p>
    <w:p>
      <w:pPr>
        <w:spacing w:line="500" w:lineRule="exact"/>
        <w:ind w:firstLine="420" w:firstLineChars="200"/>
        <w:rPr>
          <w:rFonts w:ascii="Times New Roman" w:hAnsi="Times New Roman"/>
          <w:bCs/>
          <w:snapToGrid w:val="0"/>
          <w:kern w:val="0"/>
          <w:szCs w:val="21"/>
          <w:u w:val="single"/>
        </w:rPr>
      </w:pPr>
      <w:r>
        <w:rPr>
          <w:rFonts w:ascii="Times New Roman" w:hAnsi="Times New Roman"/>
          <w:bCs/>
          <w:snapToGrid w:val="0"/>
          <w:kern w:val="0"/>
          <w:szCs w:val="21"/>
        </w:rPr>
        <w:t>2.3 投标人业绩要求：</w:t>
      </w:r>
      <w:r>
        <w:rPr>
          <w:rFonts w:ascii="Times New Roman" w:hAnsi="Times New Roman"/>
          <w:bCs/>
          <w:snapToGrid w:val="0"/>
          <w:kern w:val="0"/>
          <w:szCs w:val="21"/>
          <w:u w:val="single"/>
        </w:rPr>
        <w:t xml:space="preserve">自  </w:t>
      </w:r>
      <w:r>
        <w:rPr>
          <w:rFonts w:hint="eastAsia" w:ascii="Times New Roman" w:hAnsi="Times New Roman"/>
          <w:bCs/>
          <w:snapToGrid w:val="0"/>
          <w:kern w:val="0"/>
          <w:szCs w:val="21"/>
          <w:u w:val="single"/>
        </w:rPr>
        <w:t>2019</w:t>
      </w:r>
      <w:r>
        <w:rPr>
          <w:rFonts w:ascii="Times New Roman" w:hAnsi="Times New Roman"/>
          <w:bCs/>
          <w:snapToGrid w:val="0"/>
          <w:kern w:val="0"/>
          <w:szCs w:val="21"/>
          <w:u w:val="single"/>
        </w:rPr>
        <w:t xml:space="preserve">  年 </w:t>
      </w:r>
      <w:r>
        <w:rPr>
          <w:rFonts w:hint="eastAsia" w:ascii="Times New Roman" w:hAnsi="Times New Roman"/>
          <w:bCs/>
          <w:snapToGrid w:val="0"/>
          <w:kern w:val="0"/>
          <w:szCs w:val="21"/>
          <w:u w:val="single"/>
        </w:rPr>
        <w:t>1</w:t>
      </w:r>
      <w:r>
        <w:rPr>
          <w:rFonts w:ascii="Times New Roman" w:hAnsi="Times New Roman"/>
          <w:bCs/>
          <w:snapToGrid w:val="0"/>
          <w:kern w:val="0"/>
          <w:szCs w:val="21"/>
          <w:u w:val="single"/>
        </w:rPr>
        <w:t xml:space="preserve"> 月 </w:t>
      </w:r>
      <w:r>
        <w:rPr>
          <w:rFonts w:hint="eastAsia" w:ascii="Times New Roman" w:hAnsi="Times New Roman"/>
          <w:bCs/>
          <w:snapToGrid w:val="0"/>
          <w:kern w:val="0"/>
          <w:szCs w:val="21"/>
          <w:u w:val="single"/>
        </w:rPr>
        <w:t>1</w:t>
      </w:r>
      <w:r>
        <w:rPr>
          <w:rFonts w:ascii="Times New Roman" w:hAnsi="Times New Roman"/>
          <w:bCs/>
          <w:snapToGrid w:val="0"/>
          <w:kern w:val="0"/>
          <w:szCs w:val="21"/>
          <w:u w:val="single"/>
        </w:rPr>
        <w:t xml:space="preserve"> 日</w:t>
      </w:r>
      <w:r>
        <w:rPr>
          <w:rFonts w:ascii="Times New Roman" w:hAnsi="Times New Roman"/>
          <w:bCs/>
          <w:snapToGrid w:val="0"/>
          <w:kern w:val="0"/>
          <w:szCs w:val="21"/>
        </w:rPr>
        <w:t>以来（以合同签订时间为准），投标人在中华人民共和国境内（不含港澳台）须具备</w:t>
      </w:r>
      <w:r>
        <w:rPr>
          <w:rFonts w:hint="eastAsia" w:ascii="Times New Roman" w:hAnsi="Times New Roman"/>
          <w:bCs/>
          <w:snapToGrid w:val="0"/>
          <w:kern w:val="0"/>
          <w:szCs w:val="21"/>
        </w:rPr>
        <w:t>拥有</w:t>
      </w:r>
      <w:r>
        <w:rPr>
          <w:rFonts w:hint="eastAsia" w:ascii="Times New Roman" w:hAnsi="Times New Roman"/>
          <w:bCs/>
          <w:snapToGrid w:val="0"/>
          <w:kern w:val="0"/>
          <w:szCs w:val="21"/>
          <w:u w:val="single"/>
        </w:rPr>
        <w:t>至少2个类似项目实操经验，团队成员参与过至少1个类似项目</w:t>
      </w:r>
      <w:r>
        <w:rPr>
          <w:rFonts w:ascii="Times New Roman" w:hAnsi="Times New Roman"/>
          <w:bCs/>
          <w:snapToGrid w:val="0"/>
          <w:kern w:val="0"/>
          <w:szCs w:val="21"/>
          <w:u w:val="single"/>
        </w:rPr>
        <w:t>业绩。</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4</w:t>
      </w:r>
      <w:r>
        <w:rPr>
          <w:rFonts w:ascii="Times New Roman" w:hAnsi="Times New Roman"/>
          <w:bCs/>
          <w:snapToGrid w:val="0"/>
          <w:color w:val="000000"/>
          <w:kern w:val="0"/>
          <w:szCs w:val="21"/>
        </w:rPr>
        <w:t>信誉要求：</w:t>
      </w: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pPr>
        <w:spacing w:line="500" w:lineRule="exact"/>
        <w:ind w:firstLine="420" w:firstLineChars="200"/>
        <w:rPr>
          <w:rFonts w:ascii="Times New Roman" w:hAnsi="Times New Roman"/>
          <w:color w:val="FF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rPr>
        <w:t>5</w:t>
      </w:r>
      <w:r>
        <w:rPr>
          <w:rFonts w:ascii="Times New Roman" w:hAnsi="Times New Roman"/>
          <w:bCs/>
          <w:snapToGrid w:val="0"/>
          <w:color w:val="000000"/>
          <w:kern w:val="0"/>
          <w:szCs w:val="21"/>
        </w:rPr>
        <w:t xml:space="preserve"> 本次招标</w:t>
      </w:r>
      <w:r>
        <w:rPr>
          <w:rFonts w:ascii="Times New Roman" w:hAnsi="Times New Roman"/>
          <w:color w:val="000000"/>
          <w:u w:val="single"/>
        </w:rPr>
        <w:t xml:space="preserve">      </w:t>
      </w:r>
      <w:r>
        <w:rPr>
          <w:rFonts w:hint="eastAsia" w:ascii="Times New Roman" w:hAnsi="Times New Roman"/>
          <w:color w:val="000000"/>
          <w:u w:val="single"/>
        </w:rPr>
        <w:t>不接受</w:t>
      </w:r>
      <w:r>
        <w:rPr>
          <w:rFonts w:ascii="Times New Roman" w:hAnsi="Times New Roman"/>
          <w:color w:val="000000"/>
          <w:u w:val="single"/>
        </w:rPr>
        <w:t xml:space="preserve">      </w:t>
      </w:r>
      <w:r>
        <w:rPr>
          <w:rFonts w:ascii="Times New Roman" w:hAnsi="Times New Roman"/>
          <w:bCs/>
          <w:snapToGrid w:val="0"/>
          <w:color w:val="000000"/>
          <w:kern w:val="0"/>
          <w:szCs w:val="21"/>
        </w:rPr>
        <w:t>联合体投标。</w:t>
      </w:r>
    </w:p>
    <w:p>
      <w:pPr>
        <w:spacing w:line="500" w:lineRule="exact"/>
        <w:rPr>
          <w:rFonts w:ascii="Times New Roman" w:hAnsi="Times New Roman" w:eastAsia="黑体"/>
          <w:sz w:val="24"/>
        </w:rPr>
      </w:pPr>
      <w:r>
        <w:rPr>
          <w:rFonts w:ascii="Times New Roman" w:hAnsi="Times New Roman" w:eastAsia="黑体"/>
          <w:sz w:val="24"/>
        </w:rPr>
        <w:t>3. 招标文件的获取及报名</w:t>
      </w:r>
    </w:p>
    <w:p>
      <w:pPr>
        <w:widowControl/>
        <w:spacing w:line="500" w:lineRule="exact"/>
        <w:ind w:firstLine="420" w:firstLineChars="200"/>
        <w:jc w:val="left"/>
        <w:rPr>
          <w:rFonts w:ascii="Times New Roman" w:hAnsi="Times New Roman"/>
          <w:bCs/>
          <w:snapToGrid w:val="0"/>
          <w:color w:val="auto"/>
          <w:highlight w:val="none"/>
        </w:rPr>
      </w:pPr>
      <w:r>
        <w:rPr>
          <w:rFonts w:ascii="Times New Roman" w:hAnsi="Times New Roman"/>
          <w:bCs/>
          <w:snapToGrid w:val="0"/>
          <w:color w:val="000000"/>
          <w:highlight w:val="none"/>
        </w:rPr>
        <w:t>3.1 报名时间：</w:t>
      </w:r>
      <w:r>
        <w:rPr>
          <w:rFonts w:ascii="Times New Roman" w:hAnsi="Times New Roman"/>
          <w:bCs/>
          <w:snapToGrid w:val="0"/>
          <w:kern w:val="0"/>
          <w:szCs w:val="21"/>
          <w:highlight w:val="none"/>
          <w:u w:val="single"/>
        </w:rPr>
        <w:t xml:space="preserve"> </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2024</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年</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7</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月</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lang w:val="en-US" w:eastAsia="zh-CN"/>
        </w:rPr>
        <w:t>12</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日至</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2024</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年</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7</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月</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lang w:val="en-US" w:eastAsia="zh-CN"/>
        </w:rPr>
        <w:t>18</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highlight w:val="none"/>
        </w:rPr>
        <w:t>日</w:t>
      </w:r>
      <w:r>
        <w:rPr>
          <w:rFonts w:hint="eastAsia" w:ascii="Times New Roman" w:hAnsi="Times New Roman"/>
          <w:bCs/>
          <w:snapToGrid w:val="0"/>
          <w:color w:val="auto"/>
          <w:highlight w:val="none"/>
          <w:lang w:val="en-US" w:eastAsia="zh-CN"/>
        </w:rPr>
        <w:t>17:30</w:t>
      </w:r>
      <w:r>
        <w:rPr>
          <w:rFonts w:ascii="Times New Roman" w:hAnsi="Times New Roman"/>
          <w:bCs/>
          <w:snapToGrid w:val="0"/>
          <w:color w:val="auto"/>
          <w:highlight w:val="none"/>
        </w:rPr>
        <w:t>(北京时间)</w:t>
      </w:r>
    </w:p>
    <w:p>
      <w:pPr>
        <w:widowControl/>
        <w:spacing w:line="500" w:lineRule="exact"/>
        <w:ind w:firstLine="420" w:firstLineChars="200"/>
        <w:jc w:val="left"/>
        <w:rPr>
          <w:rFonts w:ascii="Times New Roman" w:hAnsi="Times New Roman"/>
          <w:bCs/>
          <w:snapToGrid w:val="0"/>
          <w:color w:val="auto"/>
          <w:highlight w:val="none"/>
        </w:rPr>
      </w:pPr>
      <w:r>
        <w:rPr>
          <w:rFonts w:ascii="Times New Roman" w:hAnsi="Times New Roman"/>
          <w:bCs/>
          <w:snapToGrid w:val="0"/>
          <w:color w:val="auto"/>
          <w:highlight w:val="none"/>
        </w:rPr>
        <w:t>3.2 招标文件获取方式：投标人登录合肥文旅博览集团有限公司网站（http://www.zwzcgl.com）下载招标文件</w:t>
      </w:r>
    </w:p>
    <w:p>
      <w:pPr>
        <w:widowControl/>
        <w:spacing w:line="500" w:lineRule="exact"/>
        <w:ind w:firstLine="420" w:firstLineChars="200"/>
        <w:jc w:val="left"/>
        <w:rPr>
          <w:rFonts w:ascii="Times New Roman" w:hAnsi="Times New Roman"/>
          <w:bCs/>
          <w:snapToGrid w:val="0"/>
          <w:color w:val="auto"/>
          <w:highlight w:val="none"/>
        </w:rPr>
      </w:pPr>
      <w:r>
        <w:rPr>
          <w:rFonts w:ascii="Times New Roman" w:hAnsi="Times New Roman"/>
          <w:bCs/>
          <w:snapToGrid w:val="0"/>
          <w:color w:val="auto"/>
          <w:highlight w:val="none"/>
        </w:rPr>
        <w:t>3.3 报名方法：投标人下载附件《投标报名信息表》并完整填写信息后在本章节3.1规定的报名日期内发送至邮箱：</w:t>
      </w:r>
      <w:r>
        <w:rPr>
          <w:rFonts w:ascii="Times New Roman" w:hAnsi="Times New Roman"/>
          <w:bCs/>
          <w:snapToGrid w:val="0"/>
          <w:color w:val="auto"/>
          <w:highlight w:val="none"/>
        </w:rPr>
        <w:fldChar w:fldCharType="begin"/>
      </w:r>
      <w:r>
        <w:rPr>
          <w:rFonts w:ascii="Times New Roman" w:hAnsi="Times New Roman"/>
          <w:bCs/>
          <w:snapToGrid w:val="0"/>
          <w:color w:val="auto"/>
          <w:highlight w:val="none"/>
        </w:rPr>
        <w:instrText xml:space="preserve"> HYPERLINK "mailto:******@qq.com" </w:instrText>
      </w:r>
      <w:r>
        <w:rPr>
          <w:rFonts w:ascii="Times New Roman" w:hAnsi="Times New Roman"/>
          <w:bCs/>
          <w:snapToGrid w:val="0"/>
          <w:color w:val="auto"/>
          <w:highlight w:val="none"/>
        </w:rPr>
        <w:fldChar w:fldCharType="separate"/>
      </w:r>
      <w:r>
        <w:rPr>
          <w:rFonts w:hint="eastAsia" w:ascii="Times New Roman" w:hAnsi="Times New Roman"/>
          <w:bCs/>
          <w:snapToGrid w:val="0"/>
          <w:color w:val="auto"/>
          <w:highlight w:val="none"/>
          <w:lang w:val="en-US" w:eastAsia="zh-CN"/>
        </w:rPr>
        <w:t>744454476@</w:t>
      </w:r>
      <w:r>
        <w:rPr>
          <w:rFonts w:ascii="Times New Roman" w:hAnsi="Times New Roman"/>
          <w:bCs/>
          <w:snapToGrid w:val="0"/>
          <w:color w:val="auto"/>
          <w:highlight w:val="none"/>
        </w:rPr>
        <w:t>qq.com</w:t>
      </w:r>
      <w:r>
        <w:rPr>
          <w:rFonts w:ascii="Times New Roman" w:hAnsi="Times New Roman"/>
          <w:bCs/>
          <w:snapToGrid w:val="0"/>
          <w:color w:val="auto"/>
          <w:highlight w:val="none"/>
        </w:rPr>
        <w:fldChar w:fldCharType="end"/>
      </w:r>
    </w:p>
    <w:p>
      <w:pPr>
        <w:spacing w:line="500" w:lineRule="exact"/>
        <w:rPr>
          <w:rFonts w:ascii="Times New Roman" w:hAnsi="Times New Roman" w:eastAsia="黑体"/>
          <w:color w:val="auto"/>
          <w:sz w:val="24"/>
          <w:highlight w:val="none"/>
        </w:rPr>
      </w:pPr>
      <w:r>
        <w:rPr>
          <w:rFonts w:ascii="Times New Roman" w:hAnsi="Times New Roman" w:eastAsia="黑体"/>
          <w:color w:val="auto"/>
          <w:sz w:val="24"/>
          <w:highlight w:val="none"/>
        </w:rPr>
        <w:t>4. 投标文件的递交</w:t>
      </w:r>
    </w:p>
    <w:p>
      <w:pPr>
        <w:pStyle w:val="11"/>
        <w:spacing w:before="0" w:beforeAutospacing="0" w:after="0" w:afterAutospacing="0" w:line="500" w:lineRule="exact"/>
        <w:ind w:firstLine="420" w:firstLineChars="200"/>
        <w:rPr>
          <w:rFonts w:ascii="Times New Roman" w:hAnsi="Times New Roman" w:cs="Times New Roman"/>
          <w:bCs/>
          <w:snapToGrid w:val="0"/>
          <w:color w:val="auto"/>
          <w:highlight w:val="none"/>
        </w:rPr>
      </w:pPr>
      <w:r>
        <w:rPr>
          <w:rFonts w:ascii="Times New Roman" w:hAnsi="Times New Roman" w:cs="Times New Roman"/>
          <w:bCs/>
          <w:snapToGrid w:val="0"/>
          <w:color w:val="auto"/>
          <w:sz w:val="21"/>
          <w:szCs w:val="21"/>
          <w:highlight w:val="none"/>
        </w:rPr>
        <w:t>投标文件递交的截止时间(开标时间，下同）为</w:t>
      </w:r>
      <w:r>
        <w:rPr>
          <w:rFonts w:ascii="Times New Roman" w:hAnsi="Times New Roman" w:cs="Times New Roman"/>
          <w:bCs/>
          <w:snapToGrid w:val="0"/>
          <w:color w:val="auto"/>
          <w:szCs w:val="21"/>
          <w:highlight w:val="none"/>
          <w:u w:val="single"/>
        </w:rPr>
        <w:t xml:space="preserve"> </w:t>
      </w:r>
      <w:r>
        <w:rPr>
          <w:rFonts w:hint="eastAsia" w:ascii="Times New Roman" w:hAnsi="Times New Roman" w:cs="Times New Roman"/>
          <w:bCs/>
          <w:snapToGrid w:val="0"/>
          <w:color w:val="auto"/>
          <w:szCs w:val="21"/>
          <w:highlight w:val="none"/>
          <w:u w:val="single"/>
        </w:rPr>
        <w:t>2024</w:t>
      </w:r>
      <w:r>
        <w:rPr>
          <w:rFonts w:ascii="Times New Roman" w:hAnsi="Times New Roman" w:cs="Times New Roman"/>
          <w:bCs/>
          <w:snapToGrid w:val="0"/>
          <w:color w:val="auto"/>
          <w:szCs w:val="21"/>
          <w:highlight w:val="none"/>
          <w:u w:val="single"/>
        </w:rPr>
        <w:t xml:space="preserve">  </w:t>
      </w:r>
      <w:r>
        <w:rPr>
          <w:rFonts w:ascii="Times New Roman" w:hAnsi="Times New Roman" w:cs="Times New Roman"/>
          <w:bCs/>
          <w:snapToGrid w:val="0"/>
          <w:color w:val="auto"/>
          <w:sz w:val="21"/>
          <w:szCs w:val="21"/>
          <w:highlight w:val="none"/>
        </w:rPr>
        <w:t>年</w:t>
      </w:r>
      <w:r>
        <w:rPr>
          <w:rFonts w:ascii="Times New Roman" w:hAnsi="Times New Roman" w:cs="Times New Roman"/>
          <w:bCs/>
          <w:snapToGrid w:val="0"/>
          <w:color w:val="auto"/>
          <w:szCs w:val="21"/>
          <w:highlight w:val="none"/>
          <w:u w:val="single"/>
        </w:rPr>
        <w:t xml:space="preserve">  </w:t>
      </w:r>
      <w:r>
        <w:rPr>
          <w:rFonts w:hint="eastAsia" w:ascii="Times New Roman" w:hAnsi="Times New Roman" w:cs="Times New Roman"/>
          <w:bCs/>
          <w:snapToGrid w:val="0"/>
          <w:color w:val="auto"/>
          <w:szCs w:val="21"/>
          <w:highlight w:val="none"/>
          <w:u w:val="single"/>
        </w:rPr>
        <w:t>7</w:t>
      </w:r>
      <w:r>
        <w:rPr>
          <w:rFonts w:ascii="Times New Roman" w:hAnsi="Times New Roman" w:cs="Times New Roman"/>
          <w:bCs/>
          <w:snapToGrid w:val="0"/>
          <w:color w:val="auto"/>
          <w:szCs w:val="21"/>
          <w:highlight w:val="none"/>
          <w:u w:val="single"/>
        </w:rPr>
        <w:t xml:space="preserve"> </w:t>
      </w:r>
      <w:r>
        <w:rPr>
          <w:rFonts w:ascii="Times New Roman" w:hAnsi="Times New Roman" w:cs="Times New Roman"/>
          <w:bCs/>
          <w:snapToGrid w:val="0"/>
          <w:color w:val="auto"/>
          <w:sz w:val="21"/>
          <w:szCs w:val="21"/>
          <w:highlight w:val="none"/>
        </w:rPr>
        <w:t>月</w:t>
      </w:r>
      <w:r>
        <w:rPr>
          <w:rFonts w:ascii="Times New Roman" w:hAnsi="Times New Roman" w:cs="Times New Roman"/>
          <w:bCs/>
          <w:snapToGrid w:val="0"/>
          <w:color w:val="auto"/>
          <w:szCs w:val="21"/>
          <w:highlight w:val="none"/>
          <w:u w:val="single"/>
        </w:rPr>
        <w:t xml:space="preserve">  </w:t>
      </w:r>
      <w:r>
        <w:rPr>
          <w:rFonts w:hint="eastAsia" w:ascii="Times New Roman" w:hAnsi="Times New Roman" w:cs="Times New Roman"/>
          <w:bCs/>
          <w:snapToGrid w:val="0"/>
          <w:color w:val="auto"/>
          <w:szCs w:val="21"/>
          <w:highlight w:val="none"/>
          <w:u w:val="single"/>
          <w:lang w:val="en-US" w:eastAsia="zh-CN"/>
        </w:rPr>
        <w:t>19</w:t>
      </w:r>
      <w:r>
        <w:rPr>
          <w:rFonts w:ascii="Times New Roman" w:hAnsi="Times New Roman" w:cs="Times New Roman"/>
          <w:bCs/>
          <w:snapToGrid w:val="0"/>
          <w:color w:val="auto"/>
          <w:szCs w:val="21"/>
          <w:highlight w:val="none"/>
          <w:u w:val="single"/>
        </w:rPr>
        <w:t xml:space="preserve"> </w:t>
      </w:r>
      <w:r>
        <w:rPr>
          <w:rFonts w:ascii="Times New Roman" w:hAnsi="Times New Roman" w:cs="Times New Roman"/>
          <w:bCs/>
          <w:snapToGrid w:val="0"/>
          <w:color w:val="auto"/>
          <w:sz w:val="21"/>
          <w:szCs w:val="21"/>
          <w:highlight w:val="none"/>
        </w:rPr>
        <w:t>日</w:t>
      </w:r>
      <w:r>
        <w:rPr>
          <w:rFonts w:ascii="Times New Roman" w:hAnsi="Times New Roman" w:cs="Times New Roman"/>
          <w:bCs/>
          <w:snapToGrid w:val="0"/>
          <w:color w:val="auto"/>
          <w:szCs w:val="21"/>
          <w:highlight w:val="none"/>
          <w:u w:val="single"/>
        </w:rPr>
        <w:t xml:space="preserve"> </w:t>
      </w:r>
      <w:r>
        <w:rPr>
          <w:rFonts w:hint="eastAsia" w:ascii="Times New Roman" w:hAnsi="Times New Roman" w:cs="Times New Roman"/>
          <w:bCs/>
          <w:snapToGrid w:val="0"/>
          <w:color w:val="auto"/>
          <w:szCs w:val="21"/>
          <w:highlight w:val="none"/>
          <w:u w:val="single"/>
          <w:lang w:val="en-US" w:eastAsia="zh-CN"/>
        </w:rPr>
        <w:t>9</w:t>
      </w:r>
      <w:r>
        <w:rPr>
          <w:rFonts w:ascii="Times New Roman" w:hAnsi="Times New Roman" w:cs="Times New Roman"/>
          <w:bCs/>
          <w:snapToGrid w:val="0"/>
          <w:color w:val="auto"/>
          <w:szCs w:val="21"/>
          <w:highlight w:val="none"/>
          <w:u w:val="single"/>
        </w:rPr>
        <w:t xml:space="preserve">  </w:t>
      </w:r>
      <w:r>
        <w:rPr>
          <w:rFonts w:ascii="Times New Roman" w:hAnsi="Times New Roman" w:cs="Times New Roman"/>
          <w:bCs/>
          <w:snapToGrid w:val="0"/>
          <w:color w:val="auto"/>
          <w:sz w:val="21"/>
          <w:szCs w:val="21"/>
          <w:highlight w:val="none"/>
        </w:rPr>
        <w:t>时</w:t>
      </w:r>
      <w:r>
        <w:rPr>
          <w:rFonts w:ascii="Times New Roman" w:hAnsi="Times New Roman" w:cs="Times New Roman"/>
          <w:bCs/>
          <w:snapToGrid w:val="0"/>
          <w:color w:val="auto"/>
          <w:szCs w:val="21"/>
          <w:highlight w:val="none"/>
          <w:u w:val="single"/>
        </w:rPr>
        <w:t xml:space="preserve"> </w:t>
      </w:r>
      <w:r>
        <w:rPr>
          <w:rFonts w:hint="eastAsia" w:ascii="Times New Roman" w:hAnsi="Times New Roman" w:cs="Times New Roman"/>
          <w:bCs/>
          <w:snapToGrid w:val="0"/>
          <w:color w:val="auto"/>
          <w:szCs w:val="21"/>
          <w:highlight w:val="none"/>
          <w:u w:val="single"/>
          <w:lang w:val="en-US" w:eastAsia="zh-CN"/>
        </w:rPr>
        <w:t>00</w:t>
      </w:r>
      <w:r>
        <w:rPr>
          <w:rFonts w:ascii="Times New Roman" w:hAnsi="Times New Roman" w:cs="Times New Roman"/>
          <w:bCs/>
          <w:snapToGrid w:val="0"/>
          <w:color w:val="auto"/>
          <w:szCs w:val="21"/>
          <w:highlight w:val="none"/>
          <w:u w:val="single"/>
        </w:rPr>
        <w:t xml:space="preserve">  </w:t>
      </w:r>
      <w:r>
        <w:rPr>
          <w:rFonts w:ascii="Times New Roman" w:hAnsi="Times New Roman" w:cs="Times New Roman"/>
          <w:bCs/>
          <w:snapToGrid w:val="0"/>
          <w:color w:val="auto"/>
          <w:sz w:val="21"/>
          <w:szCs w:val="21"/>
          <w:highlight w:val="none"/>
        </w:rPr>
        <w:t>分，投标人应在截止时间前到达指定开标地点递交纸质版投标文件</w:t>
      </w:r>
      <w:r>
        <w:rPr>
          <w:rFonts w:ascii="Times New Roman" w:hAnsi="Times New Roman" w:cs="Times New Roman"/>
          <w:bCs/>
          <w:snapToGrid w:val="0"/>
          <w:color w:val="auto"/>
          <w:highlight w:val="none"/>
        </w:rPr>
        <w:t>。</w:t>
      </w:r>
    </w:p>
    <w:bookmarkEnd w:id="0"/>
    <w:bookmarkEnd w:id="1"/>
    <w:bookmarkEnd w:id="2"/>
    <w:p>
      <w:pPr>
        <w:spacing w:line="500" w:lineRule="exact"/>
        <w:rPr>
          <w:rFonts w:ascii="Times New Roman" w:hAnsi="Times New Roman" w:eastAsia="黑体"/>
          <w:color w:val="auto"/>
          <w:sz w:val="24"/>
          <w:highlight w:val="none"/>
        </w:rPr>
      </w:pPr>
      <w:bookmarkStart w:id="7" w:name="_Toc460226716"/>
      <w:bookmarkStart w:id="8" w:name="_Toc460226985"/>
      <w:bookmarkStart w:id="9" w:name="_Toc460660058"/>
      <w:r>
        <w:rPr>
          <w:rFonts w:ascii="Times New Roman" w:hAnsi="Times New Roman" w:eastAsia="黑体"/>
          <w:color w:val="auto"/>
          <w:sz w:val="24"/>
          <w:highlight w:val="none"/>
        </w:rPr>
        <w:t>5.</w:t>
      </w:r>
      <w:r>
        <w:rPr>
          <w:rFonts w:ascii="Times New Roman" w:hAnsi="Times New Roman"/>
          <w:color w:val="auto"/>
          <w:highlight w:val="none"/>
        </w:rPr>
        <w:t xml:space="preserve"> </w:t>
      </w:r>
      <w:r>
        <w:rPr>
          <w:rFonts w:ascii="Times New Roman" w:hAnsi="Times New Roman" w:eastAsia="黑体"/>
          <w:color w:val="auto"/>
          <w:sz w:val="24"/>
          <w:highlight w:val="none"/>
        </w:rPr>
        <w:t>开标时间及地点</w:t>
      </w:r>
    </w:p>
    <w:p>
      <w:pPr>
        <w:widowControl/>
        <w:spacing w:line="500" w:lineRule="exact"/>
        <w:ind w:firstLine="420" w:firstLineChars="200"/>
        <w:jc w:val="left"/>
        <w:rPr>
          <w:rFonts w:ascii="Times New Roman" w:hAnsi="Times New Roman"/>
          <w:bCs/>
          <w:color w:val="auto"/>
          <w:szCs w:val="21"/>
          <w:highlight w:val="none"/>
        </w:rPr>
      </w:pPr>
      <w:r>
        <w:rPr>
          <w:rFonts w:ascii="Times New Roman" w:hAnsi="Times New Roman"/>
          <w:bCs/>
          <w:snapToGrid w:val="0"/>
          <w:color w:val="auto"/>
          <w:kern w:val="0"/>
          <w:szCs w:val="21"/>
          <w:highlight w:val="none"/>
        </w:rPr>
        <w:t>5.1 开标时间：</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2024</w:t>
      </w:r>
      <w:r>
        <w:rPr>
          <w:rFonts w:ascii="Times New Roman" w:hAnsi="Times New Roman"/>
          <w:bCs/>
          <w:snapToGrid w:val="0"/>
          <w:color w:val="auto"/>
          <w:kern w:val="0"/>
          <w:szCs w:val="21"/>
          <w:highlight w:val="none"/>
          <w:u w:val="single"/>
        </w:rPr>
        <w:t xml:space="preserve">  </w:t>
      </w:r>
      <w:r>
        <w:rPr>
          <w:rFonts w:ascii="Times New Roman" w:hAnsi="Times New Roman"/>
          <w:bCs/>
          <w:color w:val="auto"/>
          <w:szCs w:val="21"/>
          <w:highlight w:val="none"/>
        </w:rPr>
        <w:t>年</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rPr>
        <w:t>7</w:t>
      </w:r>
      <w:r>
        <w:rPr>
          <w:rFonts w:ascii="Times New Roman" w:hAnsi="Times New Roman"/>
          <w:bCs/>
          <w:snapToGrid w:val="0"/>
          <w:color w:val="auto"/>
          <w:kern w:val="0"/>
          <w:szCs w:val="21"/>
          <w:highlight w:val="none"/>
          <w:u w:val="single"/>
        </w:rPr>
        <w:t xml:space="preserve"> </w:t>
      </w:r>
      <w:r>
        <w:rPr>
          <w:rFonts w:ascii="Times New Roman" w:hAnsi="Times New Roman"/>
          <w:bCs/>
          <w:color w:val="auto"/>
          <w:szCs w:val="21"/>
          <w:highlight w:val="none"/>
        </w:rPr>
        <w:t>月</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lang w:val="en-US" w:eastAsia="zh-CN"/>
        </w:rPr>
        <w:t>19</w:t>
      </w:r>
      <w:r>
        <w:rPr>
          <w:rFonts w:ascii="Times New Roman" w:hAnsi="Times New Roman"/>
          <w:bCs/>
          <w:snapToGrid w:val="0"/>
          <w:color w:val="auto"/>
          <w:kern w:val="0"/>
          <w:szCs w:val="21"/>
          <w:highlight w:val="none"/>
          <w:u w:val="single"/>
        </w:rPr>
        <w:t xml:space="preserve"> </w:t>
      </w:r>
      <w:r>
        <w:rPr>
          <w:rFonts w:ascii="Times New Roman" w:hAnsi="Times New Roman"/>
          <w:bCs/>
          <w:color w:val="auto"/>
          <w:szCs w:val="21"/>
          <w:highlight w:val="none"/>
        </w:rPr>
        <w:t>日</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lang w:val="en-US" w:eastAsia="zh-CN"/>
        </w:rPr>
        <w:t>9</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kern w:val="0"/>
          <w:szCs w:val="21"/>
          <w:highlight w:val="none"/>
        </w:rPr>
        <w:t>时</w:t>
      </w:r>
      <w:r>
        <w:rPr>
          <w:rFonts w:ascii="Times New Roman" w:hAnsi="Times New Roman"/>
          <w:bCs/>
          <w:snapToGrid w:val="0"/>
          <w:color w:val="auto"/>
          <w:kern w:val="0"/>
          <w:szCs w:val="21"/>
          <w:highlight w:val="none"/>
          <w:u w:val="single"/>
        </w:rPr>
        <w:t xml:space="preserve"> </w:t>
      </w:r>
      <w:r>
        <w:rPr>
          <w:rFonts w:hint="eastAsia" w:ascii="Times New Roman" w:hAnsi="Times New Roman"/>
          <w:bCs/>
          <w:snapToGrid w:val="0"/>
          <w:color w:val="auto"/>
          <w:kern w:val="0"/>
          <w:szCs w:val="21"/>
          <w:highlight w:val="none"/>
          <w:u w:val="single"/>
          <w:lang w:val="en-US" w:eastAsia="zh-CN"/>
        </w:rPr>
        <w:t>00</w:t>
      </w:r>
      <w:r>
        <w:rPr>
          <w:rFonts w:ascii="Times New Roman" w:hAnsi="Times New Roman"/>
          <w:bCs/>
          <w:snapToGrid w:val="0"/>
          <w:color w:val="auto"/>
          <w:kern w:val="0"/>
          <w:szCs w:val="21"/>
          <w:highlight w:val="none"/>
          <w:u w:val="single"/>
        </w:rPr>
        <w:t xml:space="preserve">  </w:t>
      </w:r>
      <w:r>
        <w:rPr>
          <w:rFonts w:ascii="Times New Roman" w:hAnsi="Times New Roman"/>
          <w:bCs/>
          <w:snapToGrid w:val="0"/>
          <w:color w:val="auto"/>
          <w:kern w:val="0"/>
          <w:szCs w:val="21"/>
          <w:highlight w:val="none"/>
        </w:rPr>
        <w:t>分</w:t>
      </w:r>
    </w:p>
    <w:p>
      <w:pPr>
        <w:spacing w:line="500" w:lineRule="exact"/>
        <w:ind w:firstLine="420" w:firstLineChars="200"/>
        <w:rPr>
          <w:rFonts w:hint="eastAsia" w:ascii="Times New Roman" w:hAnsi="Times New Roman"/>
          <w:bCs/>
          <w:snapToGrid w:val="0"/>
          <w:kern w:val="0"/>
          <w:szCs w:val="21"/>
          <w:highlight w:val="none"/>
        </w:rPr>
      </w:pPr>
      <w:r>
        <w:rPr>
          <w:rFonts w:ascii="Times New Roman" w:hAnsi="Times New Roman"/>
          <w:bCs/>
          <w:snapToGrid w:val="0"/>
          <w:kern w:val="0"/>
          <w:szCs w:val="21"/>
          <w:highlight w:val="none"/>
        </w:rPr>
        <w:t>5.2 开标地点：合肥市</w:t>
      </w:r>
      <w:r>
        <w:rPr>
          <w:rFonts w:hint="eastAsia" w:ascii="Times New Roman" w:hAnsi="Times New Roman"/>
          <w:bCs/>
          <w:snapToGrid w:val="0"/>
          <w:kern w:val="0"/>
          <w:szCs w:val="21"/>
          <w:highlight w:val="none"/>
        </w:rPr>
        <w:t>高新区望江西路600号合肥野生动物园东门办公区小会议室</w:t>
      </w:r>
    </w:p>
    <w:p>
      <w:pPr>
        <w:spacing w:line="500" w:lineRule="exact"/>
        <w:rPr>
          <w:rFonts w:ascii="Times New Roman" w:hAnsi="Times New Roman" w:eastAsia="黑体"/>
          <w:sz w:val="24"/>
        </w:rPr>
      </w:pPr>
      <w:r>
        <w:rPr>
          <w:rFonts w:ascii="Times New Roman" w:hAnsi="Times New Roman" w:eastAsia="黑体"/>
          <w:sz w:val="24"/>
        </w:rPr>
        <w:t>6. 发布公告的媒介</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本次招标公告在合肥文旅博览集团有限公司官网上发布。</w:t>
      </w:r>
    </w:p>
    <w:p>
      <w:pPr>
        <w:spacing w:line="500" w:lineRule="exact"/>
        <w:rPr>
          <w:rFonts w:ascii="Times New Roman" w:hAnsi="Times New Roman" w:eastAsia="黑体"/>
          <w:sz w:val="24"/>
          <w:szCs w:val="24"/>
        </w:rPr>
      </w:pPr>
      <w:r>
        <w:rPr>
          <w:rFonts w:ascii="Times New Roman" w:hAnsi="Times New Roman" w:eastAsia="黑体"/>
          <w:sz w:val="24"/>
        </w:rPr>
        <w:t>7.联系方式</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7.1招标人</w:t>
      </w:r>
    </w:p>
    <w:p>
      <w:pPr>
        <w:spacing w:line="500" w:lineRule="exact"/>
        <w:ind w:firstLine="420" w:firstLineChars="200"/>
        <w:rPr>
          <w:rFonts w:ascii="Times New Roman" w:hAnsi="Times New Roman"/>
          <w:bCs/>
          <w:snapToGrid w:val="0"/>
          <w:szCs w:val="24"/>
        </w:rPr>
      </w:pPr>
      <w:r>
        <w:rPr>
          <w:rFonts w:ascii="Times New Roman" w:hAnsi="Times New Roman"/>
          <w:bCs/>
          <w:snapToGrid w:val="0"/>
          <w:kern w:val="0"/>
          <w:szCs w:val="21"/>
        </w:rPr>
        <w:t>招标人：</w:t>
      </w:r>
      <w:r>
        <w:rPr>
          <w:rFonts w:ascii="Times New Roman" w:hAnsi="Times New Roman"/>
          <w:bCs/>
          <w:snapToGrid w:val="0"/>
          <w:szCs w:val="24"/>
          <w:u w:val="single"/>
        </w:rPr>
        <w:t xml:space="preserve">  </w:t>
      </w:r>
      <w:r>
        <w:rPr>
          <w:rFonts w:hint="eastAsia" w:ascii="Times New Roman" w:hAnsi="Times New Roman"/>
          <w:bCs/>
          <w:snapToGrid w:val="0"/>
          <w:szCs w:val="24"/>
          <w:u w:val="single"/>
        </w:rPr>
        <w:t>合肥文旅博览集团野生动物园管理有限公司</w:t>
      </w:r>
      <w:r>
        <w:rPr>
          <w:rFonts w:ascii="Times New Roman" w:hAnsi="Times New Roman"/>
          <w:bCs/>
          <w:snapToGrid w:val="0"/>
          <w:szCs w:val="24"/>
          <w:u w:val="singl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ascii="Times New Roman" w:hAnsi="Times New Roman"/>
          <w:bCs/>
          <w:snapToGrid w:val="0"/>
          <w:szCs w:val="24"/>
          <w:u w:val="single"/>
        </w:rPr>
        <w:t xml:space="preserve">  </w:t>
      </w:r>
      <w:r>
        <w:rPr>
          <w:rFonts w:hint="eastAsia" w:ascii="Times New Roman" w:hAnsi="Times New Roman"/>
          <w:bCs/>
          <w:snapToGrid w:val="0"/>
          <w:szCs w:val="24"/>
          <w:u w:val="single"/>
        </w:rPr>
        <w:t>合肥市高新区望江西路600号</w:t>
      </w:r>
      <w:r>
        <w:rPr>
          <w:rFonts w:ascii="Times New Roman" w:hAnsi="Times New Roman"/>
          <w:bCs/>
          <w:snapToGrid w:val="0"/>
          <w:szCs w:val="24"/>
          <w:u w:val="singl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color w:val="auto"/>
          <w:kern w:val="0"/>
          <w:szCs w:val="21"/>
          <w:highlight w:val="none"/>
        </w:rPr>
      </w:pPr>
      <w:r>
        <w:rPr>
          <w:rFonts w:ascii="Times New Roman" w:hAnsi="Times New Roman"/>
          <w:bCs/>
          <w:snapToGrid w:val="0"/>
          <w:color w:val="auto"/>
          <w:kern w:val="0"/>
          <w:szCs w:val="21"/>
          <w:highlight w:val="none"/>
        </w:rPr>
        <w:t>联系人：</w:t>
      </w:r>
      <w:r>
        <w:rPr>
          <w:rFonts w:ascii="Times New Roman" w:hAnsi="Times New Roman"/>
          <w:bCs/>
          <w:snapToGrid w:val="0"/>
          <w:color w:val="auto"/>
          <w:szCs w:val="24"/>
          <w:highlight w:val="none"/>
          <w:u w:val="single"/>
        </w:rPr>
        <w:t xml:space="preserve">     </w:t>
      </w:r>
      <w:r>
        <w:rPr>
          <w:rFonts w:hint="eastAsia" w:ascii="Times New Roman" w:hAnsi="Times New Roman"/>
          <w:bCs/>
          <w:snapToGrid w:val="0"/>
          <w:color w:val="auto"/>
          <w:szCs w:val="24"/>
          <w:highlight w:val="none"/>
          <w:u w:val="single"/>
          <w:lang w:val="en-US" w:eastAsia="zh-CN"/>
        </w:rPr>
        <w:t>武刚</w:t>
      </w:r>
      <w:r>
        <w:rPr>
          <w:rFonts w:ascii="Times New Roman" w:hAnsi="Times New Roman"/>
          <w:bCs/>
          <w:snapToGrid w:val="0"/>
          <w:color w:val="auto"/>
          <w:szCs w:val="24"/>
          <w:highlight w:val="none"/>
          <w:u w:val="single"/>
        </w:rPr>
        <w:t xml:space="preserve">                                 </w:t>
      </w:r>
      <w:r>
        <w:rPr>
          <w:rFonts w:ascii="Times New Roman" w:hAnsi="Times New Roman"/>
          <w:bCs/>
          <w:snapToGrid w:val="0"/>
          <w:color w:val="auto"/>
          <w:kern w:val="0"/>
          <w:szCs w:val="21"/>
          <w:highlight w:val="none"/>
        </w:rPr>
        <w:t xml:space="preserve">          </w:t>
      </w:r>
    </w:p>
    <w:p>
      <w:pPr>
        <w:widowControl/>
        <w:spacing w:line="460" w:lineRule="exact"/>
        <w:ind w:firstLine="420" w:firstLineChars="200"/>
        <w:jc w:val="left"/>
        <w:rPr>
          <w:rFonts w:ascii="Times New Roman" w:hAnsi="Times New Roman"/>
          <w:bCs/>
          <w:snapToGrid w:val="0"/>
          <w:color w:val="auto"/>
          <w:kern w:val="0"/>
          <w:szCs w:val="21"/>
          <w:highlight w:val="none"/>
        </w:rPr>
      </w:pPr>
      <w:r>
        <w:rPr>
          <w:rFonts w:ascii="Times New Roman" w:hAnsi="Times New Roman"/>
          <w:bCs/>
          <w:snapToGrid w:val="0"/>
          <w:color w:val="auto"/>
          <w:kern w:val="0"/>
          <w:szCs w:val="21"/>
          <w:highlight w:val="none"/>
        </w:rPr>
        <w:t>电  话：</w:t>
      </w:r>
      <w:r>
        <w:rPr>
          <w:rFonts w:ascii="Times New Roman" w:hAnsi="Times New Roman"/>
          <w:bCs/>
          <w:snapToGrid w:val="0"/>
          <w:color w:val="auto"/>
          <w:szCs w:val="24"/>
          <w:highlight w:val="none"/>
          <w:u w:val="single"/>
        </w:rPr>
        <w:t xml:space="preserve">      </w:t>
      </w:r>
      <w:r>
        <w:rPr>
          <w:rFonts w:hint="eastAsia" w:ascii="Times New Roman" w:hAnsi="Times New Roman"/>
          <w:bCs/>
          <w:snapToGrid w:val="0"/>
          <w:color w:val="auto"/>
          <w:szCs w:val="24"/>
          <w:highlight w:val="none"/>
          <w:u w:val="single"/>
          <w:lang w:val="en-US" w:eastAsia="zh-CN"/>
        </w:rPr>
        <w:t>0551-65395585</w:t>
      </w:r>
      <w:r>
        <w:rPr>
          <w:rFonts w:ascii="Times New Roman" w:hAnsi="Times New Roman"/>
          <w:bCs/>
          <w:snapToGrid w:val="0"/>
          <w:color w:val="auto"/>
          <w:szCs w:val="24"/>
          <w:highlight w:val="none"/>
          <w:u w:val="single"/>
        </w:rPr>
        <w:t xml:space="preserve">                                </w:t>
      </w:r>
      <w:r>
        <w:rPr>
          <w:rFonts w:ascii="Times New Roman" w:hAnsi="Times New Roman"/>
          <w:bCs/>
          <w:snapToGrid w:val="0"/>
          <w:color w:val="auto"/>
          <w:kern w:val="0"/>
          <w:szCs w:val="21"/>
          <w:highlight w:val="none"/>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7.3监督管理部门</w:t>
      </w:r>
    </w:p>
    <w:p>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监督管理部门：合肥文旅博览集团</w:t>
      </w:r>
      <w:r>
        <w:rPr>
          <w:rFonts w:hint="eastAsia" w:ascii="Times New Roman" w:hAnsi="Times New Roman"/>
          <w:bCs/>
          <w:snapToGrid w:val="0"/>
          <w:kern w:val="0"/>
          <w:szCs w:val="21"/>
        </w:rPr>
        <w:t>野生动物园管理</w:t>
      </w:r>
      <w:r>
        <w:rPr>
          <w:rFonts w:ascii="Times New Roman" w:hAnsi="Times New Roman"/>
          <w:bCs/>
          <w:snapToGrid w:val="0"/>
          <w:kern w:val="0"/>
          <w:szCs w:val="21"/>
        </w:rPr>
        <w:t>有限公司</w:t>
      </w:r>
      <w:r>
        <w:rPr>
          <w:rFonts w:hint="eastAsia" w:ascii="Times New Roman" w:hAnsi="Times New Roman"/>
          <w:bCs/>
          <w:snapToGrid w:val="0"/>
          <w:kern w:val="0"/>
          <w:szCs w:val="21"/>
        </w:rPr>
        <w:t>党群工作部</w:t>
      </w:r>
    </w:p>
    <w:p>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地  址：合肥市</w:t>
      </w:r>
      <w:r>
        <w:rPr>
          <w:rFonts w:hint="eastAsia" w:ascii="Times New Roman" w:hAnsi="Times New Roman"/>
          <w:bCs/>
          <w:snapToGrid w:val="0"/>
          <w:kern w:val="0"/>
          <w:szCs w:val="21"/>
        </w:rPr>
        <w:t>高新区望江西路600号合肥野生动物园东门办公区党群工作部</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话：0551-</w:t>
      </w:r>
      <w:r>
        <w:t xml:space="preserve"> </w:t>
      </w:r>
      <w:r>
        <w:rPr>
          <w:rFonts w:ascii="Times New Roman" w:hAnsi="Times New Roman"/>
          <w:bCs/>
          <w:snapToGrid w:val="0"/>
          <w:kern w:val="0"/>
          <w:szCs w:val="21"/>
        </w:rPr>
        <w:t>65393102</w:t>
      </w:r>
    </w:p>
    <w:p>
      <w:pPr>
        <w:spacing w:line="500" w:lineRule="exact"/>
        <w:rPr>
          <w:rFonts w:ascii="Times New Roman" w:hAnsi="Times New Roman" w:eastAsia="黑体"/>
          <w:sz w:val="24"/>
        </w:rPr>
      </w:pPr>
      <w:r>
        <w:rPr>
          <w:rFonts w:ascii="Times New Roman" w:hAnsi="Times New Roman" w:eastAsia="黑体"/>
          <w:sz w:val="24"/>
        </w:rPr>
        <w:t>8.其他事项说明</w:t>
      </w:r>
    </w:p>
    <w:p>
      <w:pPr>
        <w:widowControl/>
        <w:spacing w:line="50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w:t>
      </w:r>
      <w:r>
        <w:rPr>
          <w:rFonts w:hint="eastAsia" w:ascii="Times New Roman" w:hAnsi="Times New Roman"/>
          <w:bCs/>
          <w:snapToGrid w:val="0"/>
          <w:kern w:val="0"/>
          <w:szCs w:val="21"/>
        </w:rPr>
        <w:t>1</w:t>
      </w:r>
      <w:r>
        <w:rPr>
          <w:rFonts w:ascii="Times New Roman" w:hAnsi="Times New Roman"/>
          <w:bCs/>
          <w:snapToGrid w:val="0"/>
          <w:kern w:val="0"/>
          <w:szCs w:val="21"/>
        </w:rPr>
        <w:t>:</w:t>
      </w:r>
      <w:r>
        <w:rPr>
          <w:rFonts w:hint="eastAsia" w:ascii="Times New Roman" w:hAnsi="Times New Roman"/>
          <w:bCs/>
          <w:snapToGrid w:val="0"/>
          <w:kern w:val="0"/>
          <w:szCs w:val="21"/>
        </w:rPr>
        <w:t>3</w:t>
      </w:r>
      <w:r>
        <w:rPr>
          <w:rFonts w:ascii="Times New Roman" w:hAnsi="Times New Roman"/>
          <w:bCs/>
          <w:snapToGrid w:val="0"/>
          <w:kern w:val="0"/>
          <w:szCs w:val="21"/>
        </w:rPr>
        <w:t>0，下午2:30-5:30，节假日休息）与项目联系人联系。</w:t>
      </w:r>
    </w:p>
    <w:p>
      <w:pPr>
        <w:pStyle w:val="2"/>
        <w:ind w:firstLine="137"/>
        <w:rPr>
          <w:rFonts w:hint="eastAsia"/>
        </w:rPr>
      </w:pPr>
    </w:p>
    <w:p>
      <w:pPr>
        <w:rPr>
          <w:rFonts w:hint="eastAsia"/>
        </w:rPr>
      </w:pPr>
    </w:p>
    <w:p>
      <w:pPr>
        <w:pStyle w:val="2"/>
        <w:ind w:firstLine="137"/>
        <w:rPr>
          <w:rFonts w:hint="eastAsia"/>
        </w:rPr>
      </w:pPr>
    </w:p>
    <w:p>
      <w:pPr>
        <w:rPr>
          <w:rFonts w:hint="eastAsia"/>
        </w:rPr>
      </w:pPr>
    </w:p>
    <w:p>
      <w:pPr>
        <w:pStyle w:val="2"/>
        <w:ind w:firstLine="137"/>
        <w:rPr>
          <w:rFonts w:hint="eastAsia"/>
        </w:rPr>
      </w:pPr>
    </w:p>
    <w:p>
      <w:pPr>
        <w:rPr>
          <w:rFonts w:hint="eastAsia"/>
        </w:rPr>
      </w:pPr>
    </w:p>
    <w:p>
      <w:pPr>
        <w:pStyle w:val="2"/>
        <w:ind w:firstLine="137"/>
        <w:rPr>
          <w:rFonts w:hint="eastAsia"/>
        </w:rPr>
      </w:pPr>
    </w:p>
    <w:p>
      <w:pPr>
        <w:rPr>
          <w:rFonts w:hint="eastAsia"/>
        </w:rPr>
      </w:pPr>
    </w:p>
    <w:p>
      <w:pPr>
        <w:pStyle w:val="2"/>
        <w:ind w:firstLine="137"/>
        <w:rPr>
          <w:rFonts w:hint="eastAsia"/>
        </w:rPr>
      </w:pPr>
    </w:p>
    <w:p>
      <w:pPr>
        <w:rPr>
          <w:rFonts w:hint="eastAsia"/>
        </w:rPr>
      </w:pPr>
    </w:p>
    <w:p>
      <w:pPr>
        <w:pStyle w:val="2"/>
        <w:ind w:firstLine="137"/>
        <w:rPr>
          <w:rFonts w:hint="eastAsia"/>
        </w:rPr>
      </w:pPr>
    </w:p>
    <w:p>
      <w:pPr>
        <w:rPr>
          <w:rFonts w:hint="eastAsia"/>
        </w:rPr>
      </w:pPr>
    </w:p>
    <w:p>
      <w:pPr>
        <w:pStyle w:val="2"/>
        <w:ind w:firstLine="137"/>
        <w:rPr>
          <w:rFonts w:hint="eastAsia"/>
        </w:rPr>
      </w:pPr>
    </w:p>
    <w:p>
      <w:pPr>
        <w:pStyle w:val="2"/>
        <w:ind w:firstLine="0" w:firstLineChars="0"/>
        <w:rPr>
          <w:rFonts w:hint="eastAsia"/>
        </w:rPr>
      </w:pPr>
    </w:p>
    <w:p>
      <w:pPr>
        <w:rPr>
          <w:rFonts w:hint="eastAsia"/>
        </w:rPr>
      </w:pPr>
    </w:p>
    <w:p>
      <w:pPr>
        <w:pStyle w:val="2"/>
        <w:ind w:firstLine="137"/>
        <w:rPr>
          <w:rFonts w:hint="eastAsia"/>
        </w:rPr>
      </w:pPr>
    </w:p>
    <w:bookmarkEnd w:id="7"/>
    <w:bookmarkEnd w:id="8"/>
    <w:bookmarkEnd w:id="9"/>
    <w:p>
      <w:pPr>
        <w:widowControl/>
        <w:numPr>
          <w:ilvl w:val="0"/>
          <w:numId w:val="1"/>
        </w:numPr>
        <w:spacing w:before="240" w:beforeLines="100" w:after="240" w:afterLines="100" w:line="500" w:lineRule="exact"/>
        <w:jc w:val="center"/>
        <w:outlineLvl w:val="0"/>
        <w:rPr>
          <w:rStyle w:val="18"/>
          <w:rFonts w:hint="eastAsia" w:ascii="Times New Roman" w:hAnsi="Times New Roman" w:eastAsia="黑体"/>
          <w:sz w:val="32"/>
          <w:szCs w:val="18"/>
        </w:rPr>
      </w:pPr>
      <w:bookmarkStart w:id="10" w:name="_Toc19116"/>
      <w:bookmarkStart w:id="11" w:name="_Toc30158"/>
      <w:r>
        <w:rPr>
          <w:rStyle w:val="18"/>
          <w:rFonts w:ascii="Times New Roman" w:hAnsi="Times New Roman" w:eastAsia="黑体"/>
          <w:sz w:val="32"/>
          <w:szCs w:val="18"/>
        </w:rPr>
        <w:t>投标人须知</w:t>
      </w:r>
      <w:bookmarkEnd w:id="10"/>
      <w:bookmarkEnd w:id="11"/>
    </w:p>
    <w:p>
      <w:pPr>
        <w:pStyle w:val="4"/>
        <w:spacing w:before="0" w:after="0" w:line="480" w:lineRule="exact"/>
        <w:rPr>
          <w:rFonts w:ascii="Times New Roman" w:hAnsi="Times New Roman"/>
          <w:b w:val="0"/>
          <w:sz w:val="28"/>
          <w:szCs w:val="18"/>
        </w:rPr>
      </w:pPr>
      <w:bookmarkStart w:id="12" w:name="_Toc13096"/>
      <w:bookmarkStart w:id="13" w:name="_Toc8902"/>
      <w:r>
        <w:rPr>
          <w:rFonts w:hint="eastAsia" w:ascii="Times New Roman" w:hAnsi="Times New Roman"/>
          <w:b w:val="0"/>
          <w:sz w:val="28"/>
          <w:szCs w:val="18"/>
        </w:rPr>
        <w:t>1</w:t>
      </w:r>
      <w:r>
        <w:rPr>
          <w:rFonts w:ascii="Times New Roman" w:hAnsi="Times New Roman"/>
          <w:b w:val="0"/>
          <w:sz w:val="28"/>
          <w:szCs w:val="18"/>
        </w:rPr>
        <w:t>. 招标文件</w:t>
      </w:r>
      <w:bookmarkEnd w:id="12"/>
      <w:bookmarkEnd w:id="13"/>
    </w:p>
    <w:p>
      <w:pPr>
        <w:pStyle w:val="2"/>
        <w:spacing w:before="0" w:after="0" w:line="480" w:lineRule="exact"/>
        <w:ind w:firstLine="118"/>
        <w:rPr>
          <w:rFonts w:ascii="Times New Roman" w:hAnsi="Times New Roman"/>
          <w:sz w:val="24"/>
          <w:szCs w:val="24"/>
        </w:rPr>
      </w:pPr>
      <w:r>
        <w:rPr>
          <w:rFonts w:hint="eastAsia" w:ascii="Times New Roman" w:hAnsi="Times New Roman"/>
          <w:sz w:val="24"/>
          <w:szCs w:val="24"/>
        </w:rPr>
        <w:t>1</w:t>
      </w:r>
      <w:r>
        <w:rPr>
          <w:rFonts w:ascii="Times New Roman" w:hAnsi="Times New Roman"/>
          <w:sz w:val="24"/>
          <w:szCs w:val="24"/>
        </w:rPr>
        <w:t>.</w:t>
      </w:r>
      <w:r>
        <w:rPr>
          <w:rFonts w:hint="eastAsia" w:ascii="Times New Roman" w:hAnsi="Times New Roman"/>
          <w:sz w:val="24"/>
          <w:szCs w:val="24"/>
        </w:rPr>
        <w:t>1</w:t>
      </w:r>
      <w:r>
        <w:rPr>
          <w:rFonts w:ascii="Times New Roman" w:hAnsi="Times New Roman"/>
          <w:sz w:val="24"/>
          <w:szCs w:val="24"/>
        </w:rPr>
        <w:t xml:space="preserve"> 招标文件的澄清</w:t>
      </w:r>
    </w:p>
    <w:p>
      <w:pPr>
        <w:spacing w:line="480" w:lineRule="exact"/>
        <w:ind w:firstLine="420" w:firstLineChars="200"/>
        <w:rPr>
          <w:rFonts w:ascii="Times New Roman" w:hAnsi="Times New Roman"/>
        </w:rPr>
      </w:pPr>
      <w:r>
        <w:rPr>
          <w:rFonts w:hint="eastAsia" w:ascii="Times New Roman" w:hAnsi="Times New Roman"/>
        </w:rPr>
        <w:t>1</w:t>
      </w:r>
      <w:r>
        <w:rPr>
          <w:rFonts w:ascii="Times New Roman" w:hAnsi="Times New Roman"/>
        </w:rPr>
        <w:t>.</w:t>
      </w:r>
      <w:r>
        <w:rPr>
          <w:rFonts w:hint="eastAsia" w:ascii="Times New Roman" w:hAnsi="Times New Roman"/>
        </w:rPr>
        <w:t>1</w:t>
      </w:r>
      <w:r>
        <w:rPr>
          <w:rFonts w:ascii="Times New Roman" w:hAnsi="Times New Roman"/>
        </w:rPr>
        <w:t>.1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80" w:lineRule="exact"/>
        <w:ind w:firstLine="420" w:firstLineChars="200"/>
        <w:rPr>
          <w:rFonts w:ascii="Times New Roman" w:hAnsi="Times New Roman"/>
        </w:rPr>
      </w:pPr>
      <w:r>
        <w:rPr>
          <w:rFonts w:hint="eastAsia" w:ascii="Times New Roman" w:hAnsi="Times New Roman"/>
        </w:rPr>
        <w:t>1</w:t>
      </w:r>
      <w:r>
        <w:rPr>
          <w:rFonts w:ascii="Times New Roman" w:hAnsi="Times New Roman"/>
        </w:rPr>
        <w:t>.</w:t>
      </w:r>
      <w:r>
        <w:rPr>
          <w:rFonts w:hint="eastAsia" w:ascii="Times New Roman" w:hAnsi="Times New Roman"/>
        </w:rPr>
        <w:t>1</w:t>
      </w:r>
      <w:r>
        <w:rPr>
          <w:rFonts w:ascii="Times New Roman" w:hAnsi="Times New Roman"/>
        </w:rPr>
        <w:t>.2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澄清发出的时间距规定的投标截止时间不足5日，且澄清内容可能影响投标文件编制的，将相应延长投标截止时间。</w:t>
      </w:r>
    </w:p>
    <w:p>
      <w:pPr>
        <w:pStyle w:val="2"/>
        <w:spacing w:before="0" w:after="0" w:line="480" w:lineRule="exact"/>
        <w:ind w:firstLine="118"/>
        <w:rPr>
          <w:rFonts w:ascii="Times New Roman" w:hAnsi="Times New Roman"/>
          <w:sz w:val="24"/>
          <w:szCs w:val="24"/>
        </w:rPr>
      </w:pPr>
      <w:r>
        <w:rPr>
          <w:rFonts w:hint="eastAsia" w:ascii="Times New Roman" w:hAnsi="Times New Roman"/>
          <w:sz w:val="24"/>
          <w:szCs w:val="24"/>
        </w:rPr>
        <w:t>1</w:t>
      </w:r>
      <w:r>
        <w:rPr>
          <w:rFonts w:ascii="Times New Roman" w:hAnsi="Times New Roman"/>
          <w:sz w:val="24"/>
          <w:szCs w:val="24"/>
        </w:rPr>
        <w:t>.</w:t>
      </w:r>
      <w:r>
        <w:rPr>
          <w:rFonts w:hint="eastAsia" w:ascii="Times New Roman" w:hAnsi="Times New Roman"/>
          <w:sz w:val="24"/>
          <w:szCs w:val="24"/>
        </w:rPr>
        <w:t>2</w:t>
      </w:r>
      <w:r>
        <w:rPr>
          <w:rFonts w:ascii="Times New Roman" w:hAnsi="Times New Roman"/>
          <w:sz w:val="24"/>
          <w:szCs w:val="24"/>
        </w:rPr>
        <w:t xml:space="preserve"> 招标文件的修改</w:t>
      </w:r>
    </w:p>
    <w:p>
      <w:pPr>
        <w:spacing w:line="480" w:lineRule="exact"/>
        <w:ind w:firstLine="420" w:firstLineChars="200"/>
        <w:rPr>
          <w:rFonts w:ascii="Times New Roman" w:hAnsi="Times New Roman"/>
        </w:rPr>
      </w:pPr>
      <w:r>
        <w:rPr>
          <w:rFonts w:hint="eastAsia" w:ascii="Times New Roman" w:hAnsi="Times New Roman"/>
        </w:rPr>
        <w:t>1</w:t>
      </w:r>
      <w:r>
        <w:rPr>
          <w:rFonts w:ascii="Times New Roman" w:hAnsi="Times New Roman"/>
        </w:rPr>
        <w:t>.</w:t>
      </w:r>
      <w:r>
        <w:rPr>
          <w:rFonts w:hint="eastAsia" w:ascii="Times New Roman" w:hAnsi="Times New Roman"/>
        </w:rPr>
        <w:t>2</w:t>
      </w:r>
      <w:r>
        <w:rPr>
          <w:rFonts w:ascii="Times New Roman" w:hAnsi="Times New Roman"/>
        </w:rPr>
        <w:t>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。修改招标文件的时间距投标截止时间不足5日，且修改内容可能影响投标文件编制的，将相应延长投标截止时间。</w:t>
      </w:r>
    </w:p>
    <w:p>
      <w:pPr>
        <w:spacing w:line="480" w:lineRule="exact"/>
        <w:ind w:firstLine="420" w:firstLineChars="200"/>
        <w:rPr>
          <w:rFonts w:ascii="Times New Roman" w:hAnsi="Times New Roman"/>
        </w:rPr>
      </w:pPr>
      <w:r>
        <w:rPr>
          <w:rFonts w:hint="eastAsia" w:ascii="Times New Roman" w:hAnsi="Times New Roman"/>
        </w:rPr>
        <w:t>1</w:t>
      </w:r>
      <w:r>
        <w:rPr>
          <w:rFonts w:ascii="Times New Roman" w:hAnsi="Times New Roman"/>
        </w:rPr>
        <w:t>.</w:t>
      </w:r>
      <w:r>
        <w:rPr>
          <w:rFonts w:hint="eastAsia" w:ascii="Times New Roman" w:hAnsi="Times New Roman"/>
        </w:rPr>
        <w:t>2</w:t>
      </w:r>
      <w:r>
        <w:rPr>
          <w:rFonts w:ascii="Times New Roman" w:hAnsi="Times New Roman"/>
        </w:rPr>
        <w:t>.2 投标人收到修改内容后，应按投标人须知前附表规定的时间和形式通知招标人，确认已收到该修改。</w:t>
      </w:r>
    </w:p>
    <w:p>
      <w:pPr>
        <w:pStyle w:val="4"/>
        <w:spacing w:before="0" w:after="0" w:line="480" w:lineRule="exact"/>
        <w:rPr>
          <w:rFonts w:ascii="Times New Roman" w:hAnsi="Times New Roman"/>
          <w:b w:val="0"/>
          <w:sz w:val="28"/>
          <w:szCs w:val="18"/>
        </w:rPr>
      </w:pPr>
      <w:bookmarkStart w:id="14" w:name="_Toc17508"/>
      <w:bookmarkStart w:id="15" w:name="_Toc15985"/>
      <w:r>
        <w:rPr>
          <w:rFonts w:hint="eastAsia" w:ascii="Times New Roman" w:hAnsi="Times New Roman"/>
          <w:b w:val="0"/>
          <w:sz w:val="28"/>
          <w:szCs w:val="18"/>
        </w:rPr>
        <w:t>2</w:t>
      </w:r>
      <w:r>
        <w:rPr>
          <w:rFonts w:ascii="Times New Roman" w:hAnsi="Times New Roman"/>
          <w:b w:val="0"/>
          <w:sz w:val="28"/>
          <w:szCs w:val="18"/>
        </w:rPr>
        <w:t>. 投标文件</w:t>
      </w:r>
      <w:bookmarkEnd w:id="14"/>
      <w:bookmarkEnd w:id="15"/>
    </w:p>
    <w:p>
      <w:pPr>
        <w:pStyle w:val="2"/>
        <w:spacing w:before="0" w:after="0" w:line="480" w:lineRule="exact"/>
        <w:ind w:firstLine="118"/>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.1 投标文件的组成</w:t>
      </w:r>
    </w:p>
    <w:p>
      <w:pPr>
        <w:spacing w:line="480" w:lineRule="exact"/>
        <w:ind w:firstLine="420"/>
        <w:rPr>
          <w:rFonts w:ascii="Times New Roman" w:hAnsi="Times New Roman"/>
        </w:rPr>
      </w:pPr>
      <w:r>
        <w:rPr>
          <w:rFonts w:hint="eastAsia" w:ascii="Times New Roman" w:hAnsi="Times New Roman"/>
        </w:rPr>
        <w:t>2</w:t>
      </w:r>
      <w:r>
        <w:rPr>
          <w:rFonts w:ascii="Times New Roman" w:hAnsi="Times New Roman"/>
        </w:rPr>
        <w:t>.1.1 投标文件应包括下列内容：</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w:t>
      </w:r>
      <w:r>
        <w:rPr>
          <w:rFonts w:hint="eastAsia" w:ascii="Times New Roman" w:hAnsi="Times New Roman"/>
          <w:bCs/>
          <w:snapToGrid w:val="0"/>
          <w:kern w:val="0"/>
          <w:szCs w:val="21"/>
        </w:rPr>
        <w:t>3</w:t>
      </w:r>
      <w:r>
        <w:rPr>
          <w:rFonts w:ascii="Times New Roman" w:hAnsi="Times New Roman"/>
          <w:bCs/>
          <w:snapToGrid w:val="0"/>
          <w:kern w:val="0"/>
          <w:szCs w:val="21"/>
        </w:rPr>
        <w:t>）拟委任的主要人员汇总表；</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w:t>
      </w:r>
      <w:r>
        <w:rPr>
          <w:rFonts w:hint="eastAsia" w:ascii="Times New Roman" w:hAnsi="Times New Roman"/>
          <w:bCs/>
          <w:snapToGrid w:val="0"/>
          <w:kern w:val="0"/>
          <w:szCs w:val="21"/>
        </w:rPr>
        <w:t>4</w:t>
      </w:r>
      <w:r>
        <w:rPr>
          <w:rFonts w:ascii="Times New Roman" w:hAnsi="Times New Roman"/>
          <w:bCs/>
          <w:snapToGrid w:val="0"/>
          <w:kern w:val="0"/>
          <w:szCs w:val="21"/>
        </w:rPr>
        <w:t>）资格审查资料；</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w:t>
      </w:r>
      <w:r>
        <w:rPr>
          <w:rFonts w:hint="eastAsia" w:ascii="Times New Roman" w:hAnsi="Times New Roman"/>
          <w:bCs/>
          <w:snapToGrid w:val="0"/>
          <w:kern w:val="0"/>
          <w:szCs w:val="21"/>
        </w:rPr>
        <w:t>5</w:t>
      </w:r>
      <w:r>
        <w:rPr>
          <w:rFonts w:ascii="Times New Roman" w:hAnsi="Times New Roman"/>
          <w:bCs/>
          <w:snapToGrid w:val="0"/>
          <w:kern w:val="0"/>
          <w:szCs w:val="21"/>
        </w:rPr>
        <w:t>）技术方案；</w:t>
      </w:r>
    </w:p>
    <w:p>
      <w:pPr>
        <w:spacing w:line="480" w:lineRule="exact"/>
        <w:ind w:firstLine="420"/>
        <w:rPr>
          <w:rFonts w:ascii="Times New Roman" w:hAnsi="Times New Roman"/>
          <w:bCs/>
          <w:snapToGrid w:val="0"/>
          <w:kern w:val="0"/>
          <w:szCs w:val="21"/>
        </w:rPr>
      </w:pPr>
      <w:r>
        <w:rPr>
          <w:rFonts w:ascii="Times New Roman" w:hAnsi="Times New Roman"/>
          <w:bCs/>
          <w:snapToGrid w:val="0"/>
          <w:kern w:val="0"/>
          <w:szCs w:val="21"/>
        </w:rPr>
        <w:t>（</w:t>
      </w:r>
      <w:r>
        <w:rPr>
          <w:rFonts w:hint="eastAsia" w:ascii="Times New Roman" w:hAnsi="Times New Roman"/>
          <w:bCs/>
          <w:snapToGrid w:val="0"/>
          <w:kern w:val="0"/>
          <w:szCs w:val="21"/>
        </w:rPr>
        <w:t>5</w:t>
      </w:r>
      <w:r>
        <w:rPr>
          <w:rFonts w:ascii="Times New Roman" w:hAnsi="Times New Roman"/>
          <w:bCs/>
          <w:snapToGrid w:val="0"/>
          <w:kern w:val="0"/>
          <w:szCs w:val="21"/>
        </w:rPr>
        <w:t>）其他资料。</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pPr>
        <w:spacing w:line="48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pPr>
        <w:pStyle w:val="2"/>
        <w:spacing w:before="0" w:after="0" w:line="480" w:lineRule="exact"/>
        <w:ind w:firstLine="118"/>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.2 投标报价</w:t>
      </w:r>
    </w:p>
    <w:p>
      <w:pPr>
        <w:spacing w:line="480" w:lineRule="exact"/>
        <w:ind w:firstLine="420" w:firstLineChars="200"/>
        <w:rPr>
          <w:rFonts w:ascii="Times New Roman" w:hAnsi="Times New Roman"/>
        </w:rPr>
      </w:pPr>
      <w:r>
        <w:rPr>
          <w:rFonts w:hint="eastAsia" w:ascii="Times New Roman" w:hAnsi="Times New Roman"/>
        </w:rPr>
        <w:t>2</w:t>
      </w:r>
      <w:r>
        <w:rPr>
          <w:rFonts w:ascii="Times New Roman" w:hAnsi="Times New Roman"/>
        </w:rPr>
        <w:t>.2.1 投标报价应包括国家规定的增值税税金，除投标人须知前附表另有规定外，增值税税金按一般计税方法计算。投标人应按第六章“投标文件格式”的要求在投标函中进行报价并填写分项报价表（如有）。</w:t>
      </w:r>
    </w:p>
    <w:p>
      <w:pPr>
        <w:spacing w:line="480" w:lineRule="exact"/>
        <w:ind w:firstLine="420" w:firstLineChars="200"/>
        <w:rPr>
          <w:rFonts w:ascii="Times New Roman" w:hAnsi="Times New Roman"/>
        </w:rPr>
      </w:pPr>
      <w:r>
        <w:rPr>
          <w:rFonts w:hint="eastAsia" w:ascii="Times New Roman" w:hAnsi="Times New Roman"/>
        </w:rPr>
        <w:t>2</w:t>
      </w:r>
      <w:r>
        <w:rPr>
          <w:rFonts w:ascii="Times New Roman" w:hAnsi="Times New Roman"/>
        </w:rPr>
        <w:t>.2.2 投标人应充分了解该项目的总体情况以及影响投标报价的其他要素。</w:t>
      </w:r>
    </w:p>
    <w:p>
      <w:pPr>
        <w:spacing w:line="480" w:lineRule="exact"/>
        <w:ind w:firstLine="420" w:firstLineChars="200"/>
        <w:rPr>
          <w:rFonts w:ascii="Times New Roman" w:hAnsi="Times New Roman"/>
        </w:rPr>
      </w:pPr>
      <w:r>
        <w:rPr>
          <w:rFonts w:hint="eastAsia" w:ascii="Times New Roman" w:hAnsi="Times New Roman"/>
        </w:rPr>
        <w:t>2</w:t>
      </w:r>
      <w:r>
        <w:rPr>
          <w:rFonts w:ascii="Times New Roman" w:hAnsi="Times New Roman"/>
        </w:rPr>
        <w:t>.2.3 本项目的报价方式见投标人须知前附表。投标人在投标截止时间前修改投标函中的投标报价总额，应同时修改投标文件“分项报价表”（如有）中的相应报价。此修改须符合本章第4.3款的有关要求。</w:t>
      </w:r>
    </w:p>
    <w:p>
      <w:pPr>
        <w:spacing w:line="480" w:lineRule="exact"/>
        <w:ind w:firstLine="420" w:firstLineChars="200"/>
        <w:rPr>
          <w:rFonts w:ascii="Times New Roman" w:hAnsi="Times New Roman"/>
        </w:rPr>
      </w:pPr>
      <w:r>
        <w:rPr>
          <w:rFonts w:hint="eastAsia" w:ascii="Times New Roman" w:hAnsi="Times New Roman"/>
        </w:rPr>
        <w:t>2</w:t>
      </w:r>
      <w:r>
        <w:rPr>
          <w:rFonts w:ascii="Times New Roman" w:hAnsi="Times New Roman"/>
        </w:rPr>
        <w:t>.2.4 招标人设有最高投标限价的，投标人的投标报价不得超过最高投标限价，最高投标限价在投标人须知前附表中载明。</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2.3</w:t>
      </w:r>
      <w:r>
        <w:rPr>
          <w:rFonts w:ascii="Times New Roman" w:hAnsi="Times New Roman"/>
          <w:sz w:val="24"/>
          <w:szCs w:val="18"/>
        </w:rPr>
        <w:t xml:space="preserve"> 资格审查资料</w:t>
      </w:r>
    </w:p>
    <w:p>
      <w:pPr>
        <w:spacing w:line="480" w:lineRule="exact"/>
        <w:ind w:firstLine="420" w:firstLineChars="200"/>
        <w:rPr>
          <w:rFonts w:ascii="Times New Roman" w:hAnsi="Times New Roman"/>
          <w:bCs/>
          <w:snapToGrid w:val="0"/>
          <w:kern w:val="0"/>
          <w:szCs w:val="21"/>
        </w:rPr>
      </w:pPr>
      <w:r>
        <w:rPr>
          <w:rFonts w:hint="eastAsia" w:ascii="Times New Roman" w:hAnsi="Times New Roman"/>
          <w:bCs/>
          <w:snapToGrid w:val="0"/>
          <w:kern w:val="0"/>
          <w:szCs w:val="21"/>
        </w:rPr>
        <w:t>2.3</w:t>
      </w:r>
      <w:r>
        <w:rPr>
          <w:rFonts w:ascii="Times New Roman" w:hAnsi="Times New Roman"/>
          <w:bCs/>
          <w:snapToGrid w:val="0"/>
          <w:kern w:val="0"/>
          <w:szCs w:val="21"/>
        </w:rPr>
        <w:t>.1投标人应按投标人须知前附表附录要求提供资格审查资料。</w:t>
      </w:r>
    </w:p>
    <w:p>
      <w:pPr>
        <w:spacing w:line="480" w:lineRule="exact"/>
        <w:ind w:firstLine="420" w:firstLineChars="200"/>
        <w:rPr>
          <w:rFonts w:ascii="Times New Roman" w:hAnsi="Times New Roman"/>
          <w:bCs/>
          <w:snapToGrid w:val="0"/>
          <w:kern w:val="0"/>
          <w:szCs w:val="21"/>
        </w:rPr>
      </w:pPr>
      <w:r>
        <w:rPr>
          <w:rFonts w:hint="eastAsia" w:ascii="Times New Roman" w:hAnsi="Times New Roman"/>
          <w:bCs/>
          <w:snapToGrid w:val="0"/>
          <w:kern w:val="0"/>
          <w:szCs w:val="21"/>
        </w:rPr>
        <w:t>2.3</w:t>
      </w:r>
      <w:r>
        <w:rPr>
          <w:rFonts w:ascii="Times New Roman" w:hAnsi="Times New Roman"/>
          <w:bCs/>
          <w:snapToGrid w:val="0"/>
          <w:kern w:val="0"/>
          <w:szCs w:val="21"/>
        </w:rPr>
        <w:t>.</w:t>
      </w:r>
      <w:r>
        <w:rPr>
          <w:rFonts w:hint="eastAsia" w:ascii="Times New Roman" w:hAnsi="Times New Roman"/>
          <w:bCs/>
          <w:snapToGrid w:val="0"/>
          <w:kern w:val="0"/>
          <w:szCs w:val="21"/>
        </w:rPr>
        <w:t>2</w:t>
      </w:r>
      <w:r>
        <w:rPr>
          <w:rFonts w:ascii="Times New Roman" w:hAnsi="Times New Roman"/>
          <w:bCs/>
          <w:snapToGrid w:val="0"/>
          <w:kern w:val="0"/>
          <w:szCs w:val="21"/>
        </w:rPr>
        <w:t xml:space="preserve"> 招标人有权核查投标人在投标文件中提供的资料，若在评标期间发现投标人提供了虚假资料，其投标将被否决；若在签订合同前发现作为中标候选人的投标人提供了虚假资料，招标人有权取消其中标资格。</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2</w:t>
      </w:r>
      <w:r>
        <w:rPr>
          <w:rFonts w:ascii="Times New Roman" w:hAnsi="Times New Roman"/>
          <w:sz w:val="24"/>
          <w:szCs w:val="18"/>
        </w:rPr>
        <w:t>.</w:t>
      </w:r>
      <w:r>
        <w:rPr>
          <w:rFonts w:hint="eastAsia" w:ascii="Times New Roman" w:hAnsi="Times New Roman"/>
          <w:sz w:val="24"/>
          <w:szCs w:val="18"/>
        </w:rPr>
        <w:t>4</w:t>
      </w:r>
      <w:r>
        <w:rPr>
          <w:rFonts w:ascii="Times New Roman" w:hAnsi="Times New Roman"/>
          <w:sz w:val="24"/>
          <w:szCs w:val="18"/>
        </w:rPr>
        <w:t xml:space="preserve"> 投标文件的编制</w:t>
      </w:r>
    </w:p>
    <w:p>
      <w:pPr>
        <w:spacing w:line="480" w:lineRule="exact"/>
        <w:ind w:firstLine="500"/>
        <w:rPr>
          <w:rFonts w:ascii="Times New Roman" w:hAnsi="Times New Roman"/>
          <w:bCs/>
          <w:snapToGrid w:val="0"/>
          <w:kern w:val="0"/>
          <w:szCs w:val="21"/>
        </w:rPr>
      </w:pPr>
      <w:r>
        <w:rPr>
          <w:rFonts w:hint="eastAsia" w:ascii="Times New Roman" w:hAnsi="Times New Roman"/>
          <w:bCs/>
          <w:snapToGrid w:val="0"/>
          <w:kern w:val="0"/>
          <w:szCs w:val="21"/>
        </w:rPr>
        <w:t>2.4</w:t>
      </w:r>
      <w:r>
        <w:rPr>
          <w:rFonts w:ascii="Times New Roman" w:hAnsi="Times New Roman"/>
          <w:bCs/>
          <w:snapToGrid w:val="0"/>
          <w:kern w:val="0"/>
          <w:szCs w:val="21"/>
        </w:rPr>
        <w:t>.</w:t>
      </w:r>
      <w:r>
        <w:rPr>
          <w:rFonts w:hint="eastAsia" w:ascii="Times New Roman" w:hAnsi="Times New Roman"/>
          <w:bCs/>
          <w:snapToGrid w:val="0"/>
          <w:kern w:val="0"/>
          <w:szCs w:val="21"/>
        </w:rPr>
        <w:t>1</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pPr>
        <w:spacing w:line="48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pPr>
        <w:spacing w:line="48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pPr>
        <w:spacing w:line="48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pPr>
        <w:spacing w:line="480" w:lineRule="exact"/>
        <w:ind w:firstLine="435"/>
        <w:rPr>
          <w:rFonts w:ascii="Times New Roman" w:hAnsi="Times New Roman" w:eastAsia="等线"/>
          <w:sz w:val="24"/>
          <w:highlight w:val="yellow"/>
        </w:rPr>
      </w:pPr>
      <w:r>
        <w:rPr>
          <w:rFonts w:hint="eastAsia" w:ascii="Times New Roman" w:hAnsi="Times New Roman"/>
          <w:snapToGrid w:val="0"/>
          <w:color w:val="000000"/>
          <w:kern w:val="0"/>
          <w:szCs w:val="21"/>
          <w:shd w:val="clear" w:color="auto" w:fill="FFFFFF"/>
        </w:rPr>
        <w:t>2.4</w:t>
      </w:r>
      <w:r>
        <w:rPr>
          <w:rFonts w:ascii="Times New Roman" w:hAnsi="Times New Roman"/>
          <w:snapToGrid w:val="0"/>
          <w:color w:val="000000"/>
          <w:kern w:val="0"/>
          <w:szCs w:val="21"/>
          <w:shd w:val="clear" w:color="auto" w:fill="FFFFFF"/>
        </w:rPr>
        <w:t>.</w:t>
      </w:r>
      <w:r>
        <w:rPr>
          <w:rFonts w:hint="eastAsia" w:ascii="Times New Roman" w:hAnsi="Times New Roman"/>
          <w:snapToGrid w:val="0"/>
          <w:color w:val="000000"/>
          <w:kern w:val="0"/>
          <w:szCs w:val="21"/>
          <w:shd w:val="clear" w:color="auto" w:fill="FFFFFF"/>
        </w:rPr>
        <w:t>2</w:t>
      </w:r>
      <w:r>
        <w:rPr>
          <w:rFonts w:ascii="Times New Roman" w:hAnsi="Times New Roman"/>
          <w:snapToGrid w:val="0"/>
          <w:color w:val="000000"/>
          <w:kern w:val="0"/>
          <w:szCs w:val="21"/>
          <w:shd w:val="clear" w:color="auto" w:fill="FFFFFF"/>
        </w:rPr>
        <w:t xml:space="preserve"> </w:t>
      </w:r>
      <w:r>
        <w:rPr>
          <w:rFonts w:ascii="Times New Roman" w:hAnsi="Times New Roman"/>
          <w:color w:val="000000"/>
        </w:rPr>
        <w:t>因投标人自身原因而导致投标文件无法开标、评标，该投标视为无效投标，投标人自行承担由此导致的全部责任。</w:t>
      </w:r>
    </w:p>
    <w:p>
      <w:pPr>
        <w:pStyle w:val="4"/>
        <w:spacing w:before="0" w:after="0" w:line="480" w:lineRule="exact"/>
        <w:rPr>
          <w:rFonts w:ascii="Times New Roman" w:hAnsi="Times New Roman"/>
          <w:b w:val="0"/>
          <w:bCs/>
          <w:sz w:val="28"/>
          <w:szCs w:val="18"/>
        </w:rPr>
      </w:pPr>
      <w:bookmarkStart w:id="16" w:name="_Toc18891"/>
      <w:bookmarkStart w:id="17" w:name="_Toc410"/>
      <w:r>
        <w:rPr>
          <w:rFonts w:hint="eastAsia" w:ascii="Times New Roman" w:hAnsi="Times New Roman"/>
          <w:b w:val="0"/>
          <w:bCs/>
          <w:sz w:val="28"/>
          <w:szCs w:val="18"/>
        </w:rPr>
        <w:t>3</w:t>
      </w:r>
      <w:r>
        <w:rPr>
          <w:rFonts w:ascii="Times New Roman" w:hAnsi="Times New Roman"/>
          <w:b w:val="0"/>
          <w:bCs/>
          <w:sz w:val="28"/>
          <w:szCs w:val="18"/>
        </w:rPr>
        <w:t>. 投标</w:t>
      </w:r>
      <w:bookmarkEnd w:id="16"/>
      <w:bookmarkEnd w:id="17"/>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3</w:t>
      </w:r>
      <w:r>
        <w:rPr>
          <w:rFonts w:ascii="Times New Roman" w:hAnsi="Times New Roman"/>
          <w:sz w:val="24"/>
          <w:szCs w:val="18"/>
        </w:rPr>
        <w:t>.2 投标文件的递交</w:t>
      </w:r>
    </w:p>
    <w:p>
      <w:pPr>
        <w:spacing w:line="480" w:lineRule="exact"/>
        <w:ind w:firstLine="435"/>
        <w:rPr>
          <w:rFonts w:ascii="Times New Roman" w:hAnsi="Times New Roman"/>
          <w:snapToGrid w:val="0"/>
          <w:color w:val="000000"/>
          <w:kern w:val="0"/>
          <w:szCs w:val="21"/>
          <w:lang w:bidi="en-US"/>
        </w:rPr>
      </w:pPr>
      <w:r>
        <w:rPr>
          <w:rFonts w:hint="eastAsia" w:ascii="Times New Roman" w:hAnsi="Times New Roman"/>
        </w:rPr>
        <w:t>3</w:t>
      </w:r>
      <w:r>
        <w:rPr>
          <w:rFonts w:ascii="Times New Roman" w:hAnsi="Times New Roman"/>
        </w:rPr>
        <w:t>.2.1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pPr>
        <w:spacing w:line="480" w:lineRule="exact"/>
        <w:ind w:firstLine="420" w:firstLineChars="200"/>
        <w:rPr>
          <w:rFonts w:ascii="Times New Roman" w:hAnsi="Times New Roman"/>
        </w:rPr>
      </w:pPr>
      <w:r>
        <w:rPr>
          <w:rFonts w:hint="eastAsia" w:ascii="Times New Roman" w:hAnsi="Times New Roman"/>
        </w:rPr>
        <w:t>3</w:t>
      </w:r>
      <w:r>
        <w:rPr>
          <w:rFonts w:ascii="Times New Roman" w:hAnsi="Times New Roman"/>
        </w:rPr>
        <w:t>.2.2 除投标人须知前附表另有规定外，投标人所递交的投标文件不予退还。</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3</w:t>
      </w:r>
      <w:r>
        <w:rPr>
          <w:rFonts w:ascii="Times New Roman" w:hAnsi="Times New Roman"/>
          <w:sz w:val="24"/>
          <w:szCs w:val="18"/>
        </w:rPr>
        <w:t>.3 投标文件的修改与撤回</w:t>
      </w:r>
    </w:p>
    <w:p>
      <w:pPr>
        <w:spacing w:line="480" w:lineRule="exact"/>
        <w:ind w:firstLine="420" w:firstLineChars="200"/>
        <w:rPr>
          <w:rFonts w:hint="eastAsia" w:ascii="Times New Roman" w:hAnsi="Times New Roman"/>
        </w:rPr>
      </w:pPr>
      <w:r>
        <w:rPr>
          <w:rFonts w:ascii="Times New Roman" w:hAnsi="Times New Roman"/>
          <w:snapToGrid w:val="0"/>
          <w:kern w:val="0"/>
          <w:szCs w:val="21"/>
          <w:shd w:val="clear" w:color="auto" w:fill="FFFFFF"/>
        </w:rPr>
        <w:t>在规定的投标截止时间前，投标人可以修改或撤回已递交的投标文件。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pPr>
        <w:pStyle w:val="4"/>
        <w:spacing w:before="0" w:after="0" w:line="480" w:lineRule="exact"/>
        <w:rPr>
          <w:rFonts w:ascii="Times New Roman" w:hAnsi="Times New Roman"/>
          <w:b w:val="0"/>
          <w:bCs/>
          <w:sz w:val="28"/>
          <w:szCs w:val="18"/>
        </w:rPr>
      </w:pPr>
      <w:bookmarkStart w:id="18" w:name="_Toc5504"/>
      <w:bookmarkStart w:id="19" w:name="_Toc24911"/>
      <w:r>
        <w:rPr>
          <w:rFonts w:hint="eastAsia" w:ascii="Times New Roman" w:hAnsi="Times New Roman"/>
          <w:b w:val="0"/>
          <w:bCs/>
          <w:sz w:val="28"/>
          <w:szCs w:val="18"/>
        </w:rPr>
        <w:t>4</w:t>
      </w:r>
      <w:r>
        <w:rPr>
          <w:rFonts w:ascii="Times New Roman" w:hAnsi="Times New Roman"/>
          <w:b w:val="0"/>
          <w:bCs/>
          <w:sz w:val="28"/>
          <w:szCs w:val="18"/>
        </w:rPr>
        <w:t>. 评标</w:t>
      </w:r>
      <w:bookmarkEnd w:id="18"/>
      <w:bookmarkEnd w:id="19"/>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4</w:t>
      </w:r>
      <w:r>
        <w:rPr>
          <w:rFonts w:ascii="Times New Roman" w:hAnsi="Times New Roman"/>
          <w:sz w:val="24"/>
          <w:szCs w:val="18"/>
        </w:rPr>
        <w:t>.1 评标委员会</w:t>
      </w:r>
    </w:p>
    <w:p>
      <w:pPr>
        <w:spacing w:line="500" w:lineRule="exact"/>
        <w:ind w:firstLine="420" w:firstLineChars="200"/>
        <w:rPr>
          <w:rFonts w:hint="eastAsia" w:ascii="Times New Roman" w:hAnsi="Times New Roman"/>
        </w:rPr>
      </w:pPr>
      <w:r>
        <w:rPr>
          <w:rFonts w:hint="eastAsia" w:ascii="Times New Roman" w:hAnsi="Times New Roman"/>
        </w:rPr>
        <w:t>4</w:t>
      </w:r>
      <w:r>
        <w:rPr>
          <w:rFonts w:ascii="Times New Roman" w:hAnsi="Times New Roman"/>
        </w:rPr>
        <w:t>.1.1 评标由招标人依法组建的评标委员会负责。评标委员会由招标人熟悉相关业务的代表，以及有关技术、经济等方面的专家组成。</w:t>
      </w:r>
      <w:r>
        <w:rPr>
          <w:rFonts w:hint="eastAsia" w:ascii="Times New Roman" w:hAnsi="Times New Roman"/>
        </w:rPr>
        <w:t>本项目将依法组建不少于</w:t>
      </w:r>
      <w:r>
        <w:rPr>
          <w:rFonts w:hint="eastAsia" w:ascii="Times New Roman" w:hAnsi="Times New Roman"/>
          <w:u w:val="single"/>
        </w:rPr>
        <w:t>3</w:t>
      </w:r>
      <w:r>
        <w:rPr>
          <w:rFonts w:hint="eastAsia" w:ascii="Times New Roman" w:hAnsi="Times New Roman"/>
        </w:rPr>
        <w:t>人的评标委员会，负责本项目的评标工作。</w:t>
      </w:r>
    </w:p>
    <w:p>
      <w:pPr>
        <w:spacing w:line="480" w:lineRule="exact"/>
        <w:ind w:firstLine="420" w:firstLineChars="200"/>
        <w:rPr>
          <w:rFonts w:ascii="Times New Roman" w:hAnsi="Times New Roman"/>
        </w:rPr>
      </w:pPr>
      <w:r>
        <w:rPr>
          <w:rFonts w:hint="eastAsia" w:ascii="Times New Roman" w:hAnsi="Times New Roman"/>
        </w:rPr>
        <w:t>4</w:t>
      </w:r>
      <w:r>
        <w:rPr>
          <w:rFonts w:ascii="Times New Roman" w:hAnsi="Times New Roman"/>
        </w:rPr>
        <w:t>.1.2 评标委员会成员有下列情形之一的，应当回避：</w:t>
      </w:r>
    </w:p>
    <w:p>
      <w:pPr>
        <w:spacing w:line="480" w:lineRule="exact"/>
        <w:ind w:firstLine="420" w:firstLineChars="200"/>
        <w:rPr>
          <w:rFonts w:ascii="Times New Roman" w:hAnsi="Times New Roman"/>
        </w:rPr>
      </w:pPr>
      <w:r>
        <w:rPr>
          <w:rFonts w:ascii="Times New Roman" w:hAnsi="Times New Roman"/>
        </w:rPr>
        <w:t>（1）投标人或投标人主要负责人的近亲属；</w:t>
      </w:r>
    </w:p>
    <w:p>
      <w:pPr>
        <w:spacing w:line="480" w:lineRule="exact"/>
        <w:ind w:firstLine="420" w:firstLineChars="200"/>
        <w:rPr>
          <w:rFonts w:ascii="Times New Roman" w:hAnsi="Times New Roman"/>
        </w:rPr>
      </w:pPr>
      <w:r>
        <w:rPr>
          <w:rFonts w:ascii="Times New Roman" w:hAnsi="Times New Roman"/>
        </w:rPr>
        <w:t>（2）项目主管部门或者行政监督部门的人员；</w:t>
      </w:r>
    </w:p>
    <w:p>
      <w:pPr>
        <w:spacing w:line="480" w:lineRule="exact"/>
        <w:ind w:firstLine="420" w:firstLineChars="200"/>
        <w:rPr>
          <w:rFonts w:ascii="Times New Roman" w:hAnsi="Times New Roman"/>
        </w:rPr>
      </w:pPr>
      <w:r>
        <w:rPr>
          <w:rFonts w:ascii="Times New Roman" w:hAnsi="Times New Roman"/>
        </w:rPr>
        <w:t>（3）与投标人有经济利益关系，可能影响对投标公正评审的；</w:t>
      </w:r>
    </w:p>
    <w:p>
      <w:pPr>
        <w:spacing w:line="480" w:lineRule="exact"/>
        <w:ind w:firstLine="420" w:firstLineChars="200"/>
        <w:rPr>
          <w:rFonts w:ascii="Times New Roman" w:hAnsi="Times New Roman"/>
        </w:rPr>
      </w:pPr>
      <w:r>
        <w:rPr>
          <w:rFonts w:ascii="Times New Roman" w:hAnsi="Times New Roman"/>
        </w:rPr>
        <w:t>（4）曾因在招标、评标以及其他与招标投标有关活动中从事违法行为而受过行政处罚或刑事处罚的；</w:t>
      </w:r>
    </w:p>
    <w:p>
      <w:pPr>
        <w:spacing w:line="480" w:lineRule="exact"/>
        <w:ind w:firstLine="420" w:firstLineChars="200"/>
        <w:rPr>
          <w:rFonts w:ascii="Times New Roman" w:hAnsi="Times New Roman"/>
        </w:rPr>
      </w:pPr>
      <w:r>
        <w:rPr>
          <w:rFonts w:ascii="Times New Roman" w:hAnsi="Times New Roman"/>
        </w:rPr>
        <w:t>（5）与投标人有其他利害关系。</w:t>
      </w:r>
    </w:p>
    <w:p>
      <w:pPr>
        <w:spacing w:line="480" w:lineRule="exact"/>
        <w:ind w:firstLine="420" w:firstLineChars="200"/>
        <w:rPr>
          <w:rFonts w:ascii="Times New Roman" w:hAnsi="Times New Roman"/>
        </w:rPr>
      </w:pPr>
      <w:r>
        <w:rPr>
          <w:rFonts w:hint="eastAsia" w:ascii="Times New Roman" w:hAnsi="Times New Roman"/>
        </w:rPr>
        <w:t>4</w:t>
      </w:r>
      <w:r>
        <w:rPr>
          <w:rFonts w:ascii="Times New Roman" w:hAnsi="Times New Roman"/>
        </w:rPr>
        <w:t>.1.3 评标过程中，评标委员会成员有回避事由、擅离职守或者因健康等原因不能继续评标的，招标人有权更换。被更换的评标委员会成员作出的评审结论无效，由更换后的评标委员会成员重新进行评审。</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4</w:t>
      </w:r>
      <w:r>
        <w:rPr>
          <w:rFonts w:ascii="Times New Roman" w:hAnsi="Times New Roman"/>
          <w:sz w:val="24"/>
          <w:szCs w:val="18"/>
        </w:rPr>
        <w:t>.2 评标原则</w:t>
      </w:r>
    </w:p>
    <w:p>
      <w:pPr>
        <w:spacing w:line="480" w:lineRule="exact"/>
        <w:ind w:firstLine="420" w:firstLineChars="200"/>
        <w:rPr>
          <w:rFonts w:ascii="Times New Roman" w:hAnsi="Times New Roman"/>
        </w:rPr>
      </w:pPr>
      <w:r>
        <w:rPr>
          <w:rFonts w:ascii="Times New Roman" w:hAnsi="Times New Roman"/>
        </w:rPr>
        <w:t>评标活动遵循公平、公正、科学和择优的原则。</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4</w:t>
      </w:r>
      <w:r>
        <w:rPr>
          <w:rFonts w:ascii="Times New Roman" w:hAnsi="Times New Roman"/>
          <w:sz w:val="24"/>
          <w:szCs w:val="18"/>
        </w:rPr>
        <w:t>.3 评标</w:t>
      </w:r>
    </w:p>
    <w:p>
      <w:pPr>
        <w:spacing w:line="480" w:lineRule="exact"/>
        <w:ind w:firstLine="420" w:firstLineChars="200"/>
        <w:rPr>
          <w:rFonts w:ascii="Times New Roman" w:hAnsi="Times New Roman"/>
        </w:rPr>
      </w:pPr>
      <w:r>
        <w:rPr>
          <w:rFonts w:hint="eastAsia" w:ascii="Times New Roman" w:hAnsi="Times New Roman"/>
        </w:rPr>
        <w:t>4</w:t>
      </w:r>
      <w:r>
        <w:rPr>
          <w:rFonts w:ascii="Times New Roman" w:hAnsi="Times New Roman"/>
        </w:rPr>
        <w:t>.3.1评标委员会按照第</w:t>
      </w:r>
      <w:r>
        <w:rPr>
          <w:rFonts w:hint="eastAsia" w:ascii="Times New Roman" w:hAnsi="Times New Roman"/>
        </w:rPr>
        <w:t>四</w:t>
      </w:r>
      <w:r>
        <w:rPr>
          <w:rFonts w:ascii="Times New Roman" w:hAnsi="Times New Roman"/>
        </w:rPr>
        <w:t>章“评标办法”规定的方法、评审因素、标准和程序对投标文件进行评审。第</w:t>
      </w:r>
      <w:r>
        <w:rPr>
          <w:rFonts w:hint="eastAsia" w:ascii="Times New Roman" w:hAnsi="Times New Roman"/>
        </w:rPr>
        <w:t>四</w:t>
      </w:r>
      <w:r>
        <w:rPr>
          <w:rFonts w:ascii="Times New Roman" w:hAnsi="Times New Roman"/>
        </w:rPr>
        <w:t>章“评标办法”没有规定的方法、评审因素和标准，不作为评标依据。</w:t>
      </w:r>
    </w:p>
    <w:p>
      <w:pPr>
        <w:spacing w:line="480" w:lineRule="exact"/>
        <w:ind w:firstLine="420" w:firstLineChars="200"/>
        <w:rPr>
          <w:rFonts w:ascii="Times New Roman" w:hAnsi="Times New Roman"/>
        </w:rPr>
      </w:pPr>
      <w:r>
        <w:rPr>
          <w:rFonts w:hint="eastAsia" w:ascii="Times New Roman" w:hAnsi="Times New Roman"/>
        </w:rPr>
        <w:t>4</w:t>
      </w:r>
      <w:r>
        <w:rPr>
          <w:rFonts w:ascii="Times New Roman" w:hAnsi="Times New Roman"/>
        </w:rPr>
        <w:t>.3.2评标完成后，评标委员会应当向招标人提交书面评标报告和中标候选人名单。评标委员会推荐中标候选人的人数见投标人须知前附表。</w:t>
      </w:r>
    </w:p>
    <w:p>
      <w:pPr>
        <w:pStyle w:val="2"/>
        <w:spacing w:before="0" w:after="0" w:line="480" w:lineRule="exact"/>
        <w:ind w:firstLine="118"/>
        <w:rPr>
          <w:rFonts w:hint="eastAsia" w:ascii="Times New Roman" w:hAnsi="Times New Roman"/>
          <w:sz w:val="24"/>
          <w:szCs w:val="18"/>
        </w:rPr>
      </w:pPr>
      <w:r>
        <w:rPr>
          <w:rFonts w:hint="eastAsia" w:ascii="Times New Roman" w:hAnsi="Times New Roman"/>
          <w:sz w:val="24"/>
          <w:szCs w:val="18"/>
        </w:rPr>
        <w:t>4.4确定中标人</w:t>
      </w:r>
    </w:p>
    <w:p>
      <w:pPr>
        <w:spacing w:line="48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w:t>
      </w:r>
      <w:r>
        <w:rPr>
          <w:rFonts w:hint="eastAsia" w:ascii="Times New Roman" w:hAnsi="Times New Roman"/>
          <w:snapToGrid w:val="0"/>
          <w:kern w:val="0"/>
          <w:szCs w:val="21"/>
          <w:shd w:val="clear" w:color="auto" w:fill="FFFFFF"/>
        </w:rPr>
        <w:t>，</w:t>
      </w:r>
      <w:r>
        <w:rPr>
          <w:rFonts w:ascii="Times New Roman" w:hAnsi="Times New Roman"/>
          <w:snapToGrid w:val="0"/>
          <w:kern w:val="0"/>
          <w:szCs w:val="21"/>
          <w:shd w:val="clear" w:color="auto" w:fill="FFFFFF"/>
        </w:rPr>
        <w:t>由</w:t>
      </w:r>
      <w:r>
        <w:rPr>
          <w:rFonts w:hint="eastAsia" w:ascii="Times New Roman" w:hAnsi="Times New Roman"/>
          <w:snapToGrid w:val="0"/>
          <w:kern w:val="0"/>
          <w:szCs w:val="21"/>
          <w:shd w:val="clear" w:color="auto" w:fill="FFFFFF"/>
        </w:rPr>
        <w:t>招标人</w:t>
      </w:r>
      <w:r>
        <w:rPr>
          <w:rFonts w:ascii="Times New Roman" w:hAnsi="Times New Roman"/>
          <w:snapToGrid w:val="0"/>
          <w:kern w:val="0"/>
          <w:szCs w:val="21"/>
          <w:shd w:val="clear" w:color="auto" w:fill="FFFFFF"/>
        </w:rPr>
        <w:t>在</w:t>
      </w:r>
      <w:r>
        <w:rPr>
          <w:rFonts w:hint="eastAsia" w:ascii="Times New Roman" w:hAnsi="Times New Roman"/>
          <w:snapToGrid w:val="0"/>
          <w:kern w:val="0"/>
          <w:szCs w:val="21"/>
          <w:shd w:val="clear" w:color="auto" w:fill="FFFFFF"/>
        </w:rPr>
        <w:t>合肥文旅博览集团有限公司官网</w:t>
      </w:r>
      <w:r>
        <w:rPr>
          <w:rFonts w:ascii="Times New Roman" w:hAnsi="Times New Roman"/>
          <w:snapToGrid w:val="0"/>
          <w:kern w:val="0"/>
          <w:szCs w:val="21"/>
          <w:shd w:val="clear" w:color="auto" w:fill="FFFFFF"/>
        </w:rPr>
        <w:t>上予以公告。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5.</w:t>
      </w:r>
      <w:r>
        <w:rPr>
          <w:rFonts w:ascii="Times New Roman" w:hAnsi="Times New Roman"/>
          <w:sz w:val="24"/>
          <w:szCs w:val="18"/>
        </w:rPr>
        <w:t>签订合同</w:t>
      </w:r>
    </w:p>
    <w:p>
      <w:pPr>
        <w:spacing w:line="480" w:lineRule="exact"/>
        <w:ind w:firstLine="420" w:firstLineChars="200"/>
        <w:rPr>
          <w:rFonts w:ascii="Times New Roman" w:hAnsi="Times New Roman"/>
        </w:rPr>
      </w:pPr>
      <w:r>
        <w:rPr>
          <w:rFonts w:ascii="Times New Roman" w:hAnsi="Times New Roman"/>
        </w:rPr>
        <w:t>招标人和中标人应当在中标通知书发出之日起</w:t>
      </w:r>
      <w:r>
        <w:rPr>
          <w:rFonts w:hint="eastAsia" w:ascii="Times New Roman" w:hAnsi="Times New Roman"/>
        </w:rPr>
        <w:t>15</w:t>
      </w:r>
      <w:r>
        <w:rPr>
          <w:rFonts w:ascii="Times New Roman" w:hAnsi="Times New Roman"/>
        </w:rPr>
        <w:t>日内，根据招标文件和中标人的投标文件订立书面合同。中标人无正当理由拒签合同，在签订合同时向招标人提出附加条件，或者不按照招标文件要求提交履约保证金的，招标人取消其中标资格；给招标人造成的损失超过投标保证金数额的，中标人还应当对超过部分予以赔偿。</w:t>
      </w:r>
    </w:p>
    <w:p>
      <w:pPr>
        <w:pStyle w:val="4"/>
        <w:spacing w:before="0" w:after="0" w:line="480" w:lineRule="exact"/>
        <w:rPr>
          <w:rFonts w:ascii="Times New Roman" w:hAnsi="Times New Roman"/>
          <w:b w:val="0"/>
          <w:bCs/>
          <w:sz w:val="28"/>
          <w:szCs w:val="18"/>
        </w:rPr>
      </w:pPr>
      <w:bookmarkStart w:id="20" w:name="_Toc4896"/>
      <w:bookmarkStart w:id="21" w:name="_Toc12660"/>
      <w:r>
        <w:rPr>
          <w:rFonts w:hint="eastAsia" w:ascii="Times New Roman" w:hAnsi="Times New Roman"/>
          <w:b w:val="0"/>
          <w:bCs/>
          <w:sz w:val="28"/>
          <w:szCs w:val="18"/>
        </w:rPr>
        <w:t>6</w:t>
      </w:r>
      <w:r>
        <w:rPr>
          <w:rFonts w:ascii="Times New Roman" w:hAnsi="Times New Roman"/>
          <w:b w:val="0"/>
          <w:bCs/>
          <w:sz w:val="28"/>
          <w:szCs w:val="18"/>
        </w:rPr>
        <w:t>. 重新招标和不再招标</w:t>
      </w:r>
      <w:bookmarkEnd w:id="20"/>
      <w:bookmarkEnd w:id="21"/>
    </w:p>
    <w:p>
      <w:pPr>
        <w:pStyle w:val="2"/>
        <w:spacing w:before="0" w:after="0" w:line="480" w:lineRule="exact"/>
        <w:ind w:firstLine="118"/>
        <w:rPr>
          <w:rFonts w:ascii="Times New Roman" w:hAnsi="Times New Roman"/>
          <w:bCs/>
          <w:sz w:val="24"/>
          <w:szCs w:val="18"/>
        </w:rPr>
      </w:pPr>
      <w:r>
        <w:rPr>
          <w:rFonts w:hint="eastAsia" w:ascii="Times New Roman" w:hAnsi="Times New Roman"/>
          <w:bCs/>
          <w:sz w:val="24"/>
          <w:szCs w:val="18"/>
        </w:rPr>
        <w:t>6</w:t>
      </w:r>
      <w:r>
        <w:rPr>
          <w:rFonts w:ascii="Times New Roman" w:hAnsi="Times New Roman"/>
          <w:bCs/>
          <w:sz w:val="24"/>
          <w:szCs w:val="18"/>
        </w:rPr>
        <w:t>.1 重新招标</w:t>
      </w:r>
    </w:p>
    <w:p>
      <w:pPr>
        <w:spacing w:line="480" w:lineRule="exact"/>
        <w:ind w:firstLine="359" w:firstLineChars="171"/>
        <w:rPr>
          <w:rFonts w:ascii="Times New Roman" w:hAnsi="Times New Roman"/>
        </w:rPr>
      </w:pPr>
      <w:r>
        <w:rPr>
          <w:rFonts w:ascii="Times New Roman" w:hAnsi="Times New Roman"/>
        </w:rPr>
        <w:t>依法必须招标的项目有下列情形之一的，招标人将重新招标：</w:t>
      </w:r>
    </w:p>
    <w:p>
      <w:pPr>
        <w:spacing w:line="480" w:lineRule="exact"/>
        <w:ind w:firstLine="359" w:firstLineChars="171"/>
        <w:rPr>
          <w:rFonts w:ascii="Times New Roman" w:hAnsi="Times New Roman"/>
        </w:rPr>
      </w:pPr>
      <w:r>
        <w:rPr>
          <w:rFonts w:ascii="Times New Roman" w:hAnsi="Times New Roman"/>
        </w:rPr>
        <w:t>（1）投标截止时间止，投标人少于3个的；</w:t>
      </w:r>
    </w:p>
    <w:p>
      <w:pPr>
        <w:spacing w:line="480" w:lineRule="exact"/>
        <w:ind w:firstLine="359" w:firstLineChars="171"/>
        <w:rPr>
          <w:rFonts w:ascii="Times New Roman" w:hAnsi="Times New Roman"/>
        </w:rPr>
      </w:pPr>
      <w:r>
        <w:rPr>
          <w:rFonts w:ascii="Times New Roman" w:hAnsi="Times New Roman"/>
        </w:rPr>
        <w:t>（2）经评标委员会评审后否决所有投标的；</w:t>
      </w:r>
    </w:p>
    <w:p>
      <w:pPr>
        <w:spacing w:line="48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pPr>
        <w:spacing w:line="48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pPr>
        <w:pStyle w:val="2"/>
        <w:spacing w:before="0" w:after="0" w:line="480" w:lineRule="exact"/>
        <w:ind w:firstLine="118"/>
        <w:rPr>
          <w:rFonts w:ascii="Times New Roman" w:hAnsi="Times New Roman"/>
          <w:bCs/>
          <w:sz w:val="24"/>
          <w:szCs w:val="18"/>
        </w:rPr>
      </w:pPr>
      <w:r>
        <w:rPr>
          <w:rFonts w:hint="eastAsia" w:ascii="Times New Roman" w:hAnsi="Times New Roman"/>
          <w:bCs/>
          <w:sz w:val="24"/>
          <w:szCs w:val="18"/>
        </w:rPr>
        <w:t>6</w:t>
      </w:r>
      <w:r>
        <w:rPr>
          <w:rFonts w:ascii="Times New Roman" w:hAnsi="Times New Roman"/>
          <w:bCs/>
          <w:sz w:val="24"/>
          <w:szCs w:val="18"/>
        </w:rPr>
        <w:t>.2 不再招标</w:t>
      </w:r>
    </w:p>
    <w:p>
      <w:pPr>
        <w:spacing w:line="48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pPr>
        <w:pStyle w:val="4"/>
        <w:spacing w:before="0" w:after="0" w:line="480" w:lineRule="exact"/>
        <w:rPr>
          <w:rFonts w:ascii="Times New Roman" w:hAnsi="Times New Roman"/>
          <w:b w:val="0"/>
          <w:bCs/>
          <w:sz w:val="28"/>
          <w:szCs w:val="18"/>
        </w:rPr>
      </w:pPr>
      <w:bookmarkStart w:id="22" w:name="_Toc5726"/>
      <w:bookmarkStart w:id="23" w:name="_Toc18408"/>
      <w:r>
        <w:rPr>
          <w:rFonts w:hint="eastAsia" w:ascii="Times New Roman" w:hAnsi="Times New Roman"/>
          <w:b w:val="0"/>
          <w:bCs/>
          <w:sz w:val="28"/>
          <w:szCs w:val="18"/>
        </w:rPr>
        <w:t>7</w:t>
      </w:r>
      <w:r>
        <w:rPr>
          <w:rFonts w:ascii="Times New Roman" w:hAnsi="Times New Roman"/>
          <w:b w:val="0"/>
          <w:bCs/>
          <w:sz w:val="28"/>
          <w:szCs w:val="18"/>
        </w:rPr>
        <w:t>. 纪律和监督</w:t>
      </w:r>
      <w:bookmarkEnd w:id="22"/>
      <w:bookmarkEnd w:id="23"/>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7</w:t>
      </w:r>
      <w:r>
        <w:rPr>
          <w:rFonts w:ascii="Times New Roman" w:hAnsi="Times New Roman"/>
          <w:sz w:val="24"/>
          <w:szCs w:val="18"/>
        </w:rPr>
        <w:t>.1 对招标人的纪律要求</w:t>
      </w:r>
    </w:p>
    <w:p>
      <w:pPr>
        <w:spacing w:line="48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7</w:t>
      </w:r>
      <w:r>
        <w:rPr>
          <w:rFonts w:ascii="Times New Roman" w:hAnsi="Times New Roman"/>
          <w:sz w:val="24"/>
          <w:szCs w:val="18"/>
        </w:rPr>
        <w:t>.2 对投标人的纪律要求</w:t>
      </w:r>
    </w:p>
    <w:p>
      <w:pPr>
        <w:spacing w:line="48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7</w:t>
      </w:r>
      <w:r>
        <w:rPr>
          <w:rFonts w:ascii="Times New Roman" w:hAnsi="Times New Roman"/>
          <w:sz w:val="24"/>
          <w:szCs w:val="18"/>
        </w:rPr>
        <w:t>.3 对评标委员会成员的纪律要求</w:t>
      </w:r>
    </w:p>
    <w:p>
      <w:pPr>
        <w:spacing w:line="48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w:t>
      </w:r>
      <w:r>
        <w:rPr>
          <w:rFonts w:hint="eastAsia" w:ascii="Times New Roman" w:hAnsi="Times New Roman"/>
        </w:rPr>
        <w:t>四</w:t>
      </w:r>
      <w:r>
        <w:rPr>
          <w:rFonts w:ascii="Times New Roman" w:hAnsi="Times New Roman"/>
        </w:rPr>
        <w:t>章“评标办法”没有规定的评审因素和标准进行评标。</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7</w:t>
      </w:r>
      <w:r>
        <w:rPr>
          <w:rFonts w:ascii="Times New Roman" w:hAnsi="Times New Roman"/>
          <w:sz w:val="24"/>
          <w:szCs w:val="18"/>
        </w:rPr>
        <w:t>.4 对与评标活动有关的工作人员的纪律要求</w:t>
      </w:r>
    </w:p>
    <w:p>
      <w:pPr>
        <w:spacing w:line="48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pStyle w:val="2"/>
        <w:spacing w:before="0" w:after="0" w:line="480" w:lineRule="exact"/>
        <w:ind w:firstLine="118"/>
        <w:rPr>
          <w:rFonts w:ascii="Times New Roman" w:hAnsi="Times New Roman"/>
          <w:sz w:val="24"/>
          <w:szCs w:val="18"/>
        </w:rPr>
      </w:pPr>
      <w:r>
        <w:rPr>
          <w:rFonts w:hint="eastAsia" w:ascii="Times New Roman" w:hAnsi="Times New Roman"/>
          <w:sz w:val="24"/>
          <w:szCs w:val="18"/>
        </w:rPr>
        <w:t>7</w:t>
      </w:r>
      <w:r>
        <w:rPr>
          <w:rFonts w:ascii="Times New Roman" w:hAnsi="Times New Roman"/>
          <w:sz w:val="24"/>
          <w:szCs w:val="18"/>
        </w:rPr>
        <w:t>.5 投诉</w:t>
      </w:r>
    </w:p>
    <w:p>
      <w:pPr>
        <w:spacing w:line="480" w:lineRule="exact"/>
        <w:ind w:firstLine="420" w:firstLineChars="200"/>
        <w:rPr>
          <w:rFonts w:hint="eastAsia"/>
        </w:rPr>
      </w:pPr>
      <w:r>
        <w:rPr>
          <w:rFonts w:hint="eastAsia"/>
        </w:rPr>
        <w:t>7</w:t>
      </w:r>
      <w:r>
        <w:t>.5.1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color w:val="000000"/>
          <w:kern w:val="0"/>
          <w:szCs w:val="21"/>
        </w:rPr>
        <w:t>投诉</w:t>
      </w:r>
      <w:r>
        <w:t>。投诉应当有明确的请求和必要的证明材料。</w:t>
      </w:r>
    </w:p>
    <w:p>
      <w:pPr>
        <w:pStyle w:val="2"/>
        <w:ind w:firstLine="0" w:firstLineChars="0"/>
        <w:rPr>
          <w:rFonts w:hint="eastAsia"/>
        </w:rPr>
      </w:pPr>
    </w:p>
    <w:p>
      <w:pPr>
        <w:rPr>
          <w:rFonts w:hint="eastAsia"/>
        </w:rPr>
      </w:pPr>
    </w:p>
    <w:p>
      <w:pPr>
        <w:pStyle w:val="3"/>
        <w:spacing w:before="0" w:after="120" w:afterLines="50" w:line="360" w:lineRule="auto"/>
        <w:jc w:val="center"/>
        <w:rPr>
          <w:rFonts w:hint="eastAsia" w:eastAsia="黑体"/>
          <w:bCs/>
          <w:kern w:val="2"/>
          <w:sz w:val="32"/>
          <w:szCs w:val="32"/>
        </w:rPr>
      </w:pPr>
      <w:bookmarkStart w:id="24" w:name="_Toc25370"/>
      <w:bookmarkStart w:id="25" w:name="_Toc30169"/>
      <w:r>
        <w:rPr>
          <w:rFonts w:eastAsia="黑体"/>
          <w:bCs/>
          <w:kern w:val="2"/>
          <w:sz w:val="32"/>
          <w:szCs w:val="32"/>
        </w:rPr>
        <w:t xml:space="preserve">第三章 </w:t>
      </w:r>
      <w:r>
        <w:rPr>
          <w:rFonts w:hint="eastAsia" w:eastAsia="黑体"/>
          <w:bCs/>
          <w:kern w:val="2"/>
          <w:sz w:val="32"/>
          <w:szCs w:val="32"/>
        </w:rPr>
        <w:t>招标人要求</w:t>
      </w:r>
    </w:p>
    <w:bookmarkEnd w:id="24"/>
    <w:bookmarkEnd w:id="25"/>
    <w:p>
      <w:pPr>
        <w:rPr>
          <w:rFonts w:hint="eastAsia" w:ascii="黑体" w:hAnsi="黑体" w:eastAsia="黑体" w:cs="仿宋_GB2312"/>
          <w:sz w:val="28"/>
          <w:szCs w:val="28"/>
        </w:rPr>
      </w:pPr>
      <w:bookmarkStart w:id="26" w:name="_Toc21092"/>
      <w:bookmarkStart w:id="27" w:name="_Toc20649"/>
      <w:r>
        <w:rPr>
          <w:rFonts w:hint="eastAsia" w:ascii="黑体" w:hAnsi="黑体" w:eastAsia="黑体" w:cs="仿宋_GB2312"/>
          <w:sz w:val="28"/>
          <w:szCs w:val="28"/>
        </w:rPr>
        <w:t>一、项目概况</w:t>
      </w:r>
    </w:p>
    <w:p>
      <w:pPr>
        <w:pStyle w:val="17"/>
        <w:spacing w:line="500" w:lineRule="exact"/>
        <w:ind w:firstLine="640"/>
        <w:rPr>
          <w:rFonts w:hint="eastAsia"/>
          <w:szCs w:val="22"/>
        </w:rPr>
      </w:pPr>
      <w:r>
        <w:rPr>
          <w:rFonts w:hint="eastAsia"/>
          <w:szCs w:val="22"/>
        </w:rPr>
        <w:t>1、项目名称：合肥野生动物园2024年夜游演艺服务项目</w:t>
      </w:r>
    </w:p>
    <w:p>
      <w:pPr>
        <w:pStyle w:val="17"/>
        <w:spacing w:line="500" w:lineRule="exact"/>
        <w:ind w:firstLine="640"/>
        <w:rPr>
          <w:rFonts w:hint="eastAsia"/>
          <w:szCs w:val="22"/>
        </w:rPr>
      </w:pPr>
      <w:r>
        <w:rPr>
          <w:rFonts w:hint="eastAsia"/>
          <w:szCs w:val="22"/>
        </w:rPr>
        <w:t>2、项目预算：28万元</w:t>
      </w:r>
    </w:p>
    <w:p>
      <w:pPr>
        <w:pStyle w:val="17"/>
        <w:spacing w:line="500" w:lineRule="exact"/>
        <w:ind w:firstLine="640"/>
        <w:rPr>
          <w:rFonts w:hint="eastAsia"/>
          <w:szCs w:val="22"/>
        </w:rPr>
      </w:pPr>
      <w:r>
        <w:rPr>
          <w:rFonts w:hint="eastAsia"/>
          <w:szCs w:val="22"/>
        </w:rPr>
        <w:t>3、项目类型：服务类</w:t>
      </w:r>
    </w:p>
    <w:p>
      <w:pPr>
        <w:pStyle w:val="17"/>
        <w:spacing w:line="500" w:lineRule="exact"/>
        <w:ind w:firstLine="640"/>
        <w:rPr>
          <w:szCs w:val="22"/>
        </w:rPr>
      </w:pPr>
      <w:r>
        <w:rPr>
          <w:rFonts w:hint="eastAsia"/>
          <w:szCs w:val="22"/>
        </w:rPr>
        <w:t>4、服务期限：自2024年8月1日至2024年12月31日，计划进行40天演出，根据甲方具体夜游开放时间确定</w:t>
      </w:r>
    </w:p>
    <w:p>
      <w:pPr>
        <w:rPr>
          <w:rFonts w:hint="eastAsia" w:ascii="黑体" w:hAnsi="黑体" w:eastAsia="黑体" w:cs="仿宋_GB2312"/>
          <w:sz w:val="28"/>
          <w:szCs w:val="28"/>
        </w:rPr>
      </w:pPr>
      <w:r>
        <w:rPr>
          <w:rFonts w:hint="eastAsia" w:ascii="黑体" w:hAnsi="黑体" w:eastAsia="黑体" w:cs="仿宋_GB2312"/>
          <w:sz w:val="28"/>
          <w:szCs w:val="28"/>
        </w:rPr>
        <w:t>二、服务要求</w:t>
      </w:r>
    </w:p>
    <w:p>
      <w:pPr>
        <w:pStyle w:val="17"/>
        <w:spacing w:line="500" w:lineRule="exact"/>
        <w:ind w:firstLine="640"/>
        <w:rPr>
          <w:rFonts w:hint="eastAsia"/>
          <w:szCs w:val="22"/>
        </w:rPr>
      </w:pPr>
      <w:r>
        <w:rPr>
          <w:rFonts w:hint="eastAsia"/>
          <w:szCs w:val="22"/>
        </w:rPr>
        <w:t>1、团队要求：项目团队演出内容应自主编排的动物主题内容话剧并具有2年以上演出经验，拥有至少2个类似项目实操经验，团队成员参与过至少1个类似项目。</w:t>
      </w:r>
    </w:p>
    <w:p>
      <w:pPr>
        <w:pStyle w:val="17"/>
        <w:spacing w:line="500" w:lineRule="exact"/>
        <w:ind w:firstLine="640"/>
        <w:rPr>
          <w:rFonts w:hint="eastAsia"/>
          <w:szCs w:val="22"/>
        </w:rPr>
      </w:pPr>
      <w:r>
        <w:rPr>
          <w:rFonts w:hint="eastAsia"/>
          <w:szCs w:val="22"/>
        </w:rPr>
        <w:t>2、演出要求：自2024年8月1日至2024年12月31日，从南门到中心广场巡游20分钟，中心广场演出30分钟，中心广场回南门巡游20分钟，南门演出30分钟。每场演出演职员至少15人，其中不少于8个专门从事话剧表演行业，具备演员职称证书且有多年儿童剧表演基础的演员演出。</w:t>
      </w:r>
    </w:p>
    <w:p>
      <w:pPr>
        <w:pStyle w:val="17"/>
        <w:spacing w:line="500" w:lineRule="exact"/>
        <w:ind w:firstLine="640"/>
        <w:rPr>
          <w:rFonts w:hint="eastAsia"/>
          <w:szCs w:val="22"/>
        </w:rPr>
      </w:pPr>
      <w:r>
        <w:rPr>
          <w:rFonts w:hint="eastAsia"/>
          <w:szCs w:val="22"/>
        </w:rPr>
        <w:t>3、乙方在服务过程中积极配合甲方要求，根据甲方要求完成话剧演出。自2024年8月1日至2024年12月31日起进行演出。服务过程中所有演出内容需经甲方确认无误后再进行演出。</w:t>
      </w:r>
    </w:p>
    <w:p>
      <w:pPr>
        <w:pStyle w:val="17"/>
        <w:spacing w:line="500" w:lineRule="exact"/>
        <w:ind w:firstLine="640"/>
        <w:rPr>
          <w:rFonts w:hint="eastAsia"/>
          <w:szCs w:val="22"/>
        </w:rPr>
      </w:pPr>
      <w:r>
        <w:rPr>
          <w:rFonts w:hint="eastAsia"/>
          <w:szCs w:val="22"/>
        </w:rPr>
        <w:t>4、活动现场需根据场地条件提前完成现场布置，至少保证4小时空场时间供甲方提出意见并现场调整。因出现暴雨台风天气等不可抗力原因无法演出的情况，以实际演出天数结算。</w:t>
      </w:r>
    </w:p>
    <w:p>
      <w:pPr>
        <w:pStyle w:val="17"/>
        <w:spacing w:line="500" w:lineRule="exact"/>
        <w:ind w:firstLine="640"/>
        <w:rPr>
          <w:rFonts w:hint="eastAsia"/>
          <w:szCs w:val="22"/>
        </w:rPr>
      </w:pPr>
      <w:r>
        <w:rPr>
          <w:rFonts w:hint="eastAsia"/>
          <w:szCs w:val="22"/>
        </w:rPr>
        <w:t>5、活动上线宣传推广内容甲方需提前3个工作日告知乙方，并共同审核。</w:t>
      </w:r>
    </w:p>
    <w:p>
      <w:pPr>
        <w:pStyle w:val="17"/>
        <w:spacing w:line="500" w:lineRule="exact"/>
        <w:ind w:firstLine="640"/>
        <w:rPr>
          <w:rFonts w:hint="eastAsia"/>
          <w:szCs w:val="22"/>
        </w:rPr>
      </w:pPr>
      <w:r>
        <w:rPr>
          <w:rFonts w:hint="eastAsia"/>
          <w:szCs w:val="22"/>
        </w:rPr>
        <w:t>6、甲乙双方应当共同把关宣传内容及推广时间，视频成果以及素材，且版权归甲方所有。</w:t>
      </w:r>
    </w:p>
    <w:p>
      <w:pPr>
        <w:rPr>
          <w:rFonts w:hint="eastAsia" w:ascii="黑体" w:hAnsi="黑体" w:eastAsia="黑体" w:cs="仿宋_GB2312"/>
          <w:sz w:val="28"/>
          <w:szCs w:val="28"/>
        </w:rPr>
      </w:pPr>
      <w:r>
        <w:rPr>
          <w:rFonts w:hint="eastAsia" w:ascii="黑体" w:hAnsi="黑体" w:eastAsia="黑体" w:cs="仿宋_GB2312"/>
          <w:sz w:val="28"/>
          <w:szCs w:val="28"/>
        </w:rPr>
        <w:t>三、成果要求</w:t>
      </w:r>
    </w:p>
    <w:p>
      <w:pPr>
        <w:pStyle w:val="17"/>
        <w:spacing w:line="500" w:lineRule="exact"/>
        <w:ind w:firstLine="640"/>
        <w:rPr>
          <w:rFonts w:hint="eastAsia"/>
          <w:szCs w:val="22"/>
        </w:rPr>
      </w:pPr>
      <w:r>
        <w:rPr>
          <w:rFonts w:hint="eastAsia"/>
          <w:szCs w:val="22"/>
        </w:rPr>
        <w:t>服务过程中所有内容需经甲方确认无误后再进行演出，所有内容均需在保证项目调性的基础上采用高品质物料进行现场演绎，保证演出正常有序进行、无较大内容偏差。</w:t>
      </w:r>
    </w:p>
    <w:p>
      <w:pPr>
        <w:rPr>
          <w:rFonts w:hint="eastAsia" w:ascii="黑体" w:hAnsi="黑体" w:eastAsia="黑体" w:cs="仿宋_GB2312"/>
          <w:sz w:val="28"/>
          <w:szCs w:val="28"/>
        </w:rPr>
      </w:pPr>
      <w:r>
        <w:rPr>
          <w:rFonts w:hint="eastAsia" w:ascii="黑体" w:hAnsi="黑体" w:eastAsia="黑体" w:cs="仿宋_GB2312"/>
          <w:sz w:val="28"/>
          <w:szCs w:val="28"/>
        </w:rPr>
        <w:t>四、报价要求</w:t>
      </w:r>
    </w:p>
    <w:p>
      <w:pPr>
        <w:pStyle w:val="17"/>
        <w:spacing w:line="500" w:lineRule="exact"/>
        <w:ind w:firstLine="640"/>
        <w:rPr>
          <w:rFonts w:hint="eastAsia"/>
          <w:szCs w:val="22"/>
        </w:rPr>
      </w:pPr>
      <w:r>
        <w:rPr>
          <w:rFonts w:hint="eastAsia"/>
          <w:szCs w:val="22"/>
        </w:rPr>
        <w:t>本项目采用综合评分法中标原则，请投标人按服务要求投标总价。该投标总价包含但不限于人工成本费用、物料设计及制作成本费用、税金、利润等完成该项目所有费用。投标报价总价不得高于项目概算，高于控制价的报价作为废标处理，中标后不得调整。</w:t>
      </w:r>
    </w:p>
    <w:p>
      <w:pPr>
        <w:pStyle w:val="3"/>
        <w:spacing w:before="240" w:beforeLines="100" w:after="240" w:afterLines="100" w:line="360" w:lineRule="auto"/>
        <w:jc w:val="center"/>
        <w:rPr>
          <w:rFonts w:eastAsia="黑体"/>
          <w:bCs/>
          <w:kern w:val="2"/>
          <w:sz w:val="32"/>
          <w:szCs w:val="32"/>
        </w:rPr>
      </w:pPr>
    </w:p>
    <w:p>
      <w:pPr>
        <w:pStyle w:val="3"/>
        <w:spacing w:before="240" w:beforeLines="100" w:after="240" w:afterLines="100" w:line="360" w:lineRule="auto"/>
        <w:jc w:val="center"/>
        <w:rPr>
          <w:rFonts w:eastAsia="黑体"/>
          <w:bCs/>
          <w:kern w:val="2"/>
          <w:sz w:val="32"/>
          <w:szCs w:val="32"/>
        </w:rPr>
      </w:pPr>
    </w:p>
    <w:p>
      <w:pPr>
        <w:pStyle w:val="3"/>
        <w:spacing w:before="240" w:beforeLines="100" w:after="240" w:afterLines="100" w:line="360" w:lineRule="auto"/>
        <w:jc w:val="center"/>
        <w:rPr>
          <w:rFonts w:eastAsia="黑体"/>
          <w:bCs/>
          <w:kern w:val="2"/>
          <w:sz w:val="32"/>
          <w:szCs w:val="32"/>
        </w:rPr>
      </w:pPr>
    </w:p>
    <w:p>
      <w:pPr>
        <w:pStyle w:val="3"/>
        <w:spacing w:before="240" w:beforeLines="100" w:after="240" w:afterLines="100" w:line="360" w:lineRule="auto"/>
        <w:rPr>
          <w:rFonts w:eastAsia="黑体"/>
          <w:bCs/>
          <w:kern w:val="2"/>
          <w:sz w:val="32"/>
          <w:szCs w:val="32"/>
        </w:rPr>
      </w:pPr>
    </w:p>
    <w:p>
      <w:pPr>
        <w:pStyle w:val="3"/>
        <w:spacing w:before="240" w:beforeLines="100" w:after="240" w:afterLines="100" w:line="360" w:lineRule="auto"/>
        <w:jc w:val="center"/>
        <w:rPr>
          <w:rFonts w:eastAsia="黑体"/>
          <w:bCs/>
          <w:kern w:val="2"/>
          <w:sz w:val="32"/>
          <w:szCs w:val="32"/>
        </w:rPr>
      </w:pPr>
    </w:p>
    <w:p>
      <w:pPr>
        <w:pStyle w:val="3"/>
        <w:spacing w:before="240" w:beforeLines="100" w:after="240" w:afterLines="100" w:line="360" w:lineRule="auto"/>
        <w:jc w:val="center"/>
        <w:rPr>
          <w:rFonts w:eastAsia="黑体"/>
          <w:bCs/>
          <w:kern w:val="2"/>
          <w:sz w:val="32"/>
          <w:szCs w:val="32"/>
        </w:rPr>
      </w:pPr>
    </w:p>
    <w:p/>
    <w:p>
      <w:pPr>
        <w:pStyle w:val="3"/>
        <w:spacing w:before="240" w:beforeLines="100" w:after="240" w:afterLines="100" w:line="360" w:lineRule="auto"/>
        <w:rPr>
          <w:rFonts w:eastAsia="黑体"/>
          <w:bCs/>
          <w:kern w:val="2"/>
          <w:sz w:val="32"/>
          <w:szCs w:val="32"/>
        </w:rPr>
      </w:pPr>
    </w:p>
    <w:p>
      <w:pPr>
        <w:pStyle w:val="3"/>
        <w:spacing w:before="240" w:beforeLines="100" w:after="240" w:afterLines="100" w:line="360" w:lineRule="auto"/>
        <w:rPr>
          <w:rFonts w:eastAsia="黑体"/>
          <w:bCs/>
          <w:kern w:val="2"/>
          <w:sz w:val="32"/>
          <w:szCs w:val="32"/>
        </w:rPr>
      </w:pPr>
    </w:p>
    <w:p>
      <w:pPr>
        <w:rPr>
          <w:rFonts w:eastAsia="黑体"/>
          <w:bCs/>
          <w:sz w:val="32"/>
          <w:szCs w:val="32"/>
        </w:rPr>
      </w:pPr>
    </w:p>
    <w:p>
      <w:pPr>
        <w:pStyle w:val="3"/>
        <w:spacing w:before="240" w:beforeLines="100" w:after="240" w:afterLines="100" w:line="360" w:lineRule="auto"/>
        <w:rPr>
          <w:rFonts w:eastAsia="黑体"/>
          <w:bCs/>
          <w:kern w:val="2"/>
          <w:sz w:val="32"/>
          <w:szCs w:val="32"/>
        </w:rPr>
      </w:pPr>
    </w:p>
    <w:p>
      <w:pPr>
        <w:rPr>
          <w:rFonts w:eastAsia="黑体"/>
          <w:bCs/>
          <w:sz w:val="32"/>
          <w:szCs w:val="32"/>
        </w:rPr>
      </w:pPr>
    </w:p>
    <w:bookmarkEnd w:id="26"/>
    <w:bookmarkEnd w:id="27"/>
    <w:p>
      <w:pPr>
        <w:pStyle w:val="2"/>
        <w:ind w:firstLine="0" w:firstLineChars="0"/>
        <w:rPr>
          <w:rFonts w:hint="eastAsia"/>
        </w:rPr>
      </w:pPr>
      <w:bookmarkStart w:id="28" w:name="_Toc29883"/>
      <w:bookmarkStart w:id="29" w:name="_Toc25054"/>
      <w:bookmarkStart w:id="30" w:name="_Toc25409"/>
      <w:bookmarkStart w:id="31" w:name="_Toc6019"/>
      <w:bookmarkStart w:id="32" w:name="_Toc11450"/>
      <w:bookmarkStart w:id="33" w:name="_Toc32266"/>
      <w:bookmarkStart w:id="34" w:name="_Toc10781"/>
    </w:p>
    <w:p>
      <w:pPr>
        <w:rPr>
          <w:rFonts w:hint="eastAsia"/>
        </w:rPr>
      </w:pPr>
    </w:p>
    <w:p>
      <w:pPr>
        <w:pStyle w:val="3"/>
        <w:spacing w:before="240" w:beforeLines="100" w:after="240" w:afterLines="100" w:line="360" w:lineRule="auto"/>
        <w:rPr>
          <w:rFonts w:eastAsia="黑体"/>
          <w:bCs/>
          <w:kern w:val="2"/>
          <w:sz w:val="32"/>
          <w:szCs w:val="32"/>
        </w:rPr>
      </w:pPr>
    </w:p>
    <w:p>
      <w:pPr>
        <w:pStyle w:val="3"/>
        <w:spacing w:before="240" w:beforeLines="100" w:after="240" w:afterLines="100" w:line="360" w:lineRule="auto"/>
        <w:jc w:val="center"/>
        <w:rPr>
          <w:rFonts w:hint="eastAsia" w:eastAsia="黑体"/>
          <w:bCs/>
          <w:kern w:val="2"/>
          <w:sz w:val="32"/>
          <w:szCs w:val="32"/>
        </w:rPr>
      </w:pPr>
      <w:r>
        <w:rPr>
          <w:rFonts w:eastAsia="黑体"/>
          <w:bCs/>
          <w:kern w:val="2"/>
          <w:sz w:val="32"/>
          <w:szCs w:val="32"/>
        </w:rPr>
        <w:t>第</w:t>
      </w:r>
      <w:r>
        <w:rPr>
          <w:rFonts w:hint="eastAsia" w:eastAsia="黑体"/>
          <w:bCs/>
          <w:kern w:val="2"/>
          <w:sz w:val="32"/>
          <w:szCs w:val="32"/>
        </w:rPr>
        <w:t>四</w:t>
      </w:r>
      <w:r>
        <w:rPr>
          <w:rFonts w:eastAsia="黑体"/>
          <w:bCs/>
          <w:kern w:val="2"/>
          <w:sz w:val="32"/>
          <w:szCs w:val="32"/>
        </w:rPr>
        <w:t>章</w:t>
      </w:r>
      <w:r>
        <w:rPr>
          <w:rFonts w:hint="eastAsia" w:eastAsia="黑体"/>
          <w:bCs/>
          <w:kern w:val="2"/>
          <w:sz w:val="32"/>
          <w:szCs w:val="32"/>
        </w:rPr>
        <w:t xml:space="preserve"> </w:t>
      </w:r>
      <w:r>
        <w:rPr>
          <w:rFonts w:eastAsia="黑体"/>
          <w:bCs/>
          <w:kern w:val="2"/>
          <w:sz w:val="32"/>
          <w:szCs w:val="32"/>
        </w:rPr>
        <w:t>评标办法</w:t>
      </w:r>
    </w:p>
    <w:p>
      <w:pPr>
        <w:spacing w:line="500" w:lineRule="exact"/>
        <w:ind w:firstLine="420" w:firstLineChars="200"/>
        <w:rPr>
          <w:rFonts w:hint="eastAsia" w:ascii="Times New Roman" w:hAnsi="Times New Roman"/>
        </w:rPr>
      </w:pPr>
      <w:r>
        <w:rPr>
          <w:rFonts w:ascii="Times New Roman" w:hAnsi="Times New Roman"/>
        </w:rPr>
        <w:t>本次评标采用综合评估法</w:t>
      </w:r>
      <w:r>
        <w:rPr>
          <w:rFonts w:ascii="Times New Roman" w:hAnsi="Times New Roman"/>
          <w:szCs w:val="21"/>
        </w:rPr>
        <w:t>（有效价格）。</w:t>
      </w:r>
      <w:r>
        <w:rPr>
          <w:rFonts w:ascii="Times New Roman" w:hAnsi="Times New Roman"/>
        </w:rPr>
        <w:t>评标委员会对满足招标文件实质性要求的投标文件，按照</w:t>
      </w:r>
      <w:r>
        <w:rPr>
          <w:rFonts w:hint="eastAsia" w:ascii="Times New Roman" w:hAnsi="Times New Roman"/>
        </w:rPr>
        <w:t>下方《商务、技术及报价文件详细评审标准》</w:t>
      </w:r>
      <w:r>
        <w:rPr>
          <w:rFonts w:ascii="Times New Roman" w:hAnsi="Times New Roman"/>
        </w:rPr>
        <w:t>进行打分，并按得分由高到低顺序推荐中标候选人。综合评分相等时，以投标报价低的优先；投标报价也相等的，以技术得分高的优先；如果技术得分也相等，按照评标办法前附表中的规定确定中标候选人顺序。</w:t>
      </w:r>
    </w:p>
    <w:p>
      <w:pPr>
        <w:rPr>
          <w:rFonts w:hint="eastAsia"/>
        </w:rPr>
      </w:pPr>
    </w:p>
    <w:p>
      <w:pPr>
        <w:pStyle w:val="3"/>
        <w:spacing w:before="240" w:beforeLines="100" w:after="240" w:afterLines="100" w:line="360" w:lineRule="auto"/>
        <w:jc w:val="center"/>
        <w:rPr>
          <w:rFonts w:eastAsia="黑体"/>
          <w:bCs/>
          <w:sz w:val="28"/>
          <w:szCs w:val="28"/>
        </w:rPr>
      </w:pPr>
      <w:r>
        <w:rPr>
          <w:rFonts w:eastAsia="黑体"/>
          <w:bCs/>
          <w:sz w:val="28"/>
          <w:szCs w:val="28"/>
        </w:rPr>
        <w:t>商务、技术及报价文件详细评审标准</w:t>
      </w:r>
    </w:p>
    <w:tbl>
      <w:tblPr>
        <w:tblStyle w:val="13"/>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16"/>
        <w:gridCol w:w="1063"/>
        <w:gridCol w:w="5985"/>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475"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b/>
                <w:bCs/>
                <w:sz w:val="24"/>
              </w:rPr>
            </w:pPr>
            <w:r>
              <w:rPr>
                <w:rFonts w:hint="eastAsia" w:ascii="Times New Roman" w:hAnsi="Times New Roman"/>
                <w:b/>
                <w:bCs/>
                <w:sz w:val="24"/>
              </w:rPr>
              <w:t>条款号</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b/>
                <w:bCs/>
                <w:sz w:val="24"/>
              </w:rPr>
            </w:pPr>
            <w:r>
              <w:rPr>
                <w:rFonts w:ascii="Times New Roman" w:hAnsi="Times New Roman"/>
                <w:b/>
                <w:bCs/>
                <w:sz w:val="24"/>
              </w:rPr>
              <w:t>评分</w:t>
            </w:r>
            <w:r>
              <w:rPr>
                <w:rFonts w:hint="eastAsia" w:ascii="Times New Roman" w:hAnsi="Times New Roman"/>
                <w:b/>
                <w:bCs/>
                <w:sz w:val="24"/>
              </w:rPr>
              <w:t>因素</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b/>
                <w:bCs/>
                <w:sz w:val="24"/>
              </w:rPr>
            </w:pPr>
            <w:r>
              <w:rPr>
                <w:rFonts w:ascii="Times New Roman" w:hAnsi="Times New Roman"/>
                <w:b/>
                <w:bCs/>
                <w:sz w:val="24"/>
              </w:rPr>
              <w:t>评分标准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hint="eastAsia" w:ascii="Times New Roman" w:hAnsi="Times New Roman"/>
                <w:b/>
                <w:bCs/>
                <w:sz w:val="24"/>
              </w:rPr>
            </w:pPr>
            <w:r>
              <w:rPr>
                <w:rFonts w:hint="eastAsia" w:ascii="Times New Roman" w:hAnsi="Times New Roman"/>
                <w:b/>
                <w:bCs/>
                <w:sz w:val="24"/>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759"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r>
              <w:rPr>
                <w:rFonts w:hint="eastAsia" w:ascii="Times New Roman" w:hAnsi="Times New Roman"/>
                <w:sz w:val="24"/>
              </w:rPr>
              <w:t>（1）</w:t>
            </w:r>
          </w:p>
        </w:tc>
        <w:tc>
          <w:tcPr>
            <w:tcW w:w="716"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r>
              <w:rPr>
                <w:rFonts w:hint="eastAsia" w:ascii="Times New Roman" w:hAnsi="Times New Roman"/>
                <w:sz w:val="24"/>
              </w:rPr>
              <w:t>商务评分标准</w:t>
            </w:r>
          </w:p>
        </w:tc>
        <w:tc>
          <w:tcPr>
            <w:tcW w:w="1063" w:type="dxa"/>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rPr>
            </w:pPr>
            <w:r>
              <w:rPr>
                <w:rFonts w:hint="eastAsia" w:ascii="Times New Roman" w:hAnsi="Times New Roman"/>
              </w:rPr>
              <w:t>投标人</w:t>
            </w:r>
          </w:p>
          <w:p>
            <w:pPr>
              <w:spacing w:line="360" w:lineRule="auto"/>
              <w:jc w:val="center"/>
              <w:rPr>
                <w:rFonts w:ascii="Times New Roman" w:hAnsi="Times New Roman"/>
              </w:rPr>
            </w:pPr>
            <w:r>
              <w:rPr>
                <w:rFonts w:hint="eastAsia" w:ascii="Times New Roman" w:hAnsi="Times New Roman"/>
              </w:rPr>
              <w:t>履约能力</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ascii="Times New Roman" w:hAnsi="Times New Roman"/>
              </w:rPr>
            </w:pPr>
            <w:r>
              <w:rPr>
                <w:rFonts w:hint="eastAsia" w:ascii="Times New Roman" w:hAnsi="Times New Roman"/>
              </w:rPr>
              <w:t>项目团队能够自主编排的动物主题内容话剧并具有2年以上演出经验。一个动物题材</w:t>
            </w:r>
            <w:r>
              <w:rPr>
                <w:rFonts w:hint="eastAsia" w:ascii="Times New Roman" w:hAnsi="Times New Roman"/>
                <w:lang w:val="en-US" w:eastAsia="zh-CN"/>
              </w:rPr>
              <w:t>剧本</w:t>
            </w:r>
            <w:r>
              <w:rPr>
                <w:rFonts w:hint="eastAsia" w:ascii="Times New Roman" w:hAnsi="Times New Roman"/>
              </w:rPr>
              <w:t>得2分，满分6分。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hint="eastAsia" w:ascii="Times New Roman" w:hAnsi="Times New Roman"/>
                <w:szCs w:val="21"/>
              </w:rPr>
            </w:pPr>
            <w:r>
              <w:rPr>
                <w:rFonts w:ascii="Times New Roman" w:hAnsi="Times New Roman"/>
                <w:szCs w:val="21"/>
              </w:rPr>
              <w:t>≤</w:t>
            </w:r>
            <w:r>
              <w:rPr>
                <w:rFonts w:hint="eastAsia" w:ascii="Times New Roman" w:hAnsi="Times New Roman"/>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rPr>
            </w:pPr>
            <w:r>
              <w:rPr>
                <w:rFonts w:ascii="Times New Roman" w:hAnsi="Times New Roman"/>
              </w:rPr>
              <w:t>投标人</w:t>
            </w:r>
          </w:p>
          <w:p>
            <w:pPr>
              <w:spacing w:line="360" w:lineRule="auto"/>
              <w:jc w:val="center"/>
              <w:rPr>
                <w:rFonts w:ascii="Times New Roman" w:hAnsi="Times New Roman"/>
              </w:rPr>
            </w:pPr>
            <w:r>
              <w:rPr>
                <w:rFonts w:ascii="Times New Roman" w:hAnsi="Times New Roman"/>
              </w:rPr>
              <w:t>业绩</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ind w:firstLine="420" w:firstLineChars="200"/>
              <w:rPr>
                <w:rFonts w:ascii="Times New Roman" w:hAnsi="Times New Roman"/>
              </w:rPr>
            </w:pPr>
            <w:r>
              <w:rPr>
                <w:rFonts w:hint="eastAsia" w:ascii="Times New Roman" w:hAnsi="Times New Roman"/>
              </w:rPr>
              <w:t>自2019年1月1日以来（以合同签订时间为准），投标人项目团队演出内容应自主编排的动物主题内容话剧并演出，一个项目得3分，满分</w:t>
            </w:r>
            <w:r>
              <w:rPr>
                <w:rFonts w:ascii="Times New Roman" w:hAnsi="Times New Roman"/>
              </w:rPr>
              <w:t>12</w:t>
            </w:r>
            <w:r>
              <w:rPr>
                <w:rFonts w:hint="eastAsia" w:ascii="Times New Roman" w:hAnsi="Times New Roman"/>
              </w:rPr>
              <w:t>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Times New Roman" w:hAnsi="Times New Roman"/>
                <w:szCs w:val="21"/>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759"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Times New Roman" w:hAnsi="Times New Roman"/>
              </w:rPr>
            </w:pPr>
            <w:r>
              <w:rPr>
                <w:rFonts w:hint="eastAsia" w:ascii="Times New Roman" w:hAnsi="Times New Roman"/>
              </w:rPr>
              <w:t>项目负责人业绩</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2"/>
              <w:jc w:val="left"/>
              <w:rPr>
                <w:rFonts w:ascii="Times New Roman" w:hAnsi="Times New Roman"/>
              </w:rPr>
            </w:pPr>
            <w:r>
              <w:rPr>
                <w:rFonts w:hint="eastAsia" w:ascii="Times New Roman" w:hAnsi="Times New Roman"/>
              </w:rPr>
              <w:t>自2019年1月1日以来（以合同签订时间为准），项目负责人具有5万及以上的剧目创作或剧目排演合同，每个得3分，满分12分。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Times New Roman" w:hAnsi="Times New Roman"/>
                <w:szCs w:val="21"/>
              </w:rPr>
              <w:t>≤</w:t>
            </w:r>
            <w:r>
              <w:rPr>
                <w:rFonts w:hint="eastAsia" w:ascii="Times New Roman" w:hAnsi="Times New Roman"/>
                <w:szCs w:val="21"/>
              </w:rPr>
              <w:t>12</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b/>
                <w:bCs/>
                <w:sz w:val="24"/>
              </w:rPr>
            </w:pPr>
            <w:r>
              <w:rPr>
                <w:rFonts w:hint="eastAsia" w:ascii="Times New Roman" w:hAnsi="Times New Roman"/>
                <w:sz w:val="24"/>
              </w:rPr>
              <w:t>（2）</w:t>
            </w:r>
          </w:p>
        </w:tc>
        <w:tc>
          <w:tcPr>
            <w:tcW w:w="716"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r>
              <w:rPr>
                <w:rFonts w:hint="eastAsia" w:ascii="Times New Roman" w:hAnsi="Times New Roman"/>
                <w:sz w:val="24"/>
              </w:rPr>
              <w:t>技术评分标准</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szCs w:val="21"/>
              </w:rPr>
            </w:pPr>
            <w:r>
              <w:rPr>
                <w:rFonts w:ascii="Times New Roman" w:hAnsi="Times New Roman"/>
              </w:rPr>
              <w:t>服务方案</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2"/>
              <w:jc w:val="left"/>
              <w:rPr>
                <w:rFonts w:ascii="宋体" w:hAnsi="宋体" w:cs="宋体"/>
                <w:szCs w:val="21"/>
              </w:rPr>
            </w:pPr>
            <w:r>
              <w:rPr>
                <w:rFonts w:hint="eastAsia" w:ascii="Times New Roman" w:hAnsi="Times New Roman"/>
              </w:rPr>
              <w:t>根据剧目演出需求，结合实际情况提供演出实施方案</w:t>
            </w:r>
            <w:r>
              <w:rPr>
                <w:rFonts w:hint="eastAsia" w:ascii="宋体" w:hAnsi="宋体" w:cs="宋体"/>
                <w:szCs w:val="21"/>
              </w:rPr>
              <w:t>（包含但不限于</w:t>
            </w:r>
            <w:r>
              <w:rPr>
                <w:rFonts w:hint="eastAsia" w:ascii="Times New Roman" w:hAnsi="Times New Roman"/>
              </w:rPr>
              <w:t>内容全面完整且合理可行、演出实施重点难点及应对措施详细准确，过往演出活动的经验及教训详细完整，应急保障措施</w:t>
            </w:r>
            <w:r>
              <w:rPr>
                <w:rFonts w:hint="eastAsia" w:ascii="宋体" w:hAnsi="宋体" w:cs="宋体"/>
                <w:szCs w:val="21"/>
              </w:rPr>
              <w:t>等）进行综合评审：方案合理，定位准确，实际操作性强的，得10≤F≤12分；方案较为合理的，得6≤F＜10分；方案一般，实际操作略有欠缺的，得1≤F＜6分，不满足采购要求或未提供的不得分。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Times New Roman" w:hAnsi="Times New Roman"/>
                <w:szCs w:val="21"/>
              </w:rPr>
              <w:t>≤</w:t>
            </w:r>
            <w:r>
              <w:rPr>
                <w:rFonts w:hint="eastAsia" w:ascii="Times New Roman" w:hAnsi="Times New Roman"/>
                <w:szCs w:val="21"/>
              </w:rPr>
              <w:t>12</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p>
        </w:tc>
        <w:tc>
          <w:tcPr>
            <w:tcW w:w="716"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szCs w:val="21"/>
              </w:rPr>
            </w:pPr>
            <w:r>
              <w:rPr>
                <w:rFonts w:hint="eastAsia" w:ascii="Times New Roman" w:hAnsi="Times New Roman"/>
                <w:szCs w:val="21"/>
              </w:rPr>
              <w:t>项目团队</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pStyle w:val="5"/>
              <w:spacing w:line="360" w:lineRule="auto"/>
              <w:ind w:firstLine="420"/>
              <w:rPr>
                <w:szCs w:val="22"/>
              </w:rPr>
            </w:pPr>
            <w:r>
              <w:rPr>
                <w:rFonts w:hint="eastAsia"/>
                <w:szCs w:val="22"/>
              </w:rPr>
              <w:t>组建动物园演绎演出项目团队：至少8名专门从事话剧表演行业，具备演员职称证书且有多年儿童剧表演基础的演员演出，4名现场执行人员、2名后勤保障人员、1名现场项目负责人）</w:t>
            </w:r>
          </w:p>
          <w:p>
            <w:pPr>
              <w:pStyle w:val="5"/>
              <w:spacing w:line="360" w:lineRule="auto"/>
              <w:ind w:firstLine="420"/>
              <w:rPr>
                <w:szCs w:val="22"/>
              </w:rPr>
            </w:pPr>
            <w:r>
              <w:rPr>
                <w:rFonts w:hint="eastAsia"/>
                <w:szCs w:val="22"/>
              </w:rPr>
              <w:t>团队分工清晰，人员配置（数量、专业能力）优于项目实施要求的得6≤F≤8分；团队分工明确，人员配置（数量、专业能力）符合项目实施要求的得3≤F≤5分；团队分工不全面、人员配置（数量、专业能力）勉强可行的得1≤F≤3分；</w:t>
            </w:r>
          </w:p>
          <w:p>
            <w:pPr>
              <w:pStyle w:val="5"/>
              <w:spacing w:line="360" w:lineRule="auto"/>
              <w:ind w:firstLine="422"/>
              <w:rPr>
                <w:rFonts w:ascii="宋体" w:hAnsi="宋体" w:cs="宋体"/>
                <w:b/>
                <w:bCs/>
                <w:szCs w:val="21"/>
              </w:rPr>
            </w:pPr>
            <w:r>
              <w:rPr>
                <w:rFonts w:hint="eastAsia" w:ascii="宋体" w:hAnsi="宋体" w:cs="宋体"/>
                <w:b/>
                <w:bCs/>
                <w:szCs w:val="21"/>
              </w:rPr>
              <w:t>（需提供详细名单、人员分工、联系方式等证明材料）。</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Times New Roman" w:hAnsi="Times New Roman"/>
                <w:szCs w:val="21"/>
              </w:rPr>
              <w:t>≤</w:t>
            </w:r>
            <w:r>
              <w:rPr>
                <w:rFonts w:hint="eastAsia" w:ascii="Times New Roman" w:hAnsi="Times New Roman"/>
                <w:szCs w:val="21"/>
              </w:rPr>
              <w:t>8</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p>
        </w:tc>
        <w:tc>
          <w:tcPr>
            <w:tcW w:w="716" w:type="dxa"/>
            <w:vMerge w:val="continue"/>
            <w:tcBorders>
              <w:top w:val="single" w:color="auto" w:sz="4" w:space="0"/>
              <w:left w:val="single" w:color="auto" w:sz="4" w:space="0"/>
              <w:right w:val="single" w:color="auto" w:sz="4" w:space="0"/>
            </w:tcBorders>
            <w:noWrap w:val="0"/>
            <w:vAlign w:val="center"/>
          </w:tcPr>
          <w:p>
            <w:pPr>
              <w:spacing w:line="360" w:lineRule="auto"/>
              <w:jc w:val="center"/>
              <w:rPr>
                <w:rFonts w:ascii="Times New Roman" w:hAnsi="Times New Roman"/>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rPr>
            </w:pPr>
            <w:r>
              <w:rPr>
                <w:rFonts w:hint="eastAsia" w:ascii="Times New Roman" w:hAnsi="Times New Roman"/>
              </w:rPr>
              <w:t>剧本创作</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rPr>
                <w:rFonts w:ascii="宋体" w:hAnsi="宋体" w:cs="宋体"/>
                <w:szCs w:val="21"/>
              </w:rPr>
            </w:pPr>
            <w:r>
              <w:rPr>
                <w:rFonts w:hint="eastAsia" w:ascii="宋体" w:hAnsi="宋体" w:cs="宋体"/>
                <w:szCs w:val="21"/>
              </w:rPr>
              <w:t>根据本项目需求，结合创作主题，提供剧本创作内容</w:t>
            </w:r>
          </w:p>
          <w:p>
            <w:pPr>
              <w:spacing w:line="360" w:lineRule="auto"/>
              <w:ind w:firstLine="420"/>
              <w:rPr>
                <w:rFonts w:ascii="宋体" w:hAnsi="宋体" w:cs="宋体"/>
                <w:szCs w:val="21"/>
              </w:rPr>
            </w:pPr>
            <w:r>
              <w:rPr>
                <w:rFonts w:hint="eastAsia" w:ascii="宋体" w:hAnsi="宋体" w:cs="宋体"/>
                <w:szCs w:val="21"/>
              </w:rPr>
              <w:t>剧目构思及创意切合主题，积极向上，情感真实自然，合情合理，能为大多数观众共同体验和想象，有一定启发意义，使观众能融入剧目所要表达的思想内涵和情感的得4≤F≤6分；剧目构思及创意基本符合主题，情感基本真实自然，基本合理，能为少数观众共同体验和想象，使少数观众能融入剧目所要表达的思想内涵和情感的得2≤F≤4分；剧目构思及创意未能切合主题，不够积极向上，情感不够真实自然，不够合理，不能为观众共同体验和想象，不具有启发意义，很难使观众能融入剧目所要表达的思想内涵和情感的得1≤F＜2；未提供方案的不得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Times New Roman" w:hAnsi="Times New Roman"/>
                <w:szCs w:val="21"/>
              </w:rPr>
              <w:t>≤</w:t>
            </w:r>
            <w:r>
              <w:rPr>
                <w:rFonts w:hint="eastAsia" w:ascii="Times New Roman" w:hAnsi="Times New Roman"/>
                <w:szCs w:val="21"/>
              </w:rPr>
              <w:t>6</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vMerge w:val="continue"/>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szCs w:val="21"/>
              </w:rPr>
            </w:pPr>
            <w:r>
              <w:rPr>
                <w:rFonts w:hint="eastAsia" w:ascii="Times New Roman" w:hAnsi="Times New Roman"/>
                <w:szCs w:val="21"/>
              </w:rPr>
              <w:t>拟委任人员资格</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jc w:val="left"/>
              <w:rPr>
                <w:rFonts w:hint="eastAsia" w:ascii="宋体" w:hAnsi="宋体" w:cs="宋体"/>
                <w:szCs w:val="21"/>
              </w:rPr>
            </w:pPr>
            <w:r>
              <w:rPr>
                <w:rFonts w:hint="eastAsia" w:ascii="宋体" w:hAnsi="宋体" w:cs="宋体"/>
                <w:szCs w:val="21"/>
              </w:rPr>
              <w:t>拟派项目负责人具备二级及以上演员职称得2分；拟派现场执行人具有国家二级及以上舞美设计师专业职称的得2分；拟派现场执行人具有国家二级及以上舞台技师专业职称的得2分；未提供的不得分。</w:t>
            </w:r>
          </w:p>
          <w:p>
            <w:pPr>
              <w:spacing w:line="360" w:lineRule="auto"/>
              <w:ind w:firstLine="422" w:firstLineChars="200"/>
              <w:jc w:val="left"/>
            </w:pPr>
            <w:r>
              <w:rPr>
                <w:rFonts w:hint="eastAsia" w:ascii="宋体" w:hAnsi="宋体" w:cs="宋体"/>
                <w:b/>
                <w:szCs w:val="21"/>
              </w:rPr>
              <w:t>注：须提供上述人员证书扫描件，同时提供上述人员社保证明材料。同一人员具有多个证书的仅一个证书得分。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宋体" w:hAnsi="宋体" w:cs="宋体"/>
                <w:bCs/>
                <w:szCs w:val="21"/>
              </w:rPr>
            </w:pPr>
            <w:r>
              <w:rPr>
                <w:rFonts w:hint="eastAsia" w:ascii="Times New Roman" w:hAnsi="Times New Roman"/>
                <w:szCs w:val="21"/>
              </w:rPr>
              <w:t>6</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59"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投标人奖项、荣誉</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jc w:val="left"/>
              <w:rPr>
                <w:rFonts w:hint="eastAsia" w:ascii="宋体" w:hAnsi="宋体" w:cs="宋体"/>
                <w:szCs w:val="21"/>
              </w:rPr>
            </w:pPr>
            <w:r>
              <w:rPr>
                <w:rFonts w:hint="eastAsia" w:ascii="宋体" w:hAnsi="宋体" w:cs="宋体"/>
                <w:szCs w:val="21"/>
              </w:rPr>
              <w:t>项目团队参与创作或演出的作品获得过国家级、部级政府部门或事业单位颁发的相关奖项（荣誉）的，每个得2分；项目团队参与创作或演出的作品获得过省、市级政府部门或事业单位颁发的相关奖项（荣誉）的，每个得1分；提供的奖项和荣誉不超过3个，本项最多得6分，未提供不得分。</w:t>
            </w:r>
          </w:p>
          <w:p>
            <w:pPr>
              <w:spacing w:line="360" w:lineRule="auto"/>
              <w:ind w:firstLine="422" w:firstLineChars="200"/>
              <w:jc w:val="left"/>
              <w:rPr>
                <w:rFonts w:hint="eastAsia" w:ascii="宋体" w:hAnsi="宋体" w:cs="宋体"/>
                <w:b/>
                <w:szCs w:val="21"/>
              </w:rPr>
            </w:pPr>
            <w:r>
              <w:rPr>
                <w:rFonts w:hint="eastAsia" w:ascii="宋体" w:hAnsi="宋体" w:cs="宋体"/>
                <w:b/>
                <w:szCs w:val="21"/>
              </w:rPr>
              <w:t>注：须提供相关获奖（荣誉）证书扫描件作为评审依据。同一作品按最高得分计入，不重复计分。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宋体" w:hAnsi="宋体" w:cs="宋体"/>
                <w:bCs/>
                <w:szCs w:val="21"/>
              </w:rPr>
            </w:pPr>
            <w:r>
              <w:rPr>
                <w:rFonts w:ascii="Times New Roman" w:hAnsi="Times New Roman"/>
                <w:szCs w:val="21"/>
              </w:rPr>
              <w:t>≤</w:t>
            </w:r>
            <w:r>
              <w:rPr>
                <w:rFonts w:hint="eastAsia" w:ascii="Times New Roman" w:hAnsi="Times New Roman"/>
                <w:szCs w:val="21"/>
              </w:rPr>
              <w:t>6</w:t>
            </w:r>
            <w:r>
              <w:rPr>
                <w:rFonts w:ascii="Times New Roman" w:hAnsi="Times New Roman"/>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759"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Times New Roman" w:hAnsi="Times New Roman"/>
                <w:szCs w:val="21"/>
              </w:rPr>
            </w:pPr>
            <w:r>
              <w:rPr>
                <w:rFonts w:hint="eastAsia" w:ascii="Times New Roman" w:hAnsi="Times New Roman"/>
                <w:szCs w:val="21"/>
              </w:rPr>
              <w:t>人员奖项、荣誉</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jc w:val="left"/>
              <w:rPr>
                <w:rFonts w:ascii="宋体" w:hAnsi="宋体" w:cs="宋体"/>
                <w:b/>
                <w:szCs w:val="21"/>
              </w:rPr>
            </w:pPr>
            <w:r>
              <w:rPr>
                <w:rFonts w:hint="eastAsia" w:ascii="宋体" w:hAnsi="宋体" w:cs="宋体"/>
                <w:szCs w:val="21"/>
              </w:rPr>
              <w:t>项目团队拟派演员参与演出的作品或舞美设计人员参与设计的作品获得过省级及以上政府部门或国家承认的行业协会（学会）颁发的相关奖项（荣誉），得2分；项目团队拟派拟派演员参与演出的作品或舞美设计人员参与设计的作品获得过市、县级政府部门或国家承认的行业协会（学会）颁发的相关奖项（荣誉），得1分。提供的奖项和荣誉不超过3个，本项最多得6分，未提供不得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Times New Roman" w:hAnsi="Times New Roman"/>
                <w:szCs w:val="21"/>
              </w:rPr>
            </w:pPr>
            <w:r>
              <w:rPr>
                <w:rFonts w:ascii="宋体" w:hAnsi="宋体" w:cs="宋体"/>
                <w:bCs/>
                <w:szCs w:val="21"/>
              </w:rPr>
              <w:t>≤</w:t>
            </w:r>
            <w:r>
              <w:rPr>
                <w:rFonts w:hint="eastAsia" w:ascii="宋体" w:hAnsi="宋体" w:cs="宋体"/>
                <w:bCs/>
                <w:szCs w:val="21"/>
              </w:rPr>
              <w:t>6</w:t>
            </w:r>
            <w:r>
              <w:rPr>
                <w:rFonts w:ascii="宋体" w:hAnsi="宋体" w:cs="宋体"/>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716"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p>
        </w:tc>
        <w:tc>
          <w:tcPr>
            <w:tcW w:w="106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r>
              <w:rPr>
                <w:rFonts w:hint="eastAsia" w:ascii="Times New Roman" w:hAnsi="Times New Roman"/>
                <w:szCs w:val="21"/>
              </w:rPr>
              <w:t>应急处置</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cs="宋体"/>
                <w:bCs/>
                <w:szCs w:val="21"/>
              </w:rPr>
            </w:pPr>
            <w:r>
              <w:t>根据</w:t>
            </w:r>
            <w:r>
              <w:rPr>
                <w:rFonts w:hint="eastAsia"/>
              </w:rPr>
              <w:t>投标人</w:t>
            </w:r>
            <w:r>
              <w:t>提供的</w:t>
            </w:r>
            <w:r>
              <w:rPr>
                <w:rFonts w:hint="eastAsia"/>
              </w:rPr>
              <w:t>演绎方案演出</w:t>
            </w:r>
            <w:r>
              <w:t>过程中，当遇到重大节日或事件，或突发舆情等紧急情况下的响应方案进行综合评审：方案完整、说明详细且可行性高得</w:t>
            </w:r>
            <w:r>
              <w:rPr>
                <w:rFonts w:hint="eastAsia"/>
              </w:rPr>
              <w:t>6</w:t>
            </w:r>
            <w:r>
              <w:t>分；方案较完整、说明较详细得</w:t>
            </w:r>
            <w:r>
              <w:rPr>
                <w:rFonts w:hint="eastAsia"/>
              </w:rPr>
              <w:t>3</w:t>
            </w:r>
            <w:r>
              <w:t>分；方案不详细较差得</w:t>
            </w:r>
            <w:r>
              <w:rPr>
                <w:rFonts w:hint="eastAsia"/>
              </w:rPr>
              <w:t>1</w:t>
            </w:r>
            <w:r>
              <w:t>分；不满足</w:t>
            </w:r>
            <w:r>
              <w:rPr>
                <w:rFonts w:hint="eastAsia"/>
              </w:rPr>
              <w:t>服务需求</w:t>
            </w:r>
            <w:r>
              <w:t>或未提供的不得分。</w:t>
            </w:r>
          </w:p>
        </w:tc>
        <w:tc>
          <w:tcPr>
            <w:tcW w:w="854" w:type="dxa"/>
            <w:tcBorders>
              <w:top w:val="single" w:color="auto" w:sz="4" w:space="0"/>
              <w:left w:val="single" w:color="auto" w:sz="4" w:space="0"/>
              <w:bottom w:val="single" w:color="auto" w:sz="4" w:space="0"/>
              <w:right w:val="single" w:color="auto" w:sz="4" w:space="0"/>
            </w:tcBorders>
            <w:noWrap w:val="0"/>
            <w:vAlign w:val="center"/>
          </w:tcPr>
          <w:p>
            <w:pPr>
              <w:spacing w:line="500" w:lineRule="atLeast"/>
              <w:jc w:val="center"/>
              <w:rPr>
                <w:rFonts w:ascii="宋体" w:hAnsi="宋体" w:cs="宋体"/>
                <w:bCs/>
                <w:szCs w:val="21"/>
              </w:rPr>
            </w:pPr>
            <w:r>
              <w:rPr>
                <w:rFonts w:ascii="宋体" w:hAnsi="宋体" w:cs="宋体"/>
                <w:bCs/>
                <w:szCs w:val="21"/>
              </w:rPr>
              <w:t>≤</w:t>
            </w:r>
            <w:r>
              <w:rPr>
                <w:rFonts w:hint="eastAsia" w:ascii="宋体" w:hAnsi="宋体" w:cs="宋体"/>
                <w:bCs/>
                <w:szCs w:val="21"/>
              </w:rPr>
              <w:t>6</w:t>
            </w:r>
            <w:r>
              <w:rPr>
                <w:rFonts w:ascii="宋体" w:hAnsi="宋体" w:cs="宋体"/>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59" w:type="dxa"/>
            <w:tcBorders>
              <w:left w:val="single" w:color="auto" w:sz="4" w:space="0"/>
              <w:right w:val="single" w:color="auto" w:sz="4" w:space="0"/>
            </w:tcBorders>
            <w:noWrap w:val="0"/>
            <w:vAlign w:val="center"/>
          </w:tcPr>
          <w:p>
            <w:pPr>
              <w:spacing w:line="360" w:lineRule="auto"/>
              <w:jc w:val="center"/>
              <w:rPr>
                <w:rFonts w:ascii="Times New Roman" w:hAnsi="Times New Roman"/>
                <w:b/>
                <w:bCs/>
                <w:sz w:val="24"/>
              </w:rPr>
            </w:pPr>
            <w:r>
              <w:rPr>
                <w:rFonts w:hint="eastAsia" w:ascii="Times New Roman" w:hAnsi="Times New Roman"/>
                <w:sz w:val="24"/>
              </w:rPr>
              <w:t>（3）</w:t>
            </w:r>
          </w:p>
        </w:tc>
        <w:tc>
          <w:tcPr>
            <w:tcW w:w="716" w:type="dxa"/>
            <w:tcBorders>
              <w:left w:val="single" w:color="auto" w:sz="4" w:space="0"/>
              <w:right w:val="single" w:color="auto" w:sz="4" w:space="0"/>
            </w:tcBorders>
            <w:noWrap w:val="0"/>
            <w:vAlign w:val="center"/>
          </w:tcPr>
          <w:p>
            <w:pPr>
              <w:spacing w:line="360" w:lineRule="auto"/>
              <w:jc w:val="center"/>
              <w:rPr>
                <w:rFonts w:ascii="Times New Roman" w:hAnsi="Times New Roman"/>
                <w:sz w:val="24"/>
              </w:rPr>
            </w:pPr>
            <w:r>
              <w:rPr>
                <w:rFonts w:hint="eastAsia" w:ascii="Times New Roman" w:hAnsi="Times New Roman"/>
                <w:sz w:val="24"/>
              </w:rPr>
              <w:t>报价评分标准</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ascii="Times New Roman" w:hAnsi="Times New Roman"/>
              </w:rPr>
            </w:pPr>
            <w:r>
              <w:rPr>
                <w:rFonts w:ascii="Times New Roman" w:hAnsi="Times New Roman"/>
              </w:rPr>
              <w:t>价格分</w:t>
            </w:r>
          </w:p>
        </w:tc>
        <w:tc>
          <w:tcPr>
            <w:tcW w:w="598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hint="eastAsia"/>
              </w:rPr>
            </w:pPr>
            <w:r>
              <w:rPr>
                <w:rFonts w:hint="eastAsia"/>
              </w:rPr>
              <w:t>1.确定评标基准价</w:t>
            </w:r>
          </w:p>
          <w:p>
            <w:pPr>
              <w:widowControl/>
              <w:spacing w:line="360" w:lineRule="auto"/>
              <w:jc w:val="left"/>
              <w:rPr>
                <w:rFonts w:hint="eastAsia"/>
              </w:rPr>
            </w:pPr>
            <w:r>
              <w:rPr>
                <w:rFonts w:hint="eastAsia"/>
              </w:rPr>
              <w:t>（1）计算A值：将每个有效投标人的投标报价的算术平均值，作为A值</w:t>
            </w:r>
          </w:p>
          <w:p>
            <w:pPr>
              <w:widowControl/>
              <w:spacing w:line="360" w:lineRule="auto"/>
              <w:jc w:val="left"/>
              <w:rPr>
                <w:rFonts w:hint="eastAsia"/>
              </w:rPr>
            </w:pPr>
            <w:r>
              <w:rPr>
                <w:rFonts w:hint="eastAsia"/>
              </w:rPr>
              <w:t>（2）评标基准价（P）=A×X</w:t>
            </w:r>
          </w:p>
          <w:p>
            <w:pPr>
              <w:widowControl/>
              <w:spacing w:line="360" w:lineRule="auto"/>
              <w:jc w:val="left"/>
              <w:rPr>
                <w:rFonts w:hint="eastAsia"/>
              </w:rPr>
            </w:pPr>
            <w:r>
              <w:rPr>
                <w:rFonts w:hint="eastAsia"/>
              </w:rPr>
              <w:t>其中X值，在开标会由监督员从0.97、0.98、0.99中随机抽取一个</w:t>
            </w:r>
          </w:p>
          <w:p>
            <w:pPr>
              <w:widowControl/>
              <w:spacing w:line="360" w:lineRule="auto"/>
              <w:jc w:val="left"/>
              <w:rPr>
                <w:rFonts w:hint="eastAsia"/>
              </w:rPr>
            </w:pPr>
            <w:r>
              <w:rPr>
                <w:rFonts w:hint="eastAsia"/>
              </w:rPr>
              <w:t>2.投标报价得分计算</w:t>
            </w:r>
          </w:p>
          <w:p>
            <w:pPr>
              <w:widowControl/>
              <w:spacing w:line="360" w:lineRule="auto"/>
              <w:jc w:val="left"/>
              <w:rPr>
                <w:rFonts w:hint="eastAsia"/>
              </w:rPr>
            </w:pPr>
            <w:r>
              <w:rPr>
                <w:rFonts w:hint="eastAsia"/>
              </w:rPr>
              <w:t>如某有效投标人的投标报价为P1，价格分权重为20，则其投标报价得分（D1）按照下述公式计算得出：</w:t>
            </w:r>
          </w:p>
          <w:p>
            <w:pPr>
              <w:widowControl/>
              <w:spacing w:line="360" w:lineRule="auto"/>
              <w:jc w:val="left"/>
            </w:pPr>
            <w:r>
              <w:rPr>
                <w:rFonts w:hint="eastAsia"/>
              </w:rPr>
              <w:t>D1=（1-｜P1-P｜/P）×20</w:t>
            </w:r>
          </w:p>
          <w:p>
            <w:pPr>
              <w:numPr>
                <w:ilvl w:val="0"/>
                <w:numId w:val="2"/>
              </w:numPr>
              <w:spacing w:line="360" w:lineRule="auto"/>
              <w:ind w:left="450" w:hanging="240"/>
              <w:rPr>
                <w:rFonts w:hint="eastAsia"/>
              </w:rPr>
            </w:pPr>
            <w:r>
              <w:rPr>
                <w:rFonts w:hint="eastAsia"/>
              </w:rPr>
              <w:t>投标报价最终得分保留小数点后两位（小数点后第三位四舍五入）</w:t>
            </w:r>
          </w:p>
          <w:p>
            <w:pPr>
              <w:numPr>
                <w:ilvl w:val="0"/>
                <w:numId w:val="2"/>
              </w:numPr>
              <w:spacing w:line="360" w:lineRule="auto"/>
              <w:ind w:left="103"/>
              <w:rPr>
                <w:rFonts w:ascii="宋体" w:hAnsi="宋体" w:cs="宋体"/>
                <w:b/>
                <w:szCs w:val="21"/>
              </w:rPr>
            </w:pPr>
            <w:r>
              <w:rPr>
                <w:rFonts w:hint="eastAsia" w:ascii="宋体" w:hAnsi="宋体" w:cs="宋体"/>
                <w:b/>
                <w:szCs w:val="21"/>
              </w:rPr>
              <w:t>注：评标委员会认为供应商的报价明显低于其他通过符合性审查供应商的报价，有可能影响服务质量或者不能诚信履约的，且供应商不能在评标现场合理的时间内证明其报价合理性的，评标委员会有权将其作为无效投标处理。</w:t>
            </w:r>
            <w:r>
              <w:rPr>
                <w:rFonts w:hint="eastAsia" w:ascii="宋体" w:hAnsi="宋体" w:cs="宋体"/>
                <w:bCs/>
                <w:szCs w:val="21"/>
              </w:rPr>
              <w:t xml:space="preserve">                                                                                                                                                                                                                                                                                                                                                         </w:t>
            </w:r>
          </w:p>
        </w:tc>
        <w:tc>
          <w:tcPr>
            <w:tcW w:w="854"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500" w:lineRule="atLeast"/>
              <w:jc w:val="center"/>
              <w:rPr>
                <w:rFonts w:ascii="Times New Roman" w:hAnsi="Times New Roman"/>
              </w:rPr>
            </w:pPr>
            <w:r>
              <w:rPr>
                <w:rFonts w:ascii="Times New Roman" w:hAnsi="Times New Roman"/>
                <w:kern w:val="0"/>
                <w:szCs w:val="21"/>
              </w:rPr>
              <w:t>_</w:t>
            </w:r>
            <w:r>
              <w:rPr>
                <w:rFonts w:hint="eastAsia" w:ascii="Times New Roman" w:hAnsi="Times New Roman"/>
                <w:kern w:val="0"/>
                <w:szCs w:val="21"/>
                <w:u w:val="single"/>
              </w:rPr>
              <w:t>20</w:t>
            </w:r>
            <w:r>
              <w:rPr>
                <w:rFonts w:ascii="Times New Roman" w:hAnsi="Times New Roman"/>
                <w:kern w:val="0"/>
                <w:szCs w:val="21"/>
                <w:u w:val="single"/>
              </w:rPr>
              <w:t>_</w:t>
            </w:r>
            <w:r>
              <w:rPr>
                <w:rFonts w:ascii="Times New Roman" w:hAnsi="Times New Roman"/>
                <w:kern w:val="0"/>
                <w:szCs w:val="21"/>
              </w:rPr>
              <w:t>分</w:t>
            </w:r>
          </w:p>
        </w:tc>
      </w:tr>
    </w:tbl>
    <w:p>
      <w:pPr>
        <w:adjustRightInd w:val="0"/>
        <w:snapToGrid w:val="0"/>
        <w:spacing w:line="360" w:lineRule="auto"/>
        <w:ind w:right="-10" w:firstLine="482" w:firstLineChars="200"/>
        <w:rPr>
          <w:rFonts w:ascii="宋体" w:hAnsi="宋体"/>
          <w:color w:val="000000"/>
          <w:sz w:val="24"/>
        </w:rPr>
      </w:pPr>
      <w:r>
        <w:rPr>
          <w:rFonts w:hint="eastAsia" w:ascii="宋体" w:hAnsi="宋体"/>
          <w:b/>
          <w:color w:val="000000"/>
          <w:sz w:val="24"/>
          <w:szCs w:val="24"/>
        </w:rPr>
        <w:t>1.确定中标候选人</w:t>
      </w:r>
    </w:p>
    <w:p>
      <w:pPr>
        <w:adjustRightInd w:val="0"/>
        <w:snapToGrid w:val="0"/>
        <w:spacing w:line="360" w:lineRule="auto"/>
        <w:ind w:right="-10" w:firstLine="420" w:firstLineChars="175"/>
        <w:rPr>
          <w:rFonts w:ascii="宋体" w:hAnsi="宋体"/>
          <w:bCs/>
          <w:color w:val="000000"/>
          <w:sz w:val="24"/>
        </w:rPr>
      </w:pPr>
      <w:r>
        <w:rPr>
          <w:rFonts w:hint="eastAsia" w:ascii="宋体" w:hAnsi="宋体"/>
          <w:bCs/>
          <w:color w:val="000000"/>
          <w:sz w:val="24"/>
        </w:rPr>
        <w:t>1.1计算最终得分</w:t>
      </w:r>
    </w:p>
    <w:p>
      <w:pPr>
        <w:adjustRightInd w:val="0"/>
        <w:snapToGrid w:val="0"/>
        <w:spacing w:line="360" w:lineRule="auto"/>
        <w:ind w:right="-10" w:firstLine="420" w:firstLineChars="175"/>
        <w:rPr>
          <w:rFonts w:ascii="宋体" w:hAnsi="宋体"/>
          <w:bCs/>
          <w:color w:val="000000"/>
          <w:sz w:val="24"/>
        </w:rPr>
      </w:pPr>
      <w:r>
        <w:rPr>
          <w:rFonts w:hint="eastAsia" w:ascii="宋体" w:hAnsi="宋体"/>
          <w:bCs/>
          <w:color w:val="000000"/>
          <w:sz w:val="24"/>
        </w:rPr>
        <w:t>将每个有效投标人的技术部分得分加商务部分得分加报价部分得分，得出该投标人的最终得分。</w:t>
      </w:r>
    </w:p>
    <w:p>
      <w:pPr>
        <w:adjustRightInd w:val="0"/>
        <w:snapToGrid w:val="0"/>
        <w:spacing w:line="360" w:lineRule="auto"/>
        <w:ind w:right="-10" w:firstLine="420" w:firstLineChars="175"/>
        <w:rPr>
          <w:rFonts w:ascii="宋体" w:hAnsi="宋体"/>
          <w:bCs/>
          <w:color w:val="000000"/>
          <w:sz w:val="24"/>
        </w:rPr>
      </w:pPr>
      <w:r>
        <w:rPr>
          <w:rFonts w:hint="eastAsia" w:ascii="宋体" w:hAnsi="宋体"/>
          <w:bCs/>
          <w:color w:val="000000"/>
          <w:sz w:val="24"/>
        </w:rPr>
        <w:t>投标人的各项得分均</w:t>
      </w:r>
      <w:bookmarkStart w:id="35" w:name="_Hlk514730679"/>
      <w:r>
        <w:rPr>
          <w:rFonts w:hint="eastAsia" w:ascii="宋体" w:hAnsi="宋体"/>
          <w:bCs/>
          <w:color w:val="000000"/>
          <w:sz w:val="24"/>
        </w:rPr>
        <w:t>保留小数点后两位（小数点后第三位四舍五入）</w:t>
      </w:r>
      <w:bookmarkEnd w:id="35"/>
      <w:r>
        <w:rPr>
          <w:rFonts w:hint="eastAsia" w:ascii="宋体" w:hAnsi="宋体"/>
          <w:bCs/>
          <w:color w:val="000000"/>
          <w:sz w:val="24"/>
        </w:rPr>
        <w:t>。</w:t>
      </w:r>
    </w:p>
    <w:p>
      <w:pPr>
        <w:adjustRightInd w:val="0"/>
        <w:snapToGrid w:val="0"/>
        <w:spacing w:line="360" w:lineRule="auto"/>
        <w:ind w:right="-10" w:firstLine="420" w:firstLineChars="175"/>
        <w:rPr>
          <w:rFonts w:ascii="宋体" w:hAnsi="宋体"/>
          <w:bCs/>
          <w:color w:val="000000"/>
          <w:sz w:val="24"/>
        </w:rPr>
      </w:pPr>
      <w:r>
        <w:rPr>
          <w:rFonts w:hint="eastAsia" w:ascii="宋体" w:hAnsi="宋体"/>
          <w:bCs/>
          <w:color w:val="000000"/>
          <w:sz w:val="24"/>
        </w:rPr>
        <w:t>1.2按照有效投标人最终得分由高到低排出中标候选人。</w:t>
      </w:r>
    </w:p>
    <w:p>
      <w:pPr>
        <w:adjustRightInd w:val="0"/>
        <w:snapToGrid w:val="0"/>
        <w:spacing w:line="360" w:lineRule="auto"/>
        <w:ind w:right="-10" w:firstLine="420" w:firstLineChars="175"/>
        <w:rPr>
          <w:rFonts w:ascii="宋体" w:hAnsi="宋体"/>
          <w:bCs/>
          <w:color w:val="000000"/>
          <w:sz w:val="24"/>
        </w:rPr>
      </w:pPr>
      <w:r>
        <w:rPr>
          <w:rFonts w:hint="eastAsia" w:ascii="宋体" w:hAnsi="宋体"/>
          <w:bCs/>
          <w:color w:val="000000"/>
          <w:sz w:val="24"/>
        </w:rPr>
        <w:t>最终得分相同的，按技术部分得分由高到低顺序排序。技术部分得分及最终得分均相同的，</w:t>
      </w:r>
      <w:bookmarkStart w:id="36" w:name="_Hlk514735510"/>
      <w:r>
        <w:rPr>
          <w:rFonts w:hint="eastAsia" w:ascii="宋体" w:hAnsi="宋体"/>
          <w:bCs/>
          <w:color w:val="000000"/>
          <w:sz w:val="24"/>
        </w:rPr>
        <w:t>则采取评标委员会抽签方式确定其前后次序。</w:t>
      </w:r>
      <w:bookmarkEnd w:id="36"/>
    </w:p>
    <w:p>
      <w:pPr>
        <w:adjustRightInd w:val="0"/>
        <w:snapToGrid w:val="0"/>
        <w:spacing w:line="360" w:lineRule="auto"/>
        <w:ind w:right="-10" w:firstLine="422" w:firstLineChars="175"/>
        <w:rPr>
          <w:rFonts w:hint="eastAsia" w:ascii="宋体" w:hAnsi="宋体"/>
          <w:bCs/>
          <w:color w:val="000000"/>
          <w:sz w:val="24"/>
        </w:rPr>
      </w:pPr>
      <w:r>
        <w:rPr>
          <w:rFonts w:hint="eastAsia" w:ascii="宋体" w:hAnsi="宋体"/>
          <w:b/>
          <w:bCs/>
          <w:color w:val="000000"/>
          <w:sz w:val="24"/>
        </w:rPr>
        <w:t>2.</w:t>
      </w:r>
      <w:r>
        <w:rPr>
          <w:rFonts w:hint="eastAsia" w:ascii="宋体" w:hAnsi="宋体"/>
          <w:bCs/>
          <w:color w:val="000000"/>
          <w:sz w:val="24"/>
        </w:rPr>
        <w:t>各投标人的得分一经得出，并核对无误后，任何人不得更改。</w:t>
      </w:r>
    </w:p>
    <w:p>
      <w:pPr>
        <w:pStyle w:val="6"/>
        <w:spacing w:line="360" w:lineRule="auto"/>
        <w:ind w:right="-10"/>
        <w:rPr>
          <w:rFonts w:hint="eastAsia" w:ascii="宋体" w:hAnsi="宋体"/>
          <w:color w:val="000000"/>
          <w:sz w:val="24"/>
        </w:rPr>
      </w:pPr>
      <w:r>
        <w:rPr>
          <w:rFonts w:hint="eastAsia" w:ascii="宋体" w:hAnsi="宋体"/>
          <w:b/>
          <w:color w:val="000000"/>
          <w:sz w:val="24"/>
        </w:rPr>
        <w:t>3.</w:t>
      </w:r>
      <w:r>
        <w:rPr>
          <w:rFonts w:hint="eastAsia" w:ascii="宋体" w:hAnsi="宋体"/>
          <w:color w:val="000000"/>
          <w:sz w:val="24"/>
        </w:rPr>
        <w:t>如果有效投标报价出现两家或两家以上相同者，则采取评标委员会抽签方式确定其前后次序。</w:t>
      </w:r>
    </w:p>
    <w:p>
      <w:pPr>
        <w:adjustRightInd w:val="0"/>
        <w:snapToGrid w:val="0"/>
        <w:spacing w:line="360" w:lineRule="auto"/>
        <w:ind w:right="-10" w:firstLine="482" w:firstLineChars="200"/>
        <w:rPr>
          <w:rFonts w:hint="eastAsia" w:ascii="宋体" w:hAnsi="宋体"/>
          <w:b/>
          <w:color w:val="000000"/>
          <w:sz w:val="24"/>
        </w:rPr>
      </w:pPr>
      <w:r>
        <w:rPr>
          <w:rFonts w:hint="eastAsia" w:ascii="宋体" w:hAnsi="宋体"/>
          <w:b/>
          <w:color w:val="000000"/>
          <w:sz w:val="24"/>
        </w:rPr>
        <w:t>4.</w:t>
      </w:r>
      <w:r>
        <w:rPr>
          <w:rFonts w:hint="eastAsia" w:ascii="宋体" w:hAnsi="宋体"/>
          <w:color w:val="000000"/>
          <w:sz w:val="24"/>
        </w:rPr>
        <w:t>评标委员会在评标过程中发现的问题，应当及时作出处理或者向招标人提出处理建议，并作书面记录。</w:t>
      </w:r>
    </w:p>
    <w:p>
      <w:pPr>
        <w:adjustRightInd w:val="0"/>
        <w:snapToGrid w:val="0"/>
        <w:spacing w:line="360" w:lineRule="auto"/>
        <w:ind w:right="-10" w:firstLine="482" w:firstLineChars="200"/>
        <w:rPr>
          <w:rFonts w:hint="eastAsia" w:ascii="宋体" w:hAnsi="宋体"/>
          <w:color w:val="000000"/>
          <w:sz w:val="24"/>
        </w:rPr>
      </w:pPr>
      <w:r>
        <w:rPr>
          <w:rFonts w:hint="eastAsia" w:ascii="宋体" w:hAnsi="宋体"/>
          <w:b/>
          <w:color w:val="000000"/>
          <w:sz w:val="24"/>
        </w:rPr>
        <w:t>5.</w:t>
      </w:r>
      <w:r>
        <w:rPr>
          <w:rFonts w:hint="eastAsia" w:ascii="宋体" w:hAnsi="宋体"/>
          <w:color w:val="000000"/>
          <w:sz w:val="24"/>
        </w:rPr>
        <w:t>在评审过程中，评标委员会发现投标人的报价或者某些分项报价可能低于成本或者高于招标文件设定的最高投标限价的，评标委员会将以询标的方式告知并要求投标人以书面方式进行必要的说明或补正，经评标委员会认定其报价低于成本或者高于招标文件设定的最高投标限价的，将否决其投标。对于询标后判定为不符合招标文件的报价，评委要提出充足的否定理由，并予以书面记录。最终对投标人的评审结论分为通过和未通过。</w:t>
      </w:r>
    </w:p>
    <w:p>
      <w:pPr>
        <w:adjustRightInd w:val="0"/>
        <w:snapToGrid w:val="0"/>
        <w:spacing w:line="360" w:lineRule="auto"/>
        <w:ind w:right="-10" w:firstLine="482" w:firstLineChars="200"/>
        <w:rPr>
          <w:rFonts w:hint="eastAsia" w:ascii="宋体" w:hAnsi="宋体"/>
          <w:color w:val="000000"/>
          <w:sz w:val="24"/>
        </w:rPr>
      </w:pPr>
      <w:r>
        <w:rPr>
          <w:rFonts w:hint="eastAsia" w:ascii="宋体" w:hAnsi="宋体"/>
          <w:b/>
          <w:color w:val="000000"/>
          <w:sz w:val="24"/>
        </w:rPr>
        <w:t>6.</w:t>
      </w:r>
      <w:r>
        <w:rPr>
          <w:rFonts w:hint="eastAsia" w:ascii="宋体" w:hAnsi="宋体"/>
          <w:color w:val="000000"/>
          <w:sz w:val="24"/>
        </w:rPr>
        <w:t>投标人投标报价与公布的预算价（或控制价)相比降幅过小，或投标人投标报价明显缺乏竞争性的，评标委员会可以否决所有投标。</w:t>
      </w:r>
    </w:p>
    <w:p>
      <w:pPr>
        <w:adjustRightInd w:val="0"/>
        <w:snapToGrid w:val="0"/>
        <w:spacing w:line="360" w:lineRule="auto"/>
        <w:ind w:right="-10" w:firstLine="472" w:firstLineChars="196"/>
        <w:rPr>
          <w:rFonts w:hint="eastAsia" w:ascii="宋体" w:hAnsi="宋体"/>
          <w:bCs/>
          <w:color w:val="000000"/>
          <w:sz w:val="24"/>
        </w:rPr>
      </w:pPr>
      <w:r>
        <w:rPr>
          <w:rFonts w:hint="eastAsia" w:ascii="宋体" w:hAnsi="宋体"/>
          <w:b/>
          <w:bCs/>
          <w:color w:val="000000"/>
          <w:sz w:val="24"/>
        </w:rPr>
        <w:t>7.</w:t>
      </w:r>
      <w:r>
        <w:rPr>
          <w:rFonts w:hint="eastAsia" w:ascii="宋体" w:hAnsi="宋体"/>
          <w:bCs/>
          <w:color w:val="000000"/>
          <w:sz w:val="24"/>
        </w:rPr>
        <w:t>评标后，评标委员会应写出评标报告并签字。评标报告是评标委员会根据全体评标成员签字的原始评标记录和评标结果编写的报告，评标委员会全体成员及监督员均须在评标报告上签字。评标报告应如实记录本次评标的主要过程，全面反映评标过程中的各种不同的意见，以及其他澄清、说明、补正事项。</w:t>
      </w:r>
    </w:p>
    <w:p>
      <w:pPr>
        <w:adjustRightInd w:val="0"/>
        <w:snapToGrid w:val="0"/>
        <w:spacing w:line="360" w:lineRule="auto"/>
        <w:ind w:right="-10" w:firstLine="482" w:firstLineChars="200"/>
        <w:rPr>
          <w:rFonts w:hint="eastAsia" w:ascii="宋体" w:hAnsi="宋体"/>
          <w:color w:val="000000"/>
          <w:sz w:val="24"/>
        </w:rPr>
      </w:pPr>
      <w:r>
        <w:rPr>
          <w:rFonts w:hint="eastAsia" w:ascii="宋体" w:hAnsi="宋体"/>
          <w:b/>
          <w:bCs/>
          <w:color w:val="000000"/>
          <w:sz w:val="24"/>
        </w:rPr>
        <w:t>8.</w:t>
      </w:r>
      <w:r>
        <w:rPr>
          <w:rFonts w:hint="eastAsia" w:ascii="宋体" w:hAnsi="宋体"/>
          <w:color w:val="000000"/>
          <w:sz w:val="24"/>
        </w:rPr>
        <w:t xml:space="preserve"> 评标委员会和评标工作人员应严格遵守国家的法律、法规和规章制度；严格按照本次招标文件进行评标；公正廉洁、不徇私情，不得损害国家利益；保护招、投标人的合法权益。</w:t>
      </w:r>
    </w:p>
    <w:p>
      <w:pPr>
        <w:spacing w:line="360" w:lineRule="auto"/>
        <w:ind w:firstLine="482" w:firstLineChars="200"/>
        <w:rPr>
          <w:rStyle w:val="18"/>
          <w:rFonts w:ascii="Times New Roman" w:hAnsi="Times New Roman" w:eastAsia="黑体"/>
          <w:sz w:val="32"/>
          <w:szCs w:val="18"/>
        </w:rPr>
      </w:pPr>
      <w:r>
        <w:rPr>
          <w:rFonts w:hint="eastAsia" w:ascii="宋体" w:hAnsi="宋体"/>
          <w:b/>
          <w:bCs/>
          <w:color w:val="000000"/>
          <w:sz w:val="24"/>
        </w:rPr>
        <w:t>9.</w:t>
      </w:r>
      <w:r>
        <w:rPr>
          <w:rFonts w:hint="eastAsia" w:ascii="宋体" w:hAnsi="宋体"/>
          <w:bCs/>
          <w:color w:val="000000"/>
          <w:sz w:val="24"/>
        </w:rPr>
        <w:t>在评标过程中，评委及其他评标工作人员必须对评标情况严格保密，任何人不得将评标情况透露给与投标人有关的单位和个人。</w:t>
      </w:r>
      <w:bookmarkEnd w:id="28"/>
      <w:bookmarkEnd w:id="29"/>
      <w:bookmarkEnd w:id="30"/>
      <w:bookmarkEnd w:id="31"/>
      <w:bookmarkEnd w:id="32"/>
      <w:bookmarkEnd w:id="33"/>
      <w:bookmarkEnd w:id="34"/>
      <w:bookmarkStart w:id="37" w:name="_Toc31750"/>
      <w:bookmarkStart w:id="38" w:name="_Toc179632785"/>
      <w:bookmarkStart w:id="39" w:name="_Toc152042546"/>
      <w:bookmarkStart w:id="40" w:name="_Toc491798523"/>
      <w:bookmarkStart w:id="41" w:name="_Toc152045767"/>
      <w:bookmarkStart w:id="42" w:name="_Toc144974826"/>
      <w:bookmarkStart w:id="43" w:name="_Toc152042388"/>
      <w:bookmarkStart w:id="44" w:name="_Toc144974578"/>
      <w:bookmarkStart w:id="45" w:name="_Toc247527798"/>
      <w:bookmarkStart w:id="46" w:name="_Toc300835199"/>
      <w:bookmarkStart w:id="47" w:name="_Toc152045610"/>
      <w:bookmarkStart w:id="48" w:name="_Toc247514197"/>
      <w:bookmarkStart w:id="49" w:name="_Toc184635122"/>
    </w:p>
    <w:p>
      <w:pPr>
        <w:spacing w:before="240" w:beforeLines="100" w:after="240" w:afterLines="100" w:line="500" w:lineRule="exact"/>
        <w:jc w:val="center"/>
        <w:outlineLvl w:val="0"/>
        <w:rPr>
          <w:rStyle w:val="18"/>
          <w:rFonts w:hint="eastAsia" w:ascii="Times New Roman" w:hAnsi="Times New Roman" w:eastAsia="黑体"/>
          <w:sz w:val="32"/>
          <w:szCs w:val="18"/>
        </w:rPr>
      </w:pPr>
      <w:r>
        <w:rPr>
          <w:rStyle w:val="18"/>
          <w:rFonts w:ascii="Times New Roman" w:hAnsi="Times New Roman" w:eastAsia="黑体"/>
          <w:sz w:val="32"/>
          <w:szCs w:val="18"/>
        </w:rPr>
        <w:t>第四章  合 同</w:t>
      </w:r>
      <w:bookmarkEnd w:id="37"/>
    </w:p>
    <w:p>
      <w:pPr>
        <w:jc w:val="center"/>
        <w:rPr>
          <w:rFonts w:ascii="宋体" w:hAnsi="宋体" w:cs="宋体"/>
          <w:b/>
          <w:bCs/>
          <w:color w:val="000000"/>
          <w:sz w:val="32"/>
          <w:szCs w:val="32"/>
        </w:rPr>
      </w:pPr>
      <w:bookmarkStart w:id="50" w:name="_Toc427106477"/>
      <w:r>
        <w:rPr>
          <w:rFonts w:hint="eastAsia" w:ascii="宋体" w:hAnsi="宋体" w:cs="宋体"/>
          <w:b/>
          <w:bCs/>
          <w:color w:val="000000"/>
          <w:sz w:val="32"/>
          <w:szCs w:val="32"/>
        </w:rPr>
        <w:t>合肥野生动物园2024年夜游演艺服务项目合同</w:t>
      </w:r>
    </w:p>
    <w:p>
      <w:pPr>
        <w:jc w:val="center"/>
        <w:rPr>
          <w:rFonts w:hint="eastAsia" w:ascii="宋体" w:hAnsi="宋体" w:cs="宋体"/>
          <w:b/>
          <w:bCs/>
          <w:color w:val="000000"/>
          <w:sz w:val="32"/>
          <w:szCs w:val="32"/>
        </w:rPr>
      </w:pPr>
    </w:p>
    <w:bookmarkEnd w:id="50"/>
    <w:p>
      <w:pPr>
        <w:spacing w:line="360" w:lineRule="auto"/>
        <w:rPr>
          <w:b/>
          <w:spacing w:val="10"/>
          <w:sz w:val="24"/>
        </w:rPr>
      </w:pPr>
    </w:p>
    <w:bookmarkEnd w:id="38"/>
    <w:bookmarkEnd w:id="39"/>
    <w:bookmarkEnd w:id="40"/>
    <w:bookmarkEnd w:id="41"/>
    <w:bookmarkEnd w:id="42"/>
    <w:p>
      <w:pPr>
        <w:spacing w:line="360" w:lineRule="auto"/>
        <w:rPr>
          <w:b/>
          <w:spacing w:val="10"/>
          <w:sz w:val="24"/>
        </w:rPr>
      </w:pPr>
      <w:bookmarkStart w:id="51" w:name="_Toc247085853"/>
      <w:bookmarkStart w:id="52" w:name="_Toc179632787"/>
      <w:bookmarkStart w:id="53" w:name="_Toc246996338"/>
      <w:bookmarkStart w:id="54" w:name="_Toc246997081"/>
      <w:bookmarkStart w:id="55" w:name="_Toc144974829"/>
      <w:bookmarkStart w:id="56" w:name="_Toc152042549"/>
      <w:r>
        <w:rPr>
          <w:rFonts w:hint="eastAsia"/>
          <w:b/>
          <w:spacing w:val="10"/>
          <w:sz w:val="24"/>
        </w:rPr>
        <w:t>甲方：</w:t>
      </w:r>
      <w:r>
        <w:rPr>
          <w:b/>
          <w:spacing w:val="10"/>
          <w:sz w:val="24"/>
        </w:rPr>
        <w:t xml:space="preserve">  </w:t>
      </w:r>
      <w:r>
        <w:rPr>
          <w:spacing w:val="10"/>
          <w:sz w:val="24"/>
        </w:rPr>
        <w:t xml:space="preserve">             (</w:t>
      </w:r>
      <w:r>
        <w:rPr>
          <w:rFonts w:hint="eastAsia"/>
          <w:spacing w:val="10"/>
          <w:sz w:val="24"/>
        </w:rPr>
        <w:t>简称甲方</w:t>
      </w:r>
      <w:r>
        <w:rPr>
          <w:spacing w:val="10"/>
          <w:sz w:val="24"/>
        </w:rPr>
        <w:t>)</w:t>
      </w:r>
    </w:p>
    <w:p>
      <w:pPr>
        <w:spacing w:line="360" w:lineRule="auto"/>
        <w:rPr>
          <w:spacing w:val="10"/>
          <w:sz w:val="24"/>
        </w:rPr>
      </w:pPr>
      <w:r>
        <w:rPr>
          <w:rFonts w:hint="eastAsia"/>
          <w:b/>
          <w:spacing w:val="10"/>
          <w:sz w:val="24"/>
        </w:rPr>
        <w:t>乙方：</w:t>
      </w:r>
      <w:r>
        <w:rPr>
          <w:spacing w:val="10"/>
          <w:sz w:val="24"/>
        </w:rPr>
        <w:t xml:space="preserve">               (</w:t>
      </w:r>
      <w:r>
        <w:rPr>
          <w:rFonts w:hint="eastAsia"/>
          <w:spacing w:val="10"/>
          <w:sz w:val="24"/>
        </w:rPr>
        <w:t>简称乙方</w:t>
      </w:r>
      <w:r>
        <w:rPr>
          <w:spacing w:val="10"/>
          <w:sz w:val="24"/>
        </w:rPr>
        <w:t>)</w:t>
      </w:r>
    </w:p>
    <w:p>
      <w:pPr>
        <w:spacing w:line="360" w:lineRule="auto"/>
        <w:ind w:firstLine="480" w:firstLineChars="200"/>
        <w:rPr>
          <w:sz w:val="24"/>
        </w:rPr>
      </w:pPr>
    </w:p>
    <w:p>
      <w:pPr>
        <w:spacing w:line="360" w:lineRule="auto"/>
        <w:ind w:firstLine="480" w:firstLineChars="200"/>
        <w:rPr>
          <w:sz w:val="24"/>
        </w:rPr>
      </w:pPr>
      <w:r>
        <w:rPr>
          <w:rFonts w:hint="eastAsia"/>
          <w:sz w:val="24"/>
        </w:rPr>
        <w:t>甲乙双方在平等互利的原则上，根据《中华人民共和国民法典》及相关法律法规规定，经友好协商就乙方向甲方提供夜游演艺服务相关事宜达成本合同，以兹共同遵守，内容如下：</w:t>
      </w:r>
    </w:p>
    <w:p>
      <w:pPr>
        <w:spacing w:line="360" w:lineRule="auto"/>
        <w:ind w:firstLine="482" w:firstLineChars="200"/>
        <w:outlineLvl w:val="1"/>
        <w:rPr>
          <w:rFonts w:ascii="Times New Roman" w:hAnsi="Times New Roman"/>
          <w:b/>
          <w:sz w:val="24"/>
        </w:rPr>
      </w:pPr>
      <w:bookmarkStart w:id="57" w:name="_Toc18614"/>
      <w:r>
        <w:rPr>
          <w:rFonts w:hint="eastAsia" w:ascii="Times New Roman" w:hAnsi="Times New Roman"/>
          <w:b/>
          <w:sz w:val="24"/>
        </w:rPr>
        <w:t>第一条</w:t>
      </w:r>
      <w:r>
        <w:rPr>
          <w:rFonts w:ascii="Times New Roman" w:hAnsi="Times New Roman"/>
          <w:b/>
          <w:sz w:val="24"/>
        </w:rPr>
        <w:t xml:space="preserve">  </w:t>
      </w:r>
      <w:r>
        <w:rPr>
          <w:rFonts w:hint="eastAsia" w:ascii="Times New Roman" w:hAnsi="Times New Roman"/>
          <w:b/>
          <w:sz w:val="24"/>
        </w:rPr>
        <w:t>服务事项</w:t>
      </w:r>
      <w:bookmarkEnd w:id="57"/>
    </w:p>
    <w:p>
      <w:pPr>
        <w:pStyle w:val="17"/>
        <w:spacing w:line="500" w:lineRule="exact"/>
        <w:ind w:firstLine="640"/>
        <w:rPr>
          <w:rStyle w:val="19"/>
          <w:rFonts w:ascii="宋体" w:cs="宋体"/>
          <w:sz w:val="24"/>
          <w:szCs w:val="24"/>
        </w:rPr>
      </w:pPr>
      <w:r>
        <w:rPr>
          <w:rStyle w:val="19"/>
          <w:rFonts w:hint="eastAsia" w:ascii="宋体" w:hAnsi="宋体" w:cs="宋体"/>
          <w:sz w:val="24"/>
          <w:szCs w:val="24"/>
        </w:rPr>
        <w:t>乙方为甲方“</w:t>
      </w:r>
      <w:r>
        <w:rPr>
          <w:rStyle w:val="19"/>
          <w:rFonts w:hint="eastAsia" w:ascii="宋体" w:hAnsi="宋体"/>
          <w:sz w:val="24"/>
          <w:szCs w:val="24"/>
        </w:rPr>
        <w:t>合肥野生动物园</w:t>
      </w:r>
      <w:r>
        <w:rPr>
          <w:rStyle w:val="19"/>
          <w:rFonts w:ascii="宋体" w:hAnsi="宋体"/>
          <w:sz w:val="24"/>
          <w:szCs w:val="24"/>
        </w:rPr>
        <w:t>2024</w:t>
      </w:r>
      <w:r>
        <w:rPr>
          <w:rStyle w:val="19"/>
          <w:rFonts w:hint="eastAsia" w:ascii="宋体" w:hAnsi="宋体"/>
          <w:sz w:val="24"/>
          <w:szCs w:val="24"/>
        </w:rPr>
        <w:t>年夜游演艺服务项目</w:t>
      </w:r>
      <w:r>
        <w:rPr>
          <w:rStyle w:val="19"/>
          <w:rFonts w:hint="eastAsia" w:ascii="宋体" w:hAnsi="宋体" w:cs="宋体"/>
          <w:sz w:val="24"/>
          <w:szCs w:val="24"/>
        </w:rPr>
        <w:t>”演出（以下简称“项目”）提供服务。乙方创排内容包含编剧、导演、舞美设计及制作、灯光设计、服装设计、化妆设计、道具制作，音、视频制作（不含拍摄），组建团队选拔演员排演，确保演出高质量完成。</w:t>
      </w:r>
    </w:p>
    <w:p>
      <w:pPr>
        <w:spacing w:line="360" w:lineRule="auto"/>
        <w:ind w:firstLine="472" w:firstLineChars="196"/>
        <w:rPr>
          <w:rStyle w:val="19"/>
          <w:rFonts w:ascii="宋体" w:hAnsi="@仿宋_GB2312" w:cs="宋体"/>
          <w:b/>
          <w:bCs/>
          <w:sz w:val="24"/>
          <w:szCs w:val="24"/>
        </w:rPr>
      </w:pPr>
      <w:r>
        <w:rPr>
          <w:rStyle w:val="19"/>
          <w:rFonts w:hint="eastAsia" w:ascii="宋体" w:hAnsi="宋体" w:cs="宋体"/>
          <w:b/>
          <w:bCs/>
          <w:sz w:val="24"/>
          <w:szCs w:val="24"/>
        </w:rPr>
        <w:t>第二条</w:t>
      </w:r>
      <w:r>
        <w:rPr>
          <w:rStyle w:val="19"/>
          <w:rFonts w:ascii="宋体" w:hAnsi="宋体" w:cs="宋体"/>
          <w:b/>
          <w:bCs/>
          <w:sz w:val="24"/>
          <w:szCs w:val="24"/>
        </w:rPr>
        <w:t xml:space="preserve"> </w:t>
      </w:r>
      <w:r>
        <w:rPr>
          <w:rStyle w:val="19"/>
          <w:rFonts w:hint="eastAsia" w:ascii="宋体" w:hAnsi="宋体" w:cs="宋体"/>
          <w:b/>
          <w:bCs/>
          <w:sz w:val="24"/>
          <w:szCs w:val="24"/>
        </w:rPr>
        <w:t>服务期限</w:t>
      </w:r>
      <w:r>
        <w:rPr>
          <w:rStyle w:val="19"/>
          <w:rFonts w:ascii="宋体" w:hAnsi="宋体" w:cs="宋体"/>
          <w:b/>
          <w:bCs/>
          <w:sz w:val="24"/>
          <w:szCs w:val="24"/>
        </w:rPr>
        <w:t xml:space="preserve"> </w:t>
      </w:r>
    </w:p>
    <w:p>
      <w:pPr>
        <w:pStyle w:val="17"/>
        <w:spacing w:line="500" w:lineRule="exact"/>
        <w:ind w:firstLine="640"/>
        <w:rPr>
          <w:rStyle w:val="19"/>
          <w:rFonts w:ascii="宋体" w:cs="宋体"/>
          <w:sz w:val="24"/>
          <w:szCs w:val="24"/>
        </w:rPr>
      </w:pPr>
      <w:r>
        <w:rPr>
          <w:rStyle w:val="19"/>
          <w:rFonts w:hint="eastAsia" w:ascii="宋体" w:hAnsi="宋体" w:cs="宋体"/>
          <w:sz w:val="24"/>
          <w:szCs w:val="24"/>
        </w:rPr>
        <w:t>自</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8</w:t>
      </w:r>
      <w:r>
        <w:rPr>
          <w:rStyle w:val="19"/>
          <w:rFonts w:hint="eastAsia" w:ascii="宋体" w:hAnsi="宋体" w:cs="宋体"/>
          <w:sz w:val="24"/>
          <w:szCs w:val="24"/>
        </w:rPr>
        <w:t>月</w:t>
      </w:r>
      <w:r>
        <w:rPr>
          <w:rStyle w:val="19"/>
          <w:rFonts w:ascii="宋体" w:hAnsi="宋体" w:cs="宋体"/>
          <w:sz w:val="24"/>
          <w:szCs w:val="24"/>
        </w:rPr>
        <w:t>1</w:t>
      </w:r>
      <w:r>
        <w:rPr>
          <w:rStyle w:val="19"/>
          <w:rFonts w:hint="eastAsia" w:ascii="宋体" w:hAnsi="宋体" w:cs="宋体"/>
          <w:sz w:val="24"/>
          <w:szCs w:val="24"/>
        </w:rPr>
        <w:t>日至</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12</w:t>
      </w:r>
      <w:r>
        <w:rPr>
          <w:rStyle w:val="19"/>
          <w:rFonts w:hint="eastAsia" w:ascii="宋体" w:hAnsi="宋体" w:cs="宋体"/>
          <w:sz w:val="24"/>
          <w:szCs w:val="24"/>
        </w:rPr>
        <w:t>月</w:t>
      </w:r>
      <w:r>
        <w:rPr>
          <w:rStyle w:val="19"/>
          <w:rFonts w:ascii="宋体" w:hAnsi="宋体" w:cs="宋体"/>
          <w:sz w:val="24"/>
          <w:szCs w:val="24"/>
        </w:rPr>
        <w:t>31</w:t>
      </w:r>
      <w:r>
        <w:rPr>
          <w:rStyle w:val="19"/>
          <w:rFonts w:hint="eastAsia" w:ascii="宋体" w:hAnsi="宋体" w:cs="宋体"/>
          <w:sz w:val="24"/>
          <w:szCs w:val="24"/>
        </w:rPr>
        <w:t>日，计划进行</w:t>
      </w:r>
      <w:r>
        <w:rPr>
          <w:rStyle w:val="19"/>
          <w:rFonts w:ascii="宋体" w:hAnsi="宋体" w:cs="宋体"/>
          <w:sz w:val="24"/>
          <w:szCs w:val="24"/>
        </w:rPr>
        <w:t>40</w:t>
      </w:r>
      <w:r>
        <w:rPr>
          <w:rStyle w:val="19"/>
          <w:rFonts w:hint="eastAsia" w:ascii="宋体" w:hAnsi="宋体" w:cs="宋体"/>
          <w:sz w:val="24"/>
          <w:szCs w:val="24"/>
        </w:rPr>
        <w:t>天演出。具体根据甲方具体夜游开放时间确定</w:t>
      </w:r>
    </w:p>
    <w:p>
      <w:pPr>
        <w:pStyle w:val="17"/>
        <w:spacing w:line="500" w:lineRule="exact"/>
        <w:ind w:firstLine="472" w:firstLineChars="196"/>
        <w:rPr>
          <w:rStyle w:val="19"/>
          <w:rFonts w:ascii="宋体" w:cs="宋体"/>
          <w:b/>
          <w:bCs/>
          <w:sz w:val="24"/>
          <w:szCs w:val="24"/>
        </w:rPr>
      </w:pPr>
      <w:r>
        <w:rPr>
          <w:rStyle w:val="19"/>
          <w:rFonts w:hint="eastAsia" w:ascii="宋体" w:hAnsi="宋体" w:cs="宋体"/>
          <w:b/>
          <w:bCs/>
          <w:sz w:val="24"/>
          <w:szCs w:val="24"/>
        </w:rPr>
        <w:t>第三条</w:t>
      </w:r>
      <w:r>
        <w:rPr>
          <w:rStyle w:val="19"/>
          <w:rFonts w:ascii="宋体" w:hAnsi="宋体" w:cs="宋体"/>
          <w:b/>
          <w:bCs/>
          <w:sz w:val="24"/>
          <w:szCs w:val="24"/>
        </w:rPr>
        <w:t xml:space="preserve"> </w:t>
      </w:r>
      <w:r>
        <w:rPr>
          <w:rStyle w:val="19"/>
          <w:rFonts w:hint="eastAsia" w:ascii="宋体" w:hAnsi="宋体" w:cs="宋体"/>
          <w:b/>
          <w:bCs/>
          <w:sz w:val="24"/>
          <w:szCs w:val="24"/>
        </w:rPr>
        <w:t>服务要求</w:t>
      </w:r>
    </w:p>
    <w:p>
      <w:pPr>
        <w:pStyle w:val="17"/>
        <w:spacing w:line="500" w:lineRule="exact"/>
        <w:ind w:firstLine="640"/>
        <w:rPr>
          <w:rStyle w:val="19"/>
          <w:rFonts w:ascii="宋体" w:cs="宋体"/>
          <w:sz w:val="24"/>
          <w:szCs w:val="24"/>
        </w:rPr>
      </w:pPr>
      <w:r>
        <w:rPr>
          <w:rStyle w:val="19"/>
          <w:rFonts w:ascii="宋体" w:hAnsi="宋体" w:cs="宋体"/>
          <w:sz w:val="24"/>
          <w:szCs w:val="24"/>
        </w:rPr>
        <w:t>1</w:t>
      </w:r>
      <w:r>
        <w:rPr>
          <w:rStyle w:val="19"/>
          <w:rFonts w:hint="eastAsia" w:ascii="宋体" w:hAnsi="宋体" w:cs="宋体"/>
          <w:sz w:val="24"/>
          <w:szCs w:val="24"/>
        </w:rPr>
        <w:t>、团队要求：项目团队演出内容应自主编排的动物主题内容话剧，并具有</w:t>
      </w:r>
      <w:r>
        <w:rPr>
          <w:rStyle w:val="19"/>
          <w:rFonts w:ascii="宋体" w:hAnsi="宋体" w:cs="宋体"/>
          <w:sz w:val="24"/>
          <w:szCs w:val="24"/>
        </w:rPr>
        <w:t>2</w:t>
      </w:r>
      <w:r>
        <w:rPr>
          <w:rStyle w:val="19"/>
          <w:rFonts w:hint="eastAsia" w:ascii="宋体" w:hAnsi="宋体" w:cs="宋体"/>
          <w:sz w:val="24"/>
          <w:szCs w:val="24"/>
        </w:rPr>
        <w:t>年以上演出经验，拥有至少</w:t>
      </w:r>
      <w:r>
        <w:rPr>
          <w:rStyle w:val="19"/>
          <w:rFonts w:ascii="宋体" w:hAnsi="宋体" w:cs="宋体"/>
          <w:sz w:val="24"/>
          <w:szCs w:val="24"/>
        </w:rPr>
        <w:t>2</w:t>
      </w:r>
      <w:r>
        <w:rPr>
          <w:rStyle w:val="19"/>
          <w:rFonts w:hint="eastAsia" w:ascii="宋体" w:hAnsi="宋体" w:cs="宋体"/>
          <w:sz w:val="24"/>
          <w:szCs w:val="24"/>
        </w:rPr>
        <w:t>个类似项目实操经验，团队成员参与过至少</w:t>
      </w:r>
      <w:r>
        <w:rPr>
          <w:rStyle w:val="19"/>
          <w:rFonts w:ascii="宋体" w:hAnsi="宋体" w:cs="宋体"/>
          <w:sz w:val="24"/>
          <w:szCs w:val="24"/>
        </w:rPr>
        <w:t>1</w:t>
      </w:r>
      <w:r>
        <w:rPr>
          <w:rStyle w:val="19"/>
          <w:rFonts w:hint="eastAsia" w:ascii="宋体" w:hAnsi="宋体" w:cs="宋体"/>
          <w:sz w:val="24"/>
          <w:szCs w:val="24"/>
        </w:rPr>
        <w:t>个类似项目。</w:t>
      </w:r>
    </w:p>
    <w:p>
      <w:pPr>
        <w:pStyle w:val="17"/>
        <w:spacing w:line="500" w:lineRule="exact"/>
        <w:ind w:firstLine="640"/>
        <w:rPr>
          <w:rStyle w:val="19"/>
          <w:rFonts w:ascii="宋体" w:cs="宋体"/>
          <w:sz w:val="24"/>
          <w:szCs w:val="24"/>
        </w:rPr>
      </w:pPr>
      <w:r>
        <w:rPr>
          <w:rStyle w:val="19"/>
          <w:rFonts w:ascii="宋体" w:hAnsi="宋体" w:cs="宋体"/>
          <w:sz w:val="24"/>
          <w:szCs w:val="24"/>
        </w:rPr>
        <w:t>2</w:t>
      </w:r>
      <w:r>
        <w:rPr>
          <w:rStyle w:val="19"/>
          <w:rFonts w:hint="eastAsia" w:ascii="宋体" w:hAnsi="宋体" w:cs="宋体"/>
          <w:sz w:val="24"/>
          <w:szCs w:val="24"/>
        </w:rPr>
        <w:t>、演出要求：自</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8</w:t>
      </w:r>
      <w:r>
        <w:rPr>
          <w:rStyle w:val="19"/>
          <w:rFonts w:hint="eastAsia" w:ascii="宋体" w:hAnsi="宋体" w:cs="宋体"/>
          <w:sz w:val="24"/>
          <w:szCs w:val="24"/>
        </w:rPr>
        <w:t>月</w:t>
      </w:r>
      <w:r>
        <w:rPr>
          <w:rStyle w:val="19"/>
          <w:rFonts w:ascii="宋体" w:hAnsi="宋体" w:cs="宋体"/>
          <w:sz w:val="24"/>
          <w:szCs w:val="24"/>
        </w:rPr>
        <w:t>1</w:t>
      </w:r>
      <w:r>
        <w:rPr>
          <w:rStyle w:val="19"/>
          <w:rFonts w:hint="eastAsia" w:ascii="宋体" w:hAnsi="宋体" w:cs="宋体"/>
          <w:sz w:val="24"/>
          <w:szCs w:val="24"/>
        </w:rPr>
        <w:t>日至</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12</w:t>
      </w:r>
      <w:r>
        <w:rPr>
          <w:rStyle w:val="19"/>
          <w:rFonts w:hint="eastAsia" w:ascii="宋体" w:hAnsi="宋体" w:cs="宋体"/>
          <w:sz w:val="24"/>
          <w:szCs w:val="24"/>
        </w:rPr>
        <w:t>月</w:t>
      </w:r>
      <w:r>
        <w:rPr>
          <w:rStyle w:val="19"/>
          <w:rFonts w:ascii="宋体" w:hAnsi="宋体" w:cs="宋体"/>
          <w:sz w:val="24"/>
          <w:szCs w:val="24"/>
        </w:rPr>
        <w:t>31</w:t>
      </w:r>
      <w:r>
        <w:rPr>
          <w:rStyle w:val="19"/>
          <w:rFonts w:hint="eastAsia" w:ascii="宋体" w:hAnsi="宋体" w:cs="宋体"/>
          <w:sz w:val="24"/>
          <w:szCs w:val="24"/>
        </w:rPr>
        <w:t>日，从南门到中心广场巡游</w:t>
      </w:r>
      <w:r>
        <w:rPr>
          <w:rStyle w:val="19"/>
          <w:rFonts w:ascii="宋体" w:hAnsi="宋体" w:cs="宋体"/>
          <w:sz w:val="24"/>
          <w:szCs w:val="24"/>
        </w:rPr>
        <w:t>20</w:t>
      </w:r>
      <w:r>
        <w:rPr>
          <w:rStyle w:val="19"/>
          <w:rFonts w:hint="eastAsia" w:ascii="宋体" w:hAnsi="宋体" w:cs="宋体"/>
          <w:sz w:val="24"/>
          <w:szCs w:val="24"/>
        </w:rPr>
        <w:t>分钟，中心广场演出</w:t>
      </w:r>
      <w:r>
        <w:rPr>
          <w:rStyle w:val="19"/>
          <w:rFonts w:ascii="宋体" w:hAnsi="宋体" w:cs="宋体"/>
          <w:sz w:val="24"/>
          <w:szCs w:val="24"/>
        </w:rPr>
        <w:t>30</w:t>
      </w:r>
      <w:r>
        <w:rPr>
          <w:rStyle w:val="19"/>
          <w:rFonts w:hint="eastAsia" w:ascii="宋体" w:hAnsi="宋体" w:cs="宋体"/>
          <w:sz w:val="24"/>
          <w:szCs w:val="24"/>
        </w:rPr>
        <w:t>分钟，中心广场回南门巡游</w:t>
      </w:r>
      <w:r>
        <w:rPr>
          <w:rStyle w:val="19"/>
          <w:rFonts w:ascii="宋体" w:hAnsi="宋体" w:cs="宋体"/>
          <w:sz w:val="24"/>
          <w:szCs w:val="24"/>
        </w:rPr>
        <w:t>20</w:t>
      </w:r>
      <w:r>
        <w:rPr>
          <w:rStyle w:val="19"/>
          <w:rFonts w:hint="eastAsia" w:ascii="宋体" w:hAnsi="宋体" w:cs="宋体"/>
          <w:sz w:val="24"/>
          <w:szCs w:val="24"/>
        </w:rPr>
        <w:t>分钟，南门演出</w:t>
      </w:r>
      <w:r>
        <w:rPr>
          <w:rStyle w:val="19"/>
          <w:rFonts w:ascii="宋体" w:hAnsi="宋体" w:cs="宋体"/>
          <w:sz w:val="24"/>
          <w:szCs w:val="24"/>
        </w:rPr>
        <w:t>30</w:t>
      </w:r>
      <w:r>
        <w:rPr>
          <w:rStyle w:val="19"/>
          <w:rFonts w:hint="eastAsia" w:ascii="宋体" w:hAnsi="宋体" w:cs="宋体"/>
          <w:sz w:val="24"/>
          <w:szCs w:val="24"/>
        </w:rPr>
        <w:t>分钟。每场出演人员至少</w:t>
      </w:r>
      <w:r>
        <w:rPr>
          <w:rStyle w:val="19"/>
          <w:rFonts w:ascii="宋体" w:hAnsi="宋体" w:cs="宋体"/>
          <w:sz w:val="24"/>
          <w:szCs w:val="24"/>
        </w:rPr>
        <w:t>15</w:t>
      </w:r>
      <w:r>
        <w:rPr>
          <w:rStyle w:val="19"/>
          <w:rFonts w:hint="eastAsia" w:ascii="宋体" w:hAnsi="宋体" w:cs="宋体"/>
          <w:sz w:val="24"/>
          <w:szCs w:val="24"/>
        </w:rPr>
        <w:t>人，其中不少于</w:t>
      </w:r>
      <w:r>
        <w:rPr>
          <w:rStyle w:val="19"/>
          <w:rFonts w:ascii="宋体" w:hAnsi="宋体" w:cs="宋体"/>
          <w:sz w:val="24"/>
          <w:szCs w:val="24"/>
        </w:rPr>
        <w:t>8</w:t>
      </w:r>
      <w:r>
        <w:rPr>
          <w:rStyle w:val="19"/>
          <w:rFonts w:hint="eastAsia" w:ascii="宋体" w:hAnsi="宋体" w:cs="宋体"/>
          <w:sz w:val="24"/>
          <w:szCs w:val="24"/>
        </w:rPr>
        <w:t>个专门从事话剧表演行业，具备演员职称证书且有多年儿童剧表演基础的演员演出。</w:t>
      </w:r>
    </w:p>
    <w:p>
      <w:pPr>
        <w:pStyle w:val="17"/>
        <w:spacing w:line="500" w:lineRule="exact"/>
        <w:ind w:firstLine="640"/>
        <w:rPr>
          <w:rStyle w:val="19"/>
          <w:rFonts w:ascii="宋体" w:cs="宋体"/>
          <w:sz w:val="24"/>
          <w:szCs w:val="24"/>
        </w:rPr>
      </w:pPr>
      <w:r>
        <w:rPr>
          <w:rStyle w:val="19"/>
          <w:rFonts w:ascii="宋体" w:hAnsi="宋体" w:cs="宋体"/>
          <w:sz w:val="24"/>
          <w:szCs w:val="24"/>
        </w:rPr>
        <w:t>3</w:t>
      </w:r>
      <w:r>
        <w:rPr>
          <w:rStyle w:val="19"/>
          <w:rFonts w:hint="eastAsia" w:ascii="宋体" w:hAnsi="宋体" w:cs="宋体"/>
          <w:sz w:val="24"/>
          <w:szCs w:val="24"/>
        </w:rPr>
        <w:t>、乙方在服务过程中积极配合甲方要求，根据甲方要求高质量完成话剧演出。自</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8</w:t>
      </w:r>
      <w:r>
        <w:rPr>
          <w:rStyle w:val="19"/>
          <w:rFonts w:hint="eastAsia" w:ascii="宋体" w:hAnsi="宋体" w:cs="宋体"/>
          <w:sz w:val="24"/>
          <w:szCs w:val="24"/>
        </w:rPr>
        <w:t>月</w:t>
      </w:r>
      <w:r>
        <w:rPr>
          <w:rStyle w:val="19"/>
          <w:rFonts w:ascii="宋体" w:hAnsi="宋体" w:cs="宋体"/>
          <w:sz w:val="24"/>
          <w:szCs w:val="24"/>
        </w:rPr>
        <w:t>1</w:t>
      </w:r>
      <w:r>
        <w:rPr>
          <w:rStyle w:val="19"/>
          <w:rFonts w:hint="eastAsia" w:ascii="宋体" w:hAnsi="宋体" w:cs="宋体"/>
          <w:sz w:val="24"/>
          <w:szCs w:val="24"/>
        </w:rPr>
        <w:t>日至</w:t>
      </w:r>
      <w:r>
        <w:rPr>
          <w:rStyle w:val="19"/>
          <w:rFonts w:ascii="宋体" w:hAnsi="宋体" w:cs="宋体"/>
          <w:sz w:val="24"/>
          <w:szCs w:val="24"/>
        </w:rPr>
        <w:t>2024</w:t>
      </w:r>
      <w:r>
        <w:rPr>
          <w:rStyle w:val="19"/>
          <w:rFonts w:hint="eastAsia" w:ascii="宋体" w:hAnsi="宋体" w:cs="宋体"/>
          <w:sz w:val="24"/>
          <w:szCs w:val="24"/>
        </w:rPr>
        <w:t>年</w:t>
      </w:r>
      <w:r>
        <w:rPr>
          <w:rStyle w:val="19"/>
          <w:rFonts w:ascii="宋体" w:hAnsi="宋体" w:cs="宋体"/>
          <w:sz w:val="24"/>
          <w:szCs w:val="24"/>
        </w:rPr>
        <w:t>12</w:t>
      </w:r>
      <w:r>
        <w:rPr>
          <w:rStyle w:val="19"/>
          <w:rFonts w:hint="eastAsia" w:ascii="宋体" w:hAnsi="宋体" w:cs="宋体"/>
          <w:sz w:val="24"/>
          <w:szCs w:val="24"/>
        </w:rPr>
        <w:t>月</w:t>
      </w:r>
      <w:r>
        <w:rPr>
          <w:rStyle w:val="19"/>
          <w:rFonts w:ascii="宋体" w:hAnsi="宋体" w:cs="宋体"/>
          <w:sz w:val="24"/>
          <w:szCs w:val="24"/>
        </w:rPr>
        <w:t>31</w:t>
      </w:r>
      <w:r>
        <w:rPr>
          <w:rStyle w:val="19"/>
          <w:rFonts w:hint="eastAsia" w:ascii="宋体" w:hAnsi="宋体" w:cs="宋体"/>
          <w:sz w:val="24"/>
          <w:szCs w:val="24"/>
        </w:rPr>
        <w:t>日演出剧目。服务过程中所有演出内容需经甲方确认无误后再进行演出。</w:t>
      </w:r>
    </w:p>
    <w:p>
      <w:pPr>
        <w:pStyle w:val="17"/>
        <w:spacing w:line="500" w:lineRule="exact"/>
        <w:ind w:firstLine="640"/>
        <w:rPr>
          <w:rStyle w:val="19"/>
          <w:rFonts w:ascii="宋体" w:cs="宋体"/>
          <w:sz w:val="24"/>
          <w:szCs w:val="24"/>
        </w:rPr>
      </w:pPr>
      <w:r>
        <w:rPr>
          <w:rStyle w:val="19"/>
          <w:rFonts w:ascii="宋体" w:hAnsi="宋体" w:cs="宋体"/>
          <w:sz w:val="24"/>
          <w:szCs w:val="24"/>
        </w:rPr>
        <w:t>4</w:t>
      </w:r>
      <w:r>
        <w:rPr>
          <w:rStyle w:val="19"/>
          <w:rFonts w:hint="eastAsia" w:ascii="宋体" w:hAnsi="宋体" w:cs="宋体"/>
          <w:sz w:val="24"/>
          <w:szCs w:val="24"/>
        </w:rPr>
        <w:t>、活动现场需根据场地条件提前完成现场布置，至少保证</w:t>
      </w:r>
      <w:r>
        <w:rPr>
          <w:rStyle w:val="19"/>
          <w:rFonts w:ascii="宋体" w:hAnsi="宋体" w:cs="宋体"/>
          <w:sz w:val="24"/>
          <w:szCs w:val="24"/>
        </w:rPr>
        <w:t>4</w:t>
      </w:r>
      <w:r>
        <w:rPr>
          <w:rStyle w:val="19"/>
          <w:rFonts w:hint="eastAsia" w:ascii="宋体" w:hAnsi="宋体" w:cs="宋体"/>
          <w:sz w:val="24"/>
          <w:szCs w:val="24"/>
        </w:rPr>
        <w:t>小时空场时间供甲方提出意见并现场调整。因出现暴雨台风天气等不可抗力原因无法演出的情况，以实际演出天数结算。中标价款为演出</w:t>
      </w:r>
      <w:r>
        <w:rPr>
          <w:rStyle w:val="19"/>
          <w:rFonts w:ascii="宋体" w:hAnsi="宋体" w:cs="宋体"/>
          <w:sz w:val="24"/>
          <w:szCs w:val="24"/>
        </w:rPr>
        <w:t>40</w:t>
      </w:r>
      <w:r>
        <w:rPr>
          <w:rStyle w:val="19"/>
          <w:rFonts w:hint="eastAsia" w:ascii="宋体" w:hAnsi="宋体" w:cs="宋体"/>
          <w:sz w:val="24"/>
          <w:szCs w:val="24"/>
        </w:rPr>
        <w:t>天的总费用，每天演出费用为</w:t>
      </w:r>
      <w:r>
        <w:rPr>
          <w:rStyle w:val="19"/>
          <w:rFonts w:ascii="宋体" w:hAnsi="宋体" w:cs="宋体"/>
          <w:sz w:val="24"/>
          <w:szCs w:val="24"/>
        </w:rPr>
        <w:t>:</w:t>
      </w:r>
      <w:r>
        <w:rPr>
          <w:rStyle w:val="19"/>
          <w:rFonts w:hint="eastAsia" w:ascii="宋体" w:hAnsi="宋体" w:cs="宋体"/>
          <w:sz w:val="24"/>
          <w:szCs w:val="24"/>
        </w:rPr>
        <w:t>（合同价款）除以</w:t>
      </w:r>
      <w:r>
        <w:rPr>
          <w:rStyle w:val="19"/>
          <w:rFonts w:ascii="宋体" w:hAnsi="宋体" w:cs="宋体"/>
          <w:sz w:val="24"/>
          <w:szCs w:val="24"/>
        </w:rPr>
        <w:t>40,</w:t>
      </w:r>
      <w:r>
        <w:rPr>
          <w:rStyle w:val="19"/>
          <w:rFonts w:hint="eastAsia" w:ascii="宋体" w:hAnsi="宋体" w:cs="宋体"/>
          <w:sz w:val="24"/>
          <w:szCs w:val="24"/>
        </w:rPr>
        <w:t>实际结算价款需根据演出天数结算，结算价</w:t>
      </w:r>
      <w:r>
        <w:rPr>
          <w:rStyle w:val="19"/>
          <w:rFonts w:ascii="宋体" w:hAnsi="宋体" w:cs="宋体"/>
          <w:sz w:val="24"/>
          <w:szCs w:val="24"/>
        </w:rPr>
        <w:t>=</w:t>
      </w:r>
      <w:r>
        <w:rPr>
          <w:rStyle w:val="19"/>
          <w:rFonts w:hint="eastAsia" w:ascii="宋体" w:hAnsi="宋体" w:cs="宋体"/>
          <w:sz w:val="24"/>
          <w:szCs w:val="24"/>
        </w:rPr>
        <w:t>实际演出天数乘以每天演出费用。</w:t>
      </w:r>
    </w:p>
    <w:p>
      <w:pPr>
        <w:pStyle w:val="17"/>
        <w:spacing w:line="500" w:lineRule="exact"/>
        <w:ind w:firstLine="640"/>
        <w:rPr>
          <w:rStyle w:val="19"/>
          <w:rFonts w:ascii="宋体" w:cs="宋体"/>
          <w:sz w:val="24"/>
          <w:szCs w:val="24"/>
        </w:rPr>
      </w:pPr>
      <w:r>
        <w:rPr>
          <w:rStyle w:val="19"/>
          <w:rFonts w:ascii="宋体" w:hAnsi="宋体" w:cs="宋体"/>
          <w:sz w:val="24"/>
          <w:szCs w:val="24"/>
        </w:rPr>
        <w:t>5</w:t>
      </w:r>
      <w:r>
        <w:rPr>
          <w:rStyle w:val="19"/>
          <w:rFonts w:hint="eastAsia" w:ascii="宋体" w:hAnsi="宋体" w:cs="宋体"/>
          <w:sz w:val="24"/>
          <w:szCs w:val="24"/>
        </w:rPr>
        <w:t>、活动上线宣传推广内容甲方需提前</w:t>
      </w:r>
      <w:r>
        <w:rPr>
          <w:rStyle w:val="19"/>
          <w:rFonts w:ascii="宋体" w:hAnsi="宋体" w:cs="宋体"/>
          <w:sz w:val="24"/>
          <w:szCs w:val="24"/>
        </w:rPr>
        <w:t>3</w:t>
      </w:r>
      <w:r>
        <w:rPr>
          <w:rStyle w:val="19"/>
          <w:rFonts w:hint="eastAsia" w:ascii="宋体" w:hAnsi="宋体" w:cs="宋体"/>
          <w:sz w:val="24"/>
          <w:szCs w:val="24"/>
        </w:rPr>
        <w:t>个工作日告知乙方，并共同审核。</w:t>
      </w:r>
    </w:p>
    <w:p>
      <w:pPr>
        <w:pStyle w:val="17"/>
        <w:spacing w:line="500" w:lineRule="exact"/>
        <w:ind w:firstLine="640"/>
        <w:rPr>
          <w:rStyle w:val="19"/>
          <w:rFonts w:ascii="宋体" w:cs="宋体"/>
          <w:sz w:val="24"/>
          <w:szCs w:val="24"/>
        </w:rPr>
      </w:pPr>
      <w:r>
        <w:rPr>
          <w:rStyle w:val="19"/>
          <w:rFonts w:ascii="宋体" w:hAnsi="宋体" w:cs="宋体"/>
          <w:sz w:val="24"/>
          <w:szCs w:val="24"/>
        </w:rPr>
        <w:t>6</w:t>
      </w:r>
      <w:r>
        <w:rPr>
          <w:rStyle w:val="19"/>
          <w:rFonts w:hint="eastAsia" w:ascii="宋体" w:hAnsi="宋体" w:cs="宋体"/>
          <w:sz w:val="24"/>
          <w:szCs w:val="24"/>
        </w:rPr>
        <w:t>、甲乙双方应当共同把关宣传内容及推广时间，视频成果以及素材，且版权归甲方所有。</w:t>
      </w:r>
    </w:p>
    <w:p>
      <w:pPr>
        <w:pStyle w:val="17"/>
        <w:spacing w:line="500" w:lineRule="exact"/>
        <w:ind w:firstLine="640"/>
        <w:rPr>
          <w:rStyle w:val="19"/>
          <w:rFonts w:ascii="宋体" w:cs="宋体"/>
          <w:sz w:val="24"/>
          <w:szCs w:val="24"/>
        </w:rPr>
      </w:pPr>
      <w:r>
        <w:rPr>
          <w:rStyle w:val="19"/>
          <w:rFonts w:ascii="宋体" w:hAnsi="宋体" w:cs="宋体"/>
          <w:sz w:val="24"/>
          <w:szCs w:val="24"/>
        </w:rPr>
        <w:t>7</w:t>
      </w:r>
      <w:r>
        <w:rPr>
          <w:rStyle w:val="19"/>
          <w:rFonts w:hint="eastAsia" w:ascii="宋体" w:hAnsi="宋体" w:cs="宋体"/>
          <w:sz w:val="24"/>
          <w:szCs w:val="24"/>
        </w:rPr>
        <w:t>、乙方在演出过程中应注意防止意外事故的发生，如乙方在演出过程中造成演出人员或游客等其他人员人身伤害或财产损失的，乙方应承担一切责任。</w:t>
      </w:r>
      <w:r>
        <w:rPr>
          <w:rStyle w:val="19"/>
          <w:rFonts w:ascii="宋体" w:hAnsi="宋体" w:cs="宋体"/>
          <w:sz w:val="24"/>
          <w:szCs w:val="24"/>
        </w:rPr>
        <w:t xml:space="preserve"> </w:t>
      </w:r>
    </w:p>
    <w:p>
      <w:pPr>
        <w:spacing w:line="480" w:lineRule="exact"/>
        <w:ind w:firstLine="482" w:firstLineChars="200"/>
        <w:outlineLvl w:val="1"/>
        <w:rPr>
          <w:b/>
          <w:sz w:val="24"/>
        </w:rPr>
      </w:pPr>
      <w:r>
        <w:rPr>
          <w:rFonts w:hint="eastAsia"/>
          <w:b/>
          <w:sz w:val="24"/>
        </w:rPr>
        <w:t>第四条</w:t>
      </w:r>
      <w:r>
        <w:rPr>
          <w:b/>
          <w:sz w:val="24"/>
        </w:rPr>
        <w:t xml:space="preserve">  </w:t>
      </w:r>
      <w:r>
        <w:rPr>
          <w:rFonts w:hint="eastAsia"/>
          <w:b/>
          <w:sz w:val="24"/>
        </w:rPr>
        <w:t>费用及支付</w:t>
      </w:r>
    </w:p>
    <w:p>
      <w:pPr>
        <w:spacing w:line="480" w:lineRule="exact"/>
        <w:ind w:firstLine="458" w:firstLineChars="191"/>
        <w:rPr>
          <w:sz w:val="24"/>
          <w:u w:val="single"/>
        </w:rPr>
      </w:pPr>
      <w:r>
        <w:rPr>
          <w:rFonts w:hint="eastAsia"/>
          <w:sz w:val="24"/>
        </w:rPr>
        <w:t>本合同价款总额为：</w:t>
      </w:r>
      <w:r>
        <w:rPr>
          <w:rFonts w:hint="eastAsia"/>
          <w:sz w:val="24"/>
          <w:u w:val="single"/>
        </w:rPr>
        <w:t>人民币</w:t>
      </w:r>
      <w:r>
        <w:rPr>
          <w:sz w:val="24"/>
          <w:u w:val="single"/>
        </w:rPr>
        <w:t xml:space="preserve">      </w:t>
      </w:r>
      <w:r>
        <w:rPr>
          <w:rFonts w:hint="eastAsia"/>
          <w:sz w:val="24"/>
          <w:u w:val="single"/>
        </w:rPr>
        <w:t>万元整（小写：</w:t>
      </w:r>
      <w:r>
        <w:rPr>
          <w:sz w:val="24"/>
          <w:u w:val="single"/>
        </w:rPr>
        <w:t xml:space="preserve">            </w:t>
      </w:r>
      <w:r>
        <w:rPr>
          <w:rFonts w:hint="eastAsia"/>
          <w:sz w:val="24"/>
          <w:u w:val="single"/>
        </w:rPr>
        <w:t>）。</w:t>
      </w:r>
    </w:p>
    <w:p>
      <w:pPr>
        <w:pStyle w:val="17"/>
        <w:spacing w:line="500" w:lineRule="exact"/>
        <w:ind w:firstLine="480" w:firstLineChars="200"/>
        <w:rPr>
          <w:rStyle w:val="19"/>
          <w:rFonts w:hAnsi="宋体"/>
        </w:rPr>
      </w:pPr>
      <w:r>
        <w:rPr>
          <w:rStyle w:val="19"/>
          <w:rFonts w:hint="eastAsia" w:ascii="宋体" w:hAnsi="宋体" w:cs="宋体"/>
          <w:sz w:val="24"/>
          <w:szCs w:val="24"/>
        </w:rPr>
        <w:t>中标价款为演出</w:t>
      </w:r>
      <w:r>
        <w:rPr>
          <w:rStyle w:val="19"/>
          <w:rFonts w:ascii="宋体" w:hAnsi="宋体" w:cs="宋体"/>
          <w:sz w:val="24"/>
          <w:szCs w:val="24"/>
        </w:rPr>
        <w:t>40</w:t>
      </w:r>
      <w:r>
        <w:rPr>
          <w:rStyle w:val="19"/>
          <w:rFonts w:hint="eastAsia" w:ascii="宋体" w:hAnsi="宋体" w:cs="宋体"/>
          <w:sz w:val="24"/>
          <w:szCs w:val="24"/>
        </w:rPr>
        <w:t>天的总费用，</w:t>
      </w:r>
      <w:r>
        <w:rPr>
          <w:rStyle w:val="19"/>
          <w:rFonts w:hint="eastAsia" w:ascii="宋体" w:hAnsi="宋体" w:cs="宋体"/>
          <w:sz w:val="24"/>
          <w:szCs w:val="24"/>
          <w:u w:val="single"/>
        </w:rPr>
        <w:t>每天演出费用</w:t>
      </w:r>
      <w:r>
        <w:rPr>
          <w:rStyle w:val="19"/>
          <w:rFonts w:hint="eastAsia" w:ascii="宋体" w:hAnsi="宋体" w:cs="宋体"/>
          <w:sz w:val="24"/>
          <w:szCs w:val="24"/>
        </w:rPr>
        <w:t>为</w:t>
      </w:r>
      <w:r>
        <w:rPr>
          <w:rStyle w:val="19"/>
          <w:rFonts w:ascii="宋体" w:hAnsi="宋体" w:cs="宋体"/>
          <w:sz w:val="24"/>
          <w:szCs w:val="24"/>
        </w:rPr>
        <w:t>:</w:t>
      </w:r>
      <w:r>
        <w:rPr>
          <w:rStyle w:val="19"/>
          <w:rFonts w:hint="eastAsia" w:ascii="宋体" w:hAnsi="宋体" w:cs="宋体"/>
          <w:sz w:val="24"/>
          <w:szCs w:val="24"/>
          <w:u w:val="single"/>
        </w:rPr>
        <w:t>（合同价款</w:t>
      </w:r>
      <w:r>
        <w:rPr>
          <w:rStyle w:val="19"/>
          <w:rFonts w:hint="eastAsia" w:ascii="宋体" w:hAnsi="宋体" w:cs="宋体"/>
          <w:sz w:val="24"/>
          <w:szCs w:val="24"/>
        </w:rPr>
        <w:t>）除以</w:t>
      </w:r>
      <w:r>
        <w:rPr>
          <w:rStyle w:val="19"/>
          <w:rFonts w:ascii="宋体" w:hAnsi="宋体" w:cs="宋体"/>
          <w:sz w:val="24"/>
          <w:szCs w:val="24"/>
          <w:u w:val="single"/>
        </w:rPr>
        <w:t>40</w:t>
      </w:r>
      <w:r>
        <w:rPr>
          <w:rStyle w:val="19"/>
          <w:rFonts w:ascii="宋体" w:hAnsi="宋体" w:cs="宋体"/>
          <w:sz w:val="24"/>
          <w:szCs w:val="24"/>
        </w:rPr>
        <w:t>,</w:t>
      </w:r>
      <w:r>
        <w:rPr>
          <w:rStyle w:val="19"/>
          <w:rFonts w:hint="eastAsia" w:ascii="宋体" w:hAnsi="宋体" w:cs="宋体"/>
          <w:sz w:val="24"/>
          <w:szCs w:val="24"/>
        </w:rPr>
        <w:t>实际结算价款需根据演出天数结算，结算价</w:t>
      </w:r>
      <w:r>
        <w:rPr>
          <w:rStyle w:val="19"/>
          <w:rFonts w:ascii="宋体" w:hAnsi="宋体" w:cs="宋体"/>
          <w:sz w:val="24"/>
          <w:szCs w:val="24"/>
        </w:rPr>
        <w:t>=</w:t>
      </w:r>
      <w:r>
        <w:rPr>
          <w:rStyle w:val="19"/>
          <w:rFonts w:hint="eastAsia" w:ascii="宋体" w:hAnsi="宋体" w:cs="宋体"/>
          <w:sz w:val="24"/>
          <w:szCs w:val="24"/>
          <w:u w:val="single"/>
        </w:rPr>
        <w:t>实际演出天数</w:t>
      </w:r>
      <w:r>
        <w:rPr>
          <w:rStyle w:val="19"/>
          <w:rFonts w:hint="eastAsia" w:ascii="宋体" w:hAnsi="宋体" w:cs="宋体"/>
          <w:sz w:val="24"/>
          <w:szCs w:val="24"/>
        </w:rPr>
        <w:t>乘以</w:t>
      </w:r>
      <w:r>
        <w:rPr>
          <w:rStyle w:val="19"/>
          <w:rFonts w:hint="eastAsia" w:ascii="宋体" w:hAnsi="宋体" w:cs="宋体"/>
          <w:sz w:val="24"/>
          <w:szCs w:val="24"/>
          <w:u w:val="single"/>
        </w:rPr>
        <w:t>每天演出费用</w:t>
      </w:r>
      <w:r>
        <w:rPr>
          <w:rStyle w:val="19"/>
          <w:rFonts w:hint="eastAsia" w:ascii="宋体" w:hAnsi="宋体" w:cs="宋体"/>
          <w:sz w:val="24"/>
          <w:szCs w:val="24"/>
        </w:rPr>
        <w:t>。实际演出天数以甲方书面确认为准。</w:t>
      </w:r>
    </w:p>
    <w:p>
      <w:pPr>
        <w:spacing w:line="480" w:lineRule="exact"/>
        <w:ind w:firstLine="458" w:firstLineChars="191"/>
        <w:rPr>
          <w:color w:val="000000"/>
          <w:sz w:val="24"/>
        </w:rPr>
      </w:pPr>
      <w:r>
        <w:rPr>
          <w:rFonts w:hint="eastAsia"/>
          <w:sz w:val="24"/>
        </w:rPr>
        <w:t>上述价款为乙方完成本合同项下约定的全部服务内容所涉及的</w:t>
      </w:r>
      <w:r>
        <w:rPr>
          <w:rStyle w:val="19"/>
          <w:rFonts w:hint="eastAsia" w:ascii="宋体" w:hAnsi="宋体" w:cs="宋体"/>
          <w:sz w:val="24"/>
          <w:szCs w:val="24"/>
        </w:rPr>
        <w:t>编剧、导演、舞美设计及制作、灯光设计、服装设计、化妆设计、道具制作，音、视频制作（不含拍摄），组建团队选拔演员排演并演出</w:t>
      </w:r>
      <w:r>
        <w:rPr>
          <w:rFonts w:hint="eastAsia" w:ascii="宋体" w:hAnsi="宋体"/>
          <w:sz w:val="24"/>
        </w:rPr>
        <w:t>等工作，除此之外</w:t>
      </w:r>
      <w:r>
        <w:rPr>
          <w:rFonts w:hint="eastAsia" w:ascii="宋体" w:hAnsi="宋体"/>
          <w:color w:val="000000"/>
          <w:sz w:val="24"/>
        </w:rPr>
        <w:t>，甲方不再支付任何其他费用，并按照本合同约定的时间将工作成果</w:t>
      </w:r>
      <w:r>
        <w:rPr>
          <w:rFonts w:hint="eastAsia"/>
          <w:color w:val="000000"/>
          <w:sz w:val="24"/>
        </w:rPr>
        <w:t>交付至甲方审核后才能发布，发布时间和所处文章列表次序应经甲方认可。</w:t>
      </w:r>
    </w:p>
    <w:p>
      <w:pPr>
        <w:pStyle w:val="12"/>
        <w:spacing w:line="480" w:lineRule="exact"/>
        <w:ind w:firstLine="480"/>
        <w:rPr>
          <w:rFonts w:ascii="宋体" w:cs="宋体"/>
          <w:sz w:val="24"/>
          <w:u w:val="single"/>
        </w:rPr>
      </w:pPr>
      <w:r>
        <w:rPr>
          <w:rFonts w:hint="eastAsia" w:ascii="宋体" w:hAnsi="宋体" w:cs="宋体"/>
          <w:sz w:val="24"/>
        </w:rPr>
        <w:t>费用支付：服务期结束，甲方按甲乙双方于签字确认的实际演出天数及价格支付给乙方费用</w:t>
      </w:r>
      <w:r>
        <w:rPr>
          <w:rFonts w:ascii="宋体" w:cs="宋体"/>
          <w:sz w:val="24"/>
        </w:rPr>
        <w:t> </w:t>
      </w:r>
      <w:r>
        <w:rPr>
          <w:rFonts w:hint="eastAsia" w:ascii="宋体" w:hAnsi="宋体" w:cs="宋体"/>
          <w:sz w:val="24"/>
        </w:rPr>
        <w:t>，在甲方收到乙方提供的增值税专用发票之日后</w:t>
      </w:r>
      <w:r>
        <w:rPr>
          <w:rFonts w:ascii="宋体" w:hAnsi="宋体" w:cs="宋体"/>
          <w:sz w:val="24"/>
        </w:rPr>
        <w:t>30</w:t>
      </w:r>
      <w:r>
        <w:rPr>
          <w:rFonts w:hint="eastAsia" w:ascii="宋体" w:hAnsi="宋体" w:cs="宋体"/>
          <w:sz w:val="24"/>
        </w:rPr>
        <w:t>个工作日内，甲方向乙方一次性支付费用</w:t>
      </w:r>
      <w:r>
        <w:rPr>
          <w:rFonts w:hint="eastAsia" w:ascii="宋体" w:hAnsi="宋体" w:cs="宋体"/>
          <w:sz w:val="24"/>
          <w:u w:val="single"/>
        </w:rPr>
        <w:t>，即人民币</w:t>
      </w:r>
      <w:r>
        <w:rPr>
          <w:rFonts w:ascii="宋体" w:hAnsi="宋体" w:cs="宋体"/>
          <w:sz w:val="24"/>
          <w:u w:val="single"/>
        </w:rPr>
        <w:t xml:space="preserve">     </w:t>
      </w:r>
      <w:r>
        <w:rPr>
          <w:rFonts w:hint="eastAsia" w:ascii="宋体" w:hAnsi="宋体" w:cs="宋体"/>
          <w:sz w:val="24"/>
          <w:u w:val="single"/>
        </w:rPr>
        <w:t>万元整</w:t>
      </w:r>
      <w:r>
        <w:rPr>
          <w:rFonts w:hint="eastAsia"/>
          <w:sz w:val="24"/>
          <w:u w:val="single"/>
        </w:rPr>
        <w:t>（小写：</w:t>
      </w:r>
      <w:r>
        <w:rPr>
          <w:sz w:val="24"/>
          <w:u w:val="single"/>
        </w:rPr>
        <w:t xml:space="preserve">            </w:t>
      </w:r>
      <w:r>
        <w:rPr>
          <w:rFonts w:hint="eastAsia"/>
          <w:sz w:val="24"/>
          <w:u w:val="single"/>
        </w:rPr>
        <w:t>）</w:t>
      </w:r>
      <w:r>
        <w:rPr>
          <w:rFonts w:hint="eastAsia" w:ascii="宋体" w:hAnsi="宋体" w:cs="宋体"/>
          <w:sz w:val="24"/>
          <w:u w:val="single"/>
        </w:rPr>
        <w:t>（含税）。</w:t>
      </w:r>
    </w:p>
    <w:p>
      <w:pPr>
        <w:spacing w:line="480" w:lineRule="exact"/>
        <w:ind w:firstLine="480" w:firstLineChars="200"/>
        <w:rPr>
          <w:sz w:val="24"/>
        </w:rPr>
      </w:pPr>
      <w:r>
        <w:rPr>
          <w:rFonts w:hint="eastAsia"/>
          <w:sz w:val="24"/>
        </w:rPr>
        <w:t>甲方以银行转账的方式将应付款项付至乙方指定的账户：</w:t>
      </w:r>
    </w:p>
    <w:p>
      <w:pPr>
        <w:spacing w:line="480" w:lineRule="exact"/>
        <w:ind w:firstLine="480" w:firstLineChars="200"/>
        <w:rPr>
          <w:sz w:val="24"/>
        </w:rPr>
      </w:pPr>
      <w:r>
        <w:rPr>
          <w:rFonts w:hint="eastAsia"/>
          <w:sz w:val="24"/>
        </w:rPr>
        <w:t>账户名称：</w:t>
      </w:r>
    </w:p>
    <w:p>
      <w:pPr>
        <w:spacing w:line="480" w:lineRule="exact"/>
        <w:ind w:firstLine="480" w:firstLineChars="200"/>
        <w:rPr>
          <w:sz w:val="24"/>
        </w:rPr>
      </w:pPr>
      <w:r>
        <w:rPr>
          <w:rFonts w:hint="eastAsia"/>
          <w:sz w:val="24"/>
        </w:rPr>
        <w:t>开户银行：</w:t>
      </w:r>
    </w:p>
    <w:p>
      <w:pPr>
        <w:spacing w:line="480" w:lineRule="exact"/>
        <w:ind w:firstLine="480" w:firstLineChars="200"/>
        <w:rPr>
          <w:sz w:val="24"/>
        </w:rPr>
      </w:pPr>
      <w:r>
        <w:rPr>
          <w:rFonts w:hint="eastAsia"/>
          <w:sz w:val="24"/>
        </w:rPr>
        <w:t>账</w:t>
      </w:r>
      <w:r>
        <w:rPr>
          <w:sz w:val="24"/>
        </w:rPr>
        <w:t xml:space="preserve">    </w:t>
      </w:r>
      <w:r>
        <w:rPr>
          <w:rFonts w:hint="eastAsia"/>
          <w:sz w:val="24"/>
        </w:rPr>
        <w:t>号：</w:t>
      </w:r>
    </w:p>
    <w:p>
      <w:pPr>
        <w:spacing w:line="480" w:lineRule="exact"/>
        <w:ind w:firstLine="482" w:firstLineChars="200"/>
        <w:outlineLvl w:val="1"/>
        <w:rPr>
          <w:b/>
          <w:sz w:val="24"/>
        </w:rPr>
      </w:pPr>
      <w:bookmarkStart w:id="58" w:name="_Toc27161"/>
      <w:r>
        <w:rPr>
          <w:rFonts w:hint="eastAsia"/>
          <w:b/>
          <w:sz w:val="24"/>
        </w:rPr>
        <w:t>第五条</w:t>
      </w:r>
      <w:r>
        <w:rPr>
          <w:b/>
          <w:sz w:val="24"/>
        </w:rPr>
        <w:t xml:space="preserve"> </w:t>
      </w:r>
      <w:r>
        <w:rPr>
          <w:rFonts w:hint="eastAsia"/>
          <w:b/>
          <w:sz w:val="24"/>
        </w:rPr>
        <w:t>违约责任</w:t>
      </w:r>
      <w:bookmarkEnd w:id="58"/>
    </w:p>
    <w:p>
      <w:pPr>
        <w:pStyle w:val="6"/>
        <w:spacing w:line="480" w:lineRule="exact"/>
        <w:ind w:firstLine="480" w:firstLineChars="200"/>
        <w:rPr>
          <w:rFonts w:ascii="宋体"/>
          <w:sz w:val="24"/>
          <w:szCs w:val="22"/>
        </w:rPr>
      </w:pPr>
      <w:r>
        <w:rPr>
          <w:rFonts w:ascii="宋体" w:hAnsi="宋体"/>
          <w:sz w:val="24"/>
        </w:rPr>
        <w:t>1</w:t>
      </w:r>
      <w:r>
        <w:rPr>
          <w:rFonts w:hint="eastAsia" w:ascii="宋体" w:hAnsi="宋体"/>
          <w:sz w:val="24"/>
        </w:rPr>
        <w:t>、</w:t>
      </w:r>
      <w:r>
        <w:rPr>
          <w:rFonts w:hint="eastAsia" w:ascii="宋体" w:hAnsi="宋体"/>
          <w:sz w:val="24"/>
          <w:szCs w:val="22"/>
        </w:rPr>
        <w:t>甲方不按约定支付价款，乙方可以书面催告支付，甲方在收到催告通知之日起</w:t>
      </w:r>
      <w:r>
        <w:rPr>
          <w:rFonts w:ascii="宋体" w:hAnsi="宋体"/>
          <w:sz w:val="24"/>
          <w:szCs w:val="22"/>
        </w:rPr>
        <w:t>60</w:t>
      </w:r>
      <w:r>
        <w:rPr>
          <w:rFonts w:hint="eastAsia" w:ascii="宋体" w:hAnsi="宋体"/>
          <w:sz w:val="24"/>
          <w:szCs w:val="22"/>
        </w:rPr>
        <w:t>日内仍不支付的，甲方自</w:t>
      </w:r>
      <w:r>
        <w:rPr>
          <w:rFonts w:ascii="宋体" w:hAnsi="宋体"/>
          <w:sz w:val="24"/>
          <w:szCs w:val="22"/>
        </w:rPr>
        <w:t>60</w:t>
      </w:r>
      <w:r>
        <w:rPr>
          <w:rFonts w:hint="eastAsia" w:ascii="宋体" w:hAnsi="宋体"/>
          <w:sz w:val="24"/>
          <w:szCs w:val="22"/>
        </w:rPr>
        <w:t>日期满之次日起，每逾期</w:t>
      </w:r>
      <w:r>
        <w:rPr>
          <w:rFonts w:ascii="宋体" w:hAnsi="宋体"/>
          <w:sz w:val="24"/>
          <w:szCs w:val="22"/>
        </w:rPr>
        <w:t>1</w:t>
      </w:r>
      <w:r>
        <w:rPr>
          <w:rFonts w:hint="eastAsia" w:ascii="宋体" w:hAnsi="宋体"/>
          <w:sz w:val="24"/>
          <w:szCs w:val="22"/>
        </w:rPr>
        <w:t>日，甲方按欠付款项的万分之四向乙方支付违约金。该违约金累计数额最高不超过合同价款总额的</w:t>
      </w:r>
      <w:r>
        <w:rPr>
          <w:rFonts w:ascii="宋体" w:hAnsi="宋体"/>
          <w:sz w:val="24"/>
          <w:szCs w:val="22"/>
        </w:rPr>
        <w:t>3</w:t>
      </w:r>
      <w:r>
        <w:rPr>
          <w:rFonts w:hint="eastAsia" w:ascii="宋体" w:hAnsi="宋体"/>
          <w:sz w:val="24"/>
          <w:szCs w:val="22"/>
        </w:rPr>
        <w:t>％。</w:t>
      </w:r>
    </w:p>
    <w:p>
      <w:pPr>
        <w:spacing w:line="480" w:lineRule="exact"/>
        <w:ind w:firstLine="480" w:firstLineChars="200"/>
        <w:rPr>
          <w:rFonts w:ascii="宋体"/>
          <w:sz w:val="24"/>
        </w:rPr>
      </w:pPr>
      <w:r>
        <w:rPr>
          <w:rFonts w:ascii="宋体" w:hAnsi="宋体"/>
          <w:sz w:val="24"/>
        </w:rPr>
        <w:t>2</w:t>
      </w:r>
      <w:r>
        <w:rPr>
          <w:rFonts w:hint="eastAsia" w:ascii="宋体" w:hAnsi="宋体"/>
          <w:sz w:val="24"/>
        </w:rPr>
        <w:t>、乙方违约责任：</w:t>
      </w:r>
    </w:p>
    <w:p>
      <w:pPr>
        <w:spacing w:line="480" w:lineRule="exact"/>
        <w:ind w:firstLine="480" w:firstLineChars="200"/>
        <w:jc w:val="left"/>
        <w:rPr>
          <w:rFonts w:ascii="宋体"/>
          <w:sz w:val="24"/>
        </w:rPr>
      </w:pPr>
      <w:r>
        <w:rPr>
          <w:rFonts w:ascii="宋体" w:hAnsi="宋体"/>
          <w:sz w:val="24"/>
        </w:rPr>
        <w:t>2.1</w:t>
      </w:r>
      <w:r>
        <w:rPr>
          <w:rFonts w:hint="eastAsia" w:ascii="宋体" w:hAnsi="宋体"/>
          <w:sz w:val="24"/>
        </w:rPr>
        <w:t>乙方制作的剧本内容不符合约定或者不满足甲方需求的，乙方应按甲方要求重新创作。因重新创作造成无法演出的，甲方有权解除合同，同时甲方有权要求乙方支付合同总金额的</w:t>
      </w:r>
      <w:r>
        <w:rPr>
          <w:rFonts w:ascii="宋体" w:hAnsi="宋体"/>
          <w:sz w:val="24"/>
        </w:rPr>
        <w:t>30%</w:t>
      </w:r>
      <w:r>
        <w:rPr>
          <w:rFonts w:hint="eastAsia" w:ascii="宋体" w:hAnsi="宋体"/>
          <w:sz w:val="24"/>
        </w:rPr>
        <w:t>的违约金。</w:t>
      </w:r>
    </w:p>
    <w:p>
      <w:pPr>
        <w:spacing w:line="480" w:lineRule="exact"/>
        <w:ind w:firstLine="480" w:firstLineChars="200"/>
        <w:jc w:val="left"/>
        <w:rPr>
          <w:rFonts w:ascii="宋体"/>
          <w:sz w:val="24"/>
        </w:rPr>
      </w:pPr>
      <w:r>
        <w:rPr>
          <w:rFonts w:ascii="宋体" w:hAnsi="宋体"/>
          <w:sz w:val="24"/>
        </w:rPr>
        <w:t>2.2</w:t>
      </w:r>
      <w:r>
        <w:rPr>
          <w:rFonts w:hint="eastAsia" w:ascii="宋体" w:hAnsi="宋体"/>
          <w:sz w:val="24"/>
        </w:rPr>
        <w:t>乙方未告知原因迟延现场演出的，每迟延</w:t>
      </w:r>
      <w:r>
        <w:rPr>
          <w:rFonts w:ascii="宋体" w:hAnsi="宋体"/>
          <w:sz w:val="24"/>
        </w:rPr>
        <w:t>1</w:t>
      </w:r>
      <w:r>
        <w:rPr>
          <w:rFonts w:hint="eastAsia" w:ascii="宋体" w:hAnsi="宋体"/>
          <w:sz w:val="24"/>
        </w:rPr>
        <w:t>日，乙方应当按合同价款总额</w:t>
      </w:r>
      <w:r>
        <w:rPr>
          <w:rFonts w:ascii="宋体" w:hAnsi="宋体"/>
          <w:color w:val="000000"/>
          <w:sz w:val="24"/>
        </w:rPr>
        <w:t>0.1%</w:t>
      </w:r>
      <w:r>
        <w:rPr>
          <w:rFonts w:hint="eastAsia" w:ascii="宋体" w:hAnsi="宋体"/>
          <w:sz w:val="24"/>
        </w:rPr>
        <w:t>向甲方支付违约金，乙方超过</w:t>
      </w:r>
      <w:r>
        <w:rPr>
          <w:rFonts w:ascii="宋体" w:hAnsi="宋体"/>
          <w:sz w:val="24"/>
        </w:rPr>
        <w:t>15</w:t>
      </w:r>
      <w:r>
        <w:rPr>
          <w:rFonts w:hint="eastAsia" w:ascii="宋体" w:hAnsi="宋体"/>
          <w:sz w:val="24"/>
        </w:rPr>
        <w:t>日未完成演出的，甲方有权解除合同，同时甲方有权要求乙方支付合同总金额的</w:t>
      </w:r>
      <w:r>
        <w:rPr>
          <w:rFonts w:ascii="宋体" w:hAnsi="宋体"/>
          <w:sz w:val="24"/>
        </w:rPr>
        <w:t>30%</w:t>
      </w:r>
      <w:r>
        <w:rPr>
          <w:rFonts w:hint="eastAsia" w:ascii="宋体" w:hAnsi="宋体"/>
          <w:sz w:val="24"/>
        </w:rPr>
        <w:t>的违约金。</w:t>
      </w:r>
    </w:p>
    <w:p>
      <w:pPr>
        <w:pStyle w:val="6"/>
        <w:spacing w:line="480" w:lineRule="exact"/>
        <w:ind w:left="0" w:leftChars="0" w:firstLine="480" w:firstLineChars="200"/>
        <w:rPr>
          <w:rFonts w:ascii="宋体" w:cs="宋体"/>
          <w:sz w:val="24"/>
        </w:rPr>
      </w:pPr>
      <w:r>
        <w:rPr>
          <w:rFonts w:ascii="宋体" w:hAnsi="宋体" w:cs="宋体"/>
          <w:sz w:val="24"/>
        </w:rPr>
        <w:t>2.3</w:t>
      </w:r>
      <w:r>
        <w:rPr>
          <w:rFonts w:hint="eastAsia" w:ascii="宋体" w:hAnsi="宋体" w:cs="宋体"/>
          <w:sz w:val="24"/>
        </w:rPr>
        <w:t>乙方保证其演出内容的工作成果系其自行创作，且不侵犯任何第三方包括知识产权在内的合法权益。若存在侵犯其他第三方知识产权，则甲方有权解除合同，同时甲方有权要求乙方支付合同总金额的</w:t>
      </w:r>
      <w:r>
        <w:rPr>
          <w:rFonts w:ascii="宋体" w:hAnsi="宋体" w:cs="宋体"/>
          <w:sz w:val="24"/>
        </w:rPr>
        <w:t>30%</w:t>
      </w:r>
      <w:r>
        <w:rPr>
          <w:rFonts w:hint="eastAsia" w:ascii="宋体" w:hAnsi="宋体" w:cs="宋体"/>
          <w:sz w:val="24"/>
        </w:rPr>
        <w:t>的违约金，违约金不足以覆盖甲方损失的，不足部分，甲方有权向乙方追偿。</w:t>
      </w:r>
    </w:p>
    <w:p>
      <w:pPr>
        <w:pStyle w:val="6"/>
        <w:spacing w:line="480" w:lineRule="exact"/>
        <w:ind w:left="0" w:leftChars="0" w:firstLine="480" w:firstLineChars="200"/>
        <w:rPr>
          <w:rFonts w:ascii="宋体" w:cs="宋体"/>
          <w:sz w:val="24"/>
        </w:rPr>
      </w:pPr>
      <w:r>
        <w:rPr>
          <w:rFonts w:ascii="宋体" w:hAnsi="宋体" w:cs="宋体"/>
          <w:sz w:val="24"/>
        </w:rPr>
        <w:t xml:space="preserve">2.4 </w:t>
      </w:r>
      <w:r>
        <w:rPr>
          <w:rFonts w:hint="eastAsia" w:ascii="宋体" w:hAnsi="宋体" w:cs="宋体"/>
          <w:sz w:val="24"/>
        </w:rPr>
        <w:t>甲、乙双方均应切实履行本合同约定，如任何一方违反本合同约定给相对方造成损失的，违约方应当赔偿因此给守约方造成的损失。</w:t>
      </w:r>
    </w:p>
    <w:p>
      <w:pPr>
        <w:pStyle w:val="6"/>
        <w:spacing w:line="480" w:lineRule="exact"/>
        <w:ind w:left="0" w:leftChars="0" w:firstLine="480" w:firstLineChars="200"/>
        <w:rPr>
          <w:rFonts w:ascii="宋体" w:cs="宋体"/>
          <w:sz w:val="24"/>
        </w:rPr>
      </w:pPr>
      <w:r>
        <w:rPr>
          <w:rFonts w:ascii="宋体" w:hAnsi="宋体" w:cs="宋体"/>
          <w:sz w:val="24"/>
        </w:rPr>
        <w:t xml:space="preserve">2.5 </w:t>
      </w:r>
      <w:r>
        <w:rPr>
          <w:rFonts w:hint="eastAsia" w:ascii="宋体" w:hAnsi="宋体" w:cs="宋体"/>
          <w:sz w:val="24"/>
        </w:rPr>
        <w:t>本协议所约定的损失包括因违约方违约行为给守约方造成的直接损失，以及守约方为维护合法权益支出的合理费用（包括但不限于律师费、诉讼费、保全费、担保费、审计费、评估费、鉴定费、公告费、公证费等）。</w:t>
      </w:r>
    </w:p>
    <w:p>
      <w:pPr>
        <w:spacing w:line="360" w:lineRule="auto"/>
        <w:ind w:firstLine="354" w:firstLineChars="147"/>
        <w:rPr>
          <w:rStyle w:val="19"/>
          <w:rFonts w:ascii="宋体" w:cs="宋体"/>
          <w:b/>
          <w:bCs/>
          <w:sz w:val="24"/>
          <w:szCs w:val="24"/>
        </w:rPr>
      </w:pPr>
      <w:r>
        <w:rPr>
          <w:rStyle w:val="19"/>
          <w:rFonts w:hint="eastAsia" w:ascii="宋体" w:hAnsi="宋体" w:cs="宋体"/>
          <w:b/>
          <w:bCs/>
          <w:sz w:val="24"/>
          <w:szCs w:val="24"/>
        </w:rPr>
        <w:t>第六条</w:t>
      </w:r>
      <w:r>
        <w:rPr>
          <w:rStyle w:val="19"/>
          <w:rFonts w:ascii="宋体" w:hAnsi="宋体" w:cs="宋体"/>
          <w:b/>
          <w:bCs/>
          <w:sz w:val="24"/>
          <w:szCs w:val="24"/>
        </w:rPr>
        <w:t xml:space="preserve"> </w:t>
      </w:r>
      <w:r>
        <w:rPr>
          <w:rStyle w:val="19"/>
          <w:rFonts w:hint="eastAsia" w:ascii="宋体" w:hAnsi="宋体" w:cs="宋体"/>
          <w:b/>
          <w:bCs/>
          <w:sz w:val="24"/>
          <w:szCs w:val="24"/>
        </w:rPr>
        <w:t>知识产权及保密条款</w:t>
      </w:r>
    </w:p>
    <w:p>
      <w:pPr>
        <w:pStyle w:val="6"/>
        <w:spacing w:line="480" w:lineRule="exact"/>
        <w:ind w:left="0" w:leftChars="0" w:firstLine="480" w:firstLineChars="200"/>
        <w:rPr>
          <w:rFonts w:ascii="宋体"/>
          <w:sz w:val="24"/>
          <w:szCs w:val="22"/>
        </w:rPr>
      </w:pPr>
      <w:r>
        <w:rPr>
          <w:rFonts w:ascii="宋体" w:hAnsi="宋体"/>
          <w:sz w:val="24"/>
          <w:szCs w:val="22"/>
        </w:rPr>
        <w:t>1</w:t>
      </w:r>
      <w:r>
        <w:rPr>
          <w:rFonts w:hint="eastAsia" w:ascii="宋体" w:hAnsi="宋体"/>
          <w:sz w:val="24"/>
          <w:szCs w:val="22"/>
        </w:rPr>
        <w:t>、甲乙双方均有义务履行保密义务，不得向任何第三方披露或者透露有关本合同项下内容的任何信息及双方因履行本合同而获知的对方的商业秘密，但根据有关法律规定向有权机构（如政府执法部门、证券交易所）必须披露的除外。</w:t>
      </w:r>
    </w:p>
    <w:p>
      <w:pPr>
        <w:pStyle w:val="6"/>
        <w:spacing w:line="480" w:lineRule="exact"/>
        <w:ind w:left="0" w:leftChars="0" w:firstLine="480" w:firstLineChars="200"/>
        <w:rPr>
          <w:rFonts w:ascii="宋体"/>
          <w:sz w:val="24"/>
          <w:szCs w:val="22"/>
        </w:rPr>
      </w:pPr>
      <w:r>
        <w:rPr>
          <w:rFonts w:ascii="宋体" w:hAnsi="宋体"/>
          <w:sz w:val="24"/>
          <w:szCs w:val="22"/>
        </w:rPr>
        <w:t>2</w:t>
      </w:r>
      <w:r>
        <w:rPr>
          <w:rFonts w:hint="eastAsia" w:ascii="宋体" w:hAnsi="宋体"/>
          <w:sz w:val="24"/>
          <w:szCs w:val="22"/>
        </w:rPr>
        <w:t>、商业秘密概括地描述为现在和将来归属与一方的业务数据、客户名单、技术资料、软件程序、财务和其他能为该方带来利益或影响的商业资料。</w:t>
      </w:r>
    </w:p>
    <w:p>
      <w:pPr>
        <w:pStyle w:val="6"/>
        <w:spacing w:line="480" w:lineRule="exact"/>
        <w:ind w:left="0" w:leftChars="0" w:firstLine="480" w:firstLineChars="200"/>
        <w:rPr>
          <w:rFonts w:ascii="宋体"/>
          <w:sz w:val="24"/>
          <w:szCs w:val="22"/>
        </w:rPr>
      </w:pPr>
      <w:r>
        <w:rPr>
          <w:rFonts w:ascii="宋体" w:hAnsi="宋体"/>
          <w:sz w:val="24"/>
          <w:szCs w:val="22"/>
        </w:rPr>
        <w:t>3</w:t>
      </w:r>
      <w:r>
        <w:rPr>
          <w:rFonts w:hint="eastAsia" w:ascii="宋体" w:hAnsi="宋体"/>
          <w:sz w:val="24"/>
          <w:szCs w:val="22"/>
        </w:rPr>
        <w:t>、保密条款不因本合同的无效、解除、提前终止或不具操作性而失效。</w:t>
      </w:r>
    </w:p>
    <w:p>
      <w:pPr>
        <w:pStyle w:val="6"/>
        <w:spacing w:line="480" w:lineRule="exact"/>
        <w:ind w:left="0" w:leftChars="0" w:firstLine="480" w:firstLineChars="200"/>
        <w:rPr>
          <w:rFonts w:ascii="宋体"/>
          <w:sz w:val="24"/>
          <w:szCs w:val="22"/>
        </w:rPr>
      </w:pPr>
      <w:r>
        <w:rPr>
          <w:rFonts w:ascii="宋体" w:hAnsi="宋体"/>
          <w:sz w:val="24"/>
          <w:szCs w:val="22"/>
        </w:rPr>
        <w:t>4</w:t>
      </w:r>
      <w:r>
        <w:rPr>
          <w:rFonts w:hint="eastAsia" w:ascii="宋体" w:hAnsi="宋体"/>
          <w:sz w:val="24"/>
          <w:szCs w:val="22"/>
        </w:rPr>
        <w:t>、本合同期满后，双方的保密义务并不随之终止，保密义务直到另一方同意其解除此项义务，或事实上不会因违反保密义务而给另一方造成任何形式的损害时为止。</w:t>
      </w:r>
    </w:p>
    <w:p>
      <w:pPr>
        <w:pStyle w:val="6"/>
        <w:spacing w:line="480" w:lineRule="exact"/>
        <w:ind w:left="0" w:leftChars="0" w:firstLine="480" w:firstLineChars="200"/>
        <w:rPr>
          <w:rFonts w:ascii="宋体"/>
          <w:sz w:val="24"/>
          <w:szCs w:val="22"/>
        </w:rPr>
      </w:pPr>
      <w:r>
        <w:rPr>
          <w:rFonts w:ascii="宋体" w:hAnsi="宋体"/>
          <w:sz w:val="24"/>
          <w:szCs w:val="22"/>
        </w:rPr>
        <w:t>5</w:t>
      </w:r>
      <w:r>
        <w:rPr>
          <w:rFonts w:hint="eastAsia" w:ascii="宋体" w:hAnsi="宋体"/>
          <w:sz w:val="24"/>
          <w:szCs w:val="22"/>
        </w:rPr>
        <w:t>、乙方应确保本合同的履行不侵犯任何第三方的专利、专有技术和其他知识产权与商业秘密，否则，由乙方承担所有责任，乙方还应赔偿因此给甲方造成的所有损失。</w:t>
      </w:r>
    </w:p>
    <w:p>
      <w:pPr>
        <w:spacing w:line="480" w:lineRule="exact"/>
        <w:ind w:firstLine="472" w:firstLineChars="196"/>
        <w:outlineLvl w:val="1"/>
        <w:rPr>
          <w:b/>
          <w:sz w:val="24"/>
        </w:rPr>
      </w:pPr>
      <w:bookmarkStart w:id="59" w:name="_Toc2933"/>
      <w:r>
        <w:rPr>
          <w:rFonts w:hint="eastAsia"/>
          <w:b/>
          <w:sz w:val="24"/>
        </w:rPr>
        <w:t>第七条</w:t>
      </w:r>
      <w:r>
        <w:rPr>
          <w:b/>
          <w:sz w:val="24"/>
        </w:rPr>
        <w:t xml:space="preserve"> </w:t>
      </w:r>
      <w:r>
        <w:rPr>
          <w:rFonts w:hint="eastAsia"/>
          <w:b/>
          <w:sz w:val="24"/>
        </w:rPr>
        <w:t>送达地址</w:t>
      </w:r>
    </w:p>
    <w:p>
      <w:pPr>
        <w:spacing w:line="480" w:lineRule="exact"/>
        <w:ind w:firstLine="470" w:firstLineChars="196"/>
        <w:outlineLvl w:val="1"/>
        <w:rPr>
          <w:bCs/>
          <w:sz w:val="24"/>
        </w:rPr>
      </w:pPr>
      <w:r>
        <w:rPr>
          <w:rFonts w:hint="eastAsia"/>
          <w:bCs/>
          <w:sz w:val="24"/>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w:t>
      </w:r>
      <w:r>
        <w:rPr>
          <w:bCs/>
          <w:sz w:val="24"/>
        </w:rPr>
        <w:t>5</w:t>
      </w:r>
      <w:r>
        <w:rPr>
          <w:rFonts w:hint="eastAsia"/>
          <w:bCs/>
          <w:sz w:val="24"/>
        </w:rPr>
        <w:t>日无论另一方是否签收均视为已有效送达该方。</w:t>
      </w:r>
    </w:p>
    <w:p>
      <w:pPr>
        <w:spacing w:line="480" w:lineRule="exact"/>
        <w:ind w:firstLine="470" w:firstLineChars="196"/>
        <w:outlineLvl w:val="1"/>
        <w:rPr>
          <w:bCs/>
          <w:sz w:val="24"/>
        </w:rPr>
      </w:pPr>
      <w:r>
        <w:rPr>
          <w:rFonts w:hint="eastAsia"/>
          <w:bCs/>
          <w:sz w:val="24"/>
        </w:rPr>
        <w:t>甲方确认的通讯送达地址：</w:t>
      </w:r>
    </w:p>
    <w:p>
      <w:pPr>
        <w:spacing w:line="480" w:lineRule="exact"/>
        <w:ind w:firstLine="470" w:firstLineChars="196"/>
        <w:outlineLvl w:val="1"/>
        <w:rPr>
          <w:bCs/>
          <w:sz w:val="24"/>
        </w:rPr>
      </w:pPr>
      <w:r>
        <w:rPr>
          <w:rFonts w:hint="eastAsia"/>
          <w:bCs/>
          <w:sz w:val="24"/>
        </w:rPr>
        <w:t>收件人：</w:t>
      </w:r>
    </w:p>
    <w:p>
      <w:pPr>
        <w:spacing w:line="480" w:lineRule="exact"/>
        <w:ind w:firstLine="470" w:firstLineChars="196"/>
        <w:outlineLvl w:val="1"/>
        <w:rPr>
          <w:bCs/>
          <w:sz w:val="24"/>
        </w:rPr>
      </w:pPr>
      <w:r>
        <w:rPr>
          <w:rFonts w:hint="eastAsia"/>
          <w:bCs/>
          <w:sz w:val="24"/>
        </w:rPr>
        <w:t>联系电话：</w:t>
      </w:r>
    </w:p>
    <w:p>
      <w:pPr>
        <w:spacing w:line="480" w:lineRule="exact"/>
        <w:ind w:firstLine="470" w:firstLineChars="196"/>
        <w:outlineLvl w:val="1"/>
        <w:rPr>
          <w:bCs/>
          <w:sz w:val="24"/>
        </w:rPr>
      </w:pPr>
      <w:r>
        <w:rPr>
          <w:rFonts w:hint="eastAsia"/>
          <w:bCs/>
          <w:sz w:val="24"/>
        </w:rPr>
        <w:t>电子邮箱：</w:t>
      </w:r>
    </w:p>
    <w:p>
      <w:pPr>
        <w:spacing w:line="480" w:lineRule="exact"/>
        <w:ind w:firstLine="470" w:firstLineChars="196"/>
        <w:outlineLvl w:val="1"/>
        <w:rPr>
          <w:bCs/>
          <w:sz w:val="24"/>
        </w:rPr>
      </w:pPr>
      <w:r>
        <w:rPr>
          <w:rFonts w:hint="eastAsia"/>
          <w:bCs/>
          <w:sz w:val="24"/>
        </w:rPr>
        <w:t>乙方确认的通讯送达地址：</w:t>
      </w:r>
    </w:p>
    <w:p>
      <w:pPr>
        <w:spacing w:line="480" w:lineRule="exact"/>
        <w:ind w:firstLine="470" w:firstLineChars="196"/>
        <w:outlineLvl w:val="1"/>
        <w:rPr>
          <w:bCs/>
          <w:sz w:val="24"/>
        </w:rPr>
      </w:pPr>
      <w:r>
        <w:rPr>
          <w:rFonts w:hint="eastAsia"/>
          <w:bCs/>
          <w:sz w:val="24"/>
        </w:rPr>
        <w:t>收件人：</w:t>
      </w:r>
    </w:p>
    <w:p>
      <w:pPr>
        <w:spacing w:line="480" w:lineRule="exact"/>
        <w:ind w:firstLine="470" w:firstLineChars="196"/>
        <w:outlineLvl w:val="1"/>
        <w:rPr>
          <w:bCs/>
          <w:sz w:val="24"/>
        </w:rPr>
      </w:pPr>
      <w:r>
        <w:rPr>
          <w:rFonts w:hint="eastAsia"/>
          <w:bCs/>
          <w:sz w:val="24"/>
        </w:rPr>
        <w:t>联系电话：</w:t>
      </w:r>
    </w:p>
    <w:p>
      <w:pPr>
        <w:spacing w:line="480" w:lineRule="exact"/>
        <w:ind w:firstLine="470" w:firstLineChars="196"/>
        <w:outlineLvl w:val="1"/>
        <w:rPr>
          <w:bCs/>
          <w:sz w:val="24"/>
        </w:rPr>
      </w:pPr>
      <w:r>
        <w:rPr>
          <w:rFonts w:hint="eastAsia"/>
          <w:bCs/>
          <w:sz w:val="24"/>
        </w:rPr>
        <w:t>电子邮箱：</w:t>
      </w:r>
    </w:p>
    <w:p>
      <w:pPr>
        <w:spacing w:line="480" w:lineRule="exact"/>
        <w:ind w:firstLine="470" w:firstLineChars="196"/>
        <w:outlineLvl w:val="1"/>
        <w:rPr>
          <w:b/>
          <w:sz w:val="24"/>
        </w:rPr>
      </w:pPr>
      <w:r>
        <w:rPr>
          <w:rFonts w:hint="eastAsia"/>
          <w:bCs/>
          <w:sz w:val="24"/>
        </w:rPr>
        <w:t>双方确认并同意本合同约定的送达地址、电子邮箱亦作为双在诉讼或仲裁及执行等司法程序中的有效送达地址。</w:t>
      </w:r>
    </w:p>
    <w:p>
      <w:pPr>
        <w:spacing w:line="480" w:lineRule="exact"/>
        <w:ind w:firstLine="472" w:firstLineChars="196"/>
        <w:outlineLvl w:val="1"/>
        <w:rPr>
          <w:b/>
          <w:sz w:val="24"/>
        </w:rPr>
      </w:pPr>
      <w:r>
        <w:rPr>
          <w:rFonts w:hint="eastAsia"/>
          <w:b/>
          <w:sz w:val="24"/>
        </w:rPr>
        <w:t>第八条</w:t>
      </w:r>
      <w:r>
        <w:rPr>
          <w:b/>
          <w:sz w:val="24"/>
        </w:rPr>
        <w:t xml:space="preserve"> </w:t>
      </w:r>
      <w:r>
        <w:rPr>
          <w:rFonts w:hint="eastAsia"/>
          <w:b/>
          <w:sz w:val="24"/>
        </w:rPr>
        <w:t>争议解决</w:t>
      </w:r>
      <w:bookmarkEnd w:id="59"/>
    </w:p>
    <w:p>
      <w:pPr>
        <w:spacing w:line="480" w:lineRule="exact"/>
        <w:ind w:firstLine="480" w:firstLineChars="200"/>
        <w:rPr>
          <w:rFonts w:ascii="宋体"/>
          <w:sz w:val="24"/>
        </w:rPr>
      </w:pPr>
      <w:r>
        <w:rPr>
          <w:rFonts w:hint="eastAsia" w:ascii="宋体" w:hAnsi="宋体"/>
          <w:sz w:val="24"/>
        </w:rPr>
        <w:t>因本合同发生的纠纷，双方协商解决。协商不成的，可向甲方所在地人民法院起诉。</w:t>
      </w:r>
    </w:p>
    <w:p>
      <w:pPr>
        <w:spacing w:line="480" w:lineRule="exact"/>
        <w:ind w:firstLine="482" w:firstLineChars="200"/>
        <w:outlineLvl w:val="1"/>
        <w:rPr>
          <w:sz w:val="24"/>
        </w:rPr>
      </w:pPr>
      <w:bookmarkStart w:id="60" w:name="_Toc17977"/>
      <w:r>
        <w:rPr>
          <w:rFonts w:hint="eastAsia"/>
          <w:b/>
          <w:sz w:val="24"/>
        </w:rPr>
        <w:t>第九条</w:t>
      </w:r>
      <w:r>
        <w:rPr>
          <w:b/>
          <w:sz w:val="24"/>
        </w:rPr>
        <w:t xml:space="preserve"> </w:t>
      </w:r>
      <w:r>
        <w:rPr>
          <w:rFonts w:hint="eastAsia"/>
          <w:b/>
          <w:sz w:val="24"/>
        </w:rPr>
        <w:t>合同文本与生效</w:t>
      </w:r>
      <w:bookmarkEnd w:id="60"/>
    </w:p>
    <w:p>
      <w:pPr>
        <w:spacing w:line="480" w:lineRule="exact"/>
        <w:ind w:firstLine="480" w:firstLineChars="200"/>
        <w:jc w:val="left"/>
        <w:rPr>
          <w:sz w:val="24"/>
        </w:rPr>
      </w:pPr>
      <w:r>
        <w:rPr>
          <w:rFonts w:hint="eastAsia"/>
          <w:sz w:val="24"/>
        </w:rPr>
        <w:t>本合同一式四份，甲方执三份乙方执一份，自甲、乙双方法定代表人或授权代表签字并加公章之日起生效。</w:t>
      </w:r>
    </w:p>
    <w:p>
      <w:pPr>
        <w:pStyle w:val="12"/>
        <w:spacing w:line="480" w:lineRule="exact"/>
        <w:jc w:val="left"/>
      </w:pPr>
    </w:p>
    <w:p>
      <w:pPr>
        <w:pStyle w:val="12"/>
        <w:spacing w:line="480" w:lineRule="exact"/>
        <w:jc w:val="left"/>
      </w:pPr>
    </w:p>
    <w:p>
      <w:pPr>
        <w:pStyle w:val="12"/>
        <w:spacing w:line="480" w:lineRule="exact"/>
        <w:jc w:val="left"/>
      </w:pPr>
    </w:p>
    <w:p>
      <w:pPr>
        <w:pStyle w:val="12"/>
        <w:spacing w:line="480" w:lineRule="exact"/>
        <w:jc w:val="left"/>
      </w:pPr>
    </w:p>
    <w:p>
      <w:pPr>
        <w:pStyle w:val="12"/>
        <w:spacing w:line="480" w:lineRule="exact"/>
        <w:jc w:val="left"/>
      </w:pPr>
    </w:p>
    <w:p>
      <w:pPr>
        <w:spacing w:line="360" w:lineRule="auto"/>
        <w:jc w:val="left"/>
        <w:rPr>
          <w:rFonts w:hint="eastAsia"/>
          <w:sz w:val="24"/>
        </w:rPr>
      </w:pPr>
    </w:p>
    <w:p>
      <w:pPr>
        <w:spacing w:line="360" w:lineRule="auto"/>
        <w:ind w:firstLine="600" w:firstLineChars="250"/>
        <w:jc w:val="left"/>
        <w:rPr>
          <w:sz w:val="24"/>
        </w:rPr>
      </w:pPr>
      <w:r>
        <w:rPr>
          <w:rFonts w:hint="eastAsia"/>
          <w:sz w:val="24"/>
        </w:rPr>
        <w:t>甲方（章）：</w:t>
      </w:r>
      <w:r>
        <w:rPr>
          <w:sz w:val="24"/>
        </w:rPr>
        <w:t xml:space="preserve">                          </w:t>
      </w:r>
      <w:r>
        <w:rPr>
          <w:rFonts w:hint="eastAsia"/>
          <w:sz w:val="24"/>
        </w:rPr>
        <w:t>乙方（章）：</w:t>
      </w:r>
    </w:p>
    <w:p>
      <w:pPr>
        <w:spacing w:line="360" w:lineRule="auto"/>
        <w:ind w:firstLine="560"/>
        <w:jc w:val="left"/>
        <w:rPr>
          <w:sz w:val="24"/>
        </w:rPr>
      </w:pPr>
      <w:r>
        <w:rPr>
          <w:rFonts w:hint="eastAsia"/>
          <w:sz w:val="24"/>
        </w:rPr>
        <w:t>法定代表人或</w:t>
      </w:r>
      <w:r>
        <w:rPr>
          <w:sz w:val="24"/>
        </w:rPr>
        <w:t xml:space="preserve">                          </w:t>
      </w:r>
      <w:r>
        <w:rPr>
          <w:rFonts w:hint="eastAsia"/>
          <w:sz w:val="24"/>
        </w:rPr>
        <w:t>法定代表人或</w:t>
      </w:r>
    </w:p>
    <w:p>
      <w:pPr>
        <w:spacing w:line="360" w:lineRule="auto"/>
        <w:ind w:firstLine="560"/>
        <w:jc w:val="left"/>
        <w:rPr>
          <w:sz w:val="24"/>
        </w:rPr>
      </w:pPr>
      <w:r>
        <w:rPr>
          <w:rFonts w:hint="eastAsia"/>
          <w:sz w:val="24"/>
        </w:rPr>
        <w:t>委托代理人（签字）</w:t>
      </w:r>
      <w:r>
        <w:rPr>
          <w:sz w:val="24"/>
        </w:rPr>
        <w:t xml:space="preserve">                  </w:t>
      </w:r>
      <w:r>
        <w:rPr>
          <w:rFonts w:hint="eastAsia"/>
          <w:sz w:val="24"/>
        </w:rPr>
        <w:t>委托代理人（签字）</w:t>
      </w:r>
    </w:p>
    <w:p>
      <w:pPr>
        <w:spacing w:line="360" w:lineRule="auto"/>
        <w:ind w:firstLine="480" w:firstLineChars="200"/>
        <w:rPr>
          <w:rStyle w:val="19"/>
          <w:rFonts w:ascii="宋体" w:hAnsi="@仿宋_GB2312" w:cs="宋体"/>
          <w:sz w:val="24"/>
          <w:szCs w:val="24"/>
        </w:rPr>
      </w:pPr>
      <w:r>
        <w:rPr>
          <w:rStyle w:val="19"/>
          <w:rFonts w:ascii="宋体" w:hAnsi="宋体" w:cs="宋体"/>
          <w:sz w:val="24"/>
          <w:szCs w:val="24"/>
        </w:rPr>
        <w:t xml:space="preserve"> </w:t>
      </w:r>
    </w:p>
    <w:p>
      <w:pPr>
        <w:spacing w:line="360" w:lineRule="auto"/>
        <w:rPr>
          <w:rStyle w:val="19"/>
          <w:rFonts w:ascii="宋体" w:hAnsi="@仿宋_GB2312" w:cs="宋体"/>
          <w:sz w:val="24"/>
          <w:szCs w:val="24"/>
        </w:rPr>
      </w:pPr>
    </w:p>
    <w:p>
      <w:pPr>
        <w:spacing w:line="360" w:lineRule="auto"/>
        <w:ind w:firstLine="480" w:firstLineChars="200"/>
        <w:outlineLvl w:val="1"/>
        <w:rPr>
          <w:rFonts w:ascii="Times New Roman" w:hAnsi="Times New Roman"/>
          <w:sz w:val="24"/>
        </w:rPr>
      </w:pPr>
    </w:p>
    <w:p>
      <w:pPr>
        <w:spacing w:line="360" w:lineRule="auto"/>
        <w:rPr>
          <w:rStyle w:val="19"/>
          <w:rFonts w:ascii="宋体" w:hAnsi="@仿宋_GB2312" w:cs="宋体"/>
          <w:sz w:val="24"/>
          <w:szCs w:val="24"/>
        </w:rPr>
      </w:pPr>
    </w:p>
    <w:p>
      <w:pPr>
        <w:spacing w:line="360" w:lineRule="auto"/>
        <w:ind w:firstLine="480" w:firstLineChars="200"/>
        <w:outlineLvl w:val="1"/>
        <w:rPr>
          <w:rFonts w:ascii="Times New Roman" w:hAnsi="Times New Roman"/>
          <w:sz w:val="24"/>
        </w:rPr>
      </w:pPr>
    </w:p>
    <w:p>
      <w:pPr>
        <w:pageBreakBefore/>
        <w:spacing w:before="240" w:beforeLines="100" w:after="240" w:afterLines="100" w:line="500" w:lineRule="exact"/>
        <w:jc w:val="center"/>
        <w:outlineLvl w:val="0"/>
        <w:rPr>
          <w:rFonts w:ascii="Times New Roman" w:hAnsi="Times New Roman" w:eastAsia="方正小标宋简体"/>
          <w:bCs/>
          <w:sz w:val="44"/>
          <w:szCs w:val="44"/>
        </w:rPr>
      </w:pPr>
      <w:r>
        <w:rPr>
          <w:rFonts w:ascii="Times New Roman" w:hAnsi="Times New Roman" w:eastAsia="方正小标宋简体"/>
          <w:bCs/>
          <w:sz w:val="44"/>
          <w:szCs w:val="44"/>
        </w:rPr>
        <w:t>廉  政  协  议</w:t>
      </w:r>
    </w:p>
    <w:p>
      <w:pPr>
        <w:spacing w:line="420" w:lineRule="exact"/>
        <w:ind w:firstLine="420" w:firstLineChars="200"/>
        <w:rPr>
          <w:rFonts w:ascii="Times New Roman" w:hAnsi="Times New Roman"/>
          <w:szCs w:val="21"/>
        </w:rPr>
      </w:pPr>
    </w:p>
    <w:p>
      <w:pPr>
        <w:spacing w:line="560" w:lineRule="exact"/>
        <w:ind w:firstLine="420" w:firstLineChars="200"/>
        <w:rPr>
          <w:rFonts w:hint="eastAsia" w:ascii="宋体" w:hAnsi="宋体" w:cs="宋体"/>
          <w:szCs w:val="21"/>
        </w:rPr>
      </w:pPr>
      <w:r>
        <w:rPr>
          <w:rFonts w:hint="eastAsia" w:ascii="宋体" w:hAnsi="宋体" w:cs="宋体"/>
          <w:szCs w:val="21"/>
        </w:rPr>
        <w:t>甲方：</w:t>
      </w:r>
      <w:r>
        <w:rPr>
          <w:rFonts w:hint="eastAsia" w:ascii="宋体" w:hAnsi="宋体" w:cs="宋体"/>
          <w:szCs w:val="21"/>
          <w:u w:val="single"/>
        </w:rPr>
        <w:t xml:space="preserve">                          </w:t>
      </w:r>
    </w:p>
    <w:p>
      <w:pPr>
        <w:spacing w:line="56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pPr>
        <w:spacing w:line="560" w:lineRule="exact"/>
        <w:ind w:firstLine="420" w:firstLineChars="200"/>
        <w:rPr>
          <w:rFonts w:hint="eastAsia" w:ascii="宋体" w:hAnsi="宋体" w:cs="宋体"/>
          <w:szCs w:val="21"/>
        </w:rPr>
      </w:pPr>
    </w:p>
    <w:p>
      <w:pPr>
        <w:spacing w:line="554"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spacing w:line="554"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pPr>
        <w:spacing w:line="554"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spacing w:line="554"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pPr>
        <w:spacing w:line="554"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pPr>
        <w:spacing w:line="554"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pPr>
        <w:spacing w:line="554"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pPr>
        <w:spacing w:line="554"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pPr>
        <w:spacing w:line="554"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pPr>
        <w:spacing w:line="554"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spacing w:line="554"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pPr>
        <w:spacing w:line="554"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pPr>
        <w:spacing w:line="554"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pPr>
        <w:spacing w:line="554"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pPr>
        <w:spacing w:line="554"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pPr>
        <w:spacing w:line="554"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pPr>
        <w:spacing w:line="554"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pPr>
        <w:spacing w:line="554"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pPr>
        <w:spacing w:line="554"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pPr>
        <w:spacing w:line="554"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pPr>
        <w:spacing w:line="554"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pPr>
        <w:spacing w:line="554"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pPr>
        <w:spacing w:line="554"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pPr>
        <w:spacing w:line="554"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pPr>
        <w:spacing w:line="554"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pPr>
        <w:spacing w:line="554"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pPr>
        <w:spacing w:line="554"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pPr>
        <w:spacing w:line="554" w:lineRule="exact"/>
        <w:ind w:firstLine="420" w:firstLineChars="200"/>
        <w:rPr>
          <w:rFonts w:hint="eastAsia" w:ascii="宋体" w:hAnsi="宋体" w:cs="宋体"/>
          <w:szCs w:val="21"/>
        </w:rPr>
      </w:pPr>
      <w:r>
        <w:rPr>
          <w:rFonts w:hint="eastAsia" w:ascii="宋体" w:hAnsi="宋体" w:cs="宋体"/>
          <w:szCs w:val="21"/>
        </w:rPr>
        <w:t>投诉联系部门：合肥文旅博览集团有限公司监察室。联系电话0551-63539209，举报邮箱：</w:t>
      </w:r>
      <w:r>
        <w:rPr>
          <w:rFonts w:hint="eastAsia" w:ascii="宋体" w:hAnsi="宋体" w:cs="宋体"/>
          <w:szCs w:val="21"/>
        </w:rPr>
        <w:fldChar w:fldCharType="begin"/>
      </w:r>
      <w:r>
        <w:rPr>
          <w:rFonts w:hint="eastAsia" w:ascii="宋体" w:hAnsi="宋体" w:cs="宋体"/>
          <w:szCs w:val="21"/>
        </w:rPr>
        <w:instrText xml:space="preserve"> HYPERLINK "mailto:zt_jcsjb@163.com" </w:instrText>
      </w:r>
      <w:r>
        <w:rPr>
          <w:rFonts w:hint="eastAsia" w:ascii="宋体" w:hAnsi="宋体" w:cs="宋体"/>
          <w:szCs w:val="21"/>
        </w:rPr>
        <w:fldChar w:fldCharType="separate"/>
      </w:r>
      <w:r>
        <w:rPr>
          <w:rFonts w:hint="eastAsia" w:ascii="宋体" w:hAnsi="宋体" w:cs="宋体"/>
          <w:szCs w:val="21"/>
        </w:rPr>
        <w:t>zt_jcsjb@163.com</w:t>
      </w:r>
      <w:r>
        <w:rPr>
          <w:rFonts w:hint="eastAsia" w:ascii="宋体" w:hAnsi="宋体" w:cs="宋体"/>
          <w:szCs w:val="21"/>
        </w:rPr>
        <w:fldChar w:fldCharType="end"/>
      </w:r>
    </w:p>
    <w:p>
      <w:pPr>
        <w:spacing w:line="554"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pPr>
        <w:spacing w:line="554"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pPr>
        <w:spacing w:line="554"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pPr>
        <w:spacing w:line="554"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pPr>
        <w:spacing w:line="554"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pPr>
        <w:spacing w:line="554"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pPr>
        <w:spacing w:line="554"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pPr>
        <w:spacing w:line="554"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spacing w:line="554"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pPr>
        <w:spacing w:line="554"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pPr>
        <w:spacing w:line="560" w:lineRule="exact"/>
        <w:rPr>
          <w:rFonts w:hint="eastAsia" w:ascii="宋体" w:hAnsi="宋体" w:cs="宋体"/>
          <w:szCs w:val="21"/>
        </w:rPr>
      </w:pPr>
    </w:p>
    <w:p>
      <w:pPr>
        <w:pStyle w:val="2"/>
        <w:ind w:firstLine="103"/>
        <w:rPr>
          <w:rFonts w:hint="eastAsia" w:ascii="宋体" w:hAnsi="宋体" w:eastAsia="宋体" w:cs="宋体"/>
          <w:sz w:val="21"/>
          <w:szCs w:val="21"/>
        </w:rPr>
      </w:pPr>
      <w:r>
        <w:rPr>
          <w:rFonts w:hint="eastAsia" w:ascii="宋体" w:hAnsi="宋体" w:eastAsia="宋体" w:cs="宋体"/>
          <w:sz w:val="21"/>
          <w:szCs w:val="21"/>
        </w:rPr>
        <w:t>（本页无正文）</w:t>
      </w:r>
    </w:p>
    <w:p>
      <w:pPr>
        <w:rPr>
          <w:rFonts w:hint="eastAsia"/>
        </w:rPr>
      </w:pPr>
    </w:p>
    <w:p>
      <w:pPr>
        <w:pStyle w:val="2"/>
        <w:ind w:firstLine="137"/>
        <w:rPr>
          <w:rFonts w:hint="eastAsia"/>
        </w:rPr>
      </w:pPr>
    </w:p>
    <w:p>
      <w:pPr>
        <w:spacing w:line="560" w:lineRule="exact"/>
        <w:rPr>
          <w:rFonts w:hint="eastAsia" w:ascii="宋体" w:hAnsi="宋体" w:cs="宋体"/>
          <w:szCs w:val="21"/>
        </w:rPr>
      </w:pPr>
      <w:r>
        <w:rPr>
          <w:rFonts w:hint="eastAsia" w:ascii="宋体" w:hAnsi="宋体" w:cs="宋体"/>
          <w:szCs w:val="21"/>
        </w:rPr>
        <w:t>甲方（盖章）：                    乙方（盖章）：</w:t>
      </w:r>
    </w:p>
    <w:p>
      <w:pPr>
        <w:spacing w:line="56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pPr>
        <w:spacing w:line="560" w:lineRule="exact"/>
        <w:rPr>
          <w:rFonts w:hint="eastAsia" w:ascii="宋体" w:hAnsi="宋体" w:cs="宋体"/>
          <w:szCs w:val="21"/>
        </w:rPr>
      </w:pPr>
      <w:r>
        <w:rPr>
          <w:rFonts w:hint="eastAsia" w:ascii="宋体" w:hAnsi="宋体" w:cs="宋体"/>
          <w:szCs w:val="21"/>
        </w:rPr>
        <w:t>授权代表：   (职务)               授权代表：  （职务）</w:t>
      </w:r>
    </w:p>
    <w:p>
      <w:pPr>
        <w:spacing w:line="56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pPr>
        <w:spacing w:line="560" w:lineRule="exact"/>
        <w:rPr>
          <w:rFonts w:hint="eastAsia" w:ascii="宋体" w:hAnsi="宋体" w:cs="宋体"/>
          <w:szCs w:val="21"/>
        </w:rPr>
      </w:pPr>
      <w:r>
        <w:rPr>
          <w:rFonts w:hint="eastAsia" w:ascii="宋体" w:hAnsi="宋体" w:cs="宋体"/>
          <w:szCs w:val="21"/>
        </w:rPr>
        <w:t>签字：                            签字：</w:t>
      </w:r>
    </w:p>
    <w:p>
      <w:pPr>
        <w:spacing w:line="560" w:lineRule="exact"/>
        <w:ind w:firstLine="420" w:firstLineChars="200"/>
        <w:rPr>
          <w:rFonts w:hint="eastAsia" w:ascii="宋体" w:hAnsi="宋体" w:cs="宋体"/>
          <w:szCs w:val="21"/>
        </w:rPr>
      </w:pPr>
    </w:p>
    <w:p>
      <w:pPr>
        <w:spacing w:line="560" w:lineRule="exact"/>
        <w:rPr>
          <w:rFonts w:hint="eastAsia" w:ascii="宋体" w:hAnsi="宋体" w:cs="宋体"/>
          <w:szCs w:val="21"/>
        </w:rPr>
      </w:pPr>
      <w:r>
        <w:rPr>
          <w:rFonts w:hint="eastAsia" w:ascii="宋体" w:hAnsi="宋体" w:cs="宋体"/>
          <w:szCs w:val="21"/>
        </w:rPr>
        <w:t>廉政监督联系人                    廉政监督联系人</w:t>
      </w:r>
    </w:p>
    <w:p>
      <w:pPr>
        <w:spacing w:line="560" w:lineRule="exact"/>
        <w:rPr>
          <w:rFonts w:hint="eastAsia" w:ascii="宋体" w:hAnsi="宋体" w:cs="宋体"/>
          <w:szCs w:val="21"/>
        </w:rPr>
      </w:pPr>
      <w:r>
        <w:rPr>
          <w:rFonts w:hint="eastAsia" w:ascii="宋体" w:hAnsi="宋体" w:cs="宋体"/>
          <w:szCs w:val="21"/>
        </w:rPr>
        <w:t>姓名                              姓名</w:t>
      </w:r>
    </w:p>
    <w:p>
      <w:pPr>
        <w:spacing w:line="560" w:lineRule="exact"/>
        <w:rPr>
          <w:rFonts w:hint="eastAsia" w:ascii="宋体" w:hAnsi="宋体" w:cs="宋体"/>
          <w:szCs w:val="21"/>
        </w:rPr>
      </w:pPr>
      <w:r>
        <w:rPr>
          <w:rFonts w:hint="eastAsia" w:ascii="宋体" w:hAnsi="宋体" w:cs="宋体"/>
          <w:szCs w:val="21"/>
        </w:rPr>
        <w:t>签字：                            签字：</w:t>
      </w:r>
    </w:p>
    <w:p>
      <w:pPr>
        <w:spacing w:line="560" w:lineRule="exact"/>
        <w:rPr>
          <w:rFonts w:hint="eastAsia" w:ascii="宋体" w:hAnsi="宋体" w:cs="宋体"/>
          <w:szCs w:val="21"/>
        </w:rPr>
      </w:pPr>
      <w:r>
        <w:rPr>
          <w:rFonts w:hint="eastAsia" w:ascii="宋体" w:hAnsi="宋体" w:cs="宋体"/>
          <w:szCs w:val="21"/>
        </w:rPr>
        <w:t>电话：0551-63539209               电话：</w:t>
      </w:r>
    </w:p>
    <w:p>
      <w:pPr>
        <w:spacing w:line="560" w:lineRule="exact"/>
        <w:rPr>
          <w:rFonts w:ascii="Times New Roman" w:hAnsi="Times New Roman" w:eastAsia="仿宋_GB2312"/>
          <w:szCs w:val="21"/>
        </w:rPr>
      </w:pPr>
      <w:r>
        <w:rPr>
          <w:rFonts w:hint="eastAsia" w:ascii="宋体" w:hAnsi="宋体" w:cs="宋体"/>
          <w:szCs w:val="21"/>
        </w:rPr>
        <w:t>地址：                            地址：</w:t>
      </w:r>
      <w:r>
        <w:rPr>
          <w:rFonts w:ascii="Times New Roman" w:hAnsi="Times New Roman" w:eastAsia="仿宋_GB2312"/>
          <w:szCs w:val="21"/>
        </w:rPr>
        <w:t xml:space="preserve">         </w:t>
      </w:r>
    </w:p>
    <w:p>
      <w:pPr>
        <w:spacing w:line="560" w:lineRule="exact"/>
        <w:rPr>
          <w:rFonts w:hint="eastAsia" w:ascii="宋体" w:hAnsi="宋体" w:cs="宋体"/>
          <w:szCs w:val="21"/>
        </w:rPr>
      </w:pPr>
      <w:r>
        <w:rPr>
          <w:rFonts w:hint="eastAsia" w:ascii="宋体" w:hAnsi="宋体" w:cs="宋体"/>
          <w:szCs w:val="21"/>
        </w:rPr>
        <w:t>日期：                            日期：</w:t>
      </w: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rPr>
          <w:rFonts w:ascii="Times New Roman" w:hAnsi="Times New Roman"/>
          <w:szCs w:val="21"/>
        </w:rPr>
      </w:pPr>
    </w:p>
    <w:p>
      <w:pPr>
        <w:rPr>
          <w:rFonts w:ascii="Times New Roman" w:hAnsi="Times New Roman"/>
        </w:rPr>
      </w:pPr>
    </w:p>
    <w:p>
      <w:pPr>
        <w:spacing w:line="360" w:lineRule="auto"/>
        <w:ind w:left="1323" w:leftChars="200" w:hanging="903" w:hangingChars="430"/>
        <w:rPr>
          <w:rFonts w:ascii="Times New Roman" w:hAnsi="Times New Roman"/>
          <w:szCs w:val="21"/>
        </w:rPr>
      </w:pPr>
    </w:p>
    <w:bookmarkEnd w:id="51"/>
    <w:bookmarkEnd w:id="52"/>
    <w:bookmarkEnd w:id="53"/>
    <w:bookmarkEnd w:id="54"/>
    <w:p>
      <w:pPr>
        <w:spacing w:line="360" w:lineRule="auto"/>
        <w:ind w:firstLine="420" w:firstLineChars="200"/>
        <w:rPr>
          <w:rFonts w:ascii="Times New Roman" w:hAnsi="Times New Roman"/>
          <w:color w:val="FF0000"/>
        </w:rPr>
      </w:pPr>
    </w:p>
    <w:p>
      <w:pPr>
        <w:spacing w:line="360" w:lineRule="auto"/>
        <w:ind w:firstLine="420" w:firstLineChars="200"/>
        <w:rPr>
          <w:rFonts w:ascii="Times New Roman" w:hAnsi="Times New Roman"/>
          <w:color w:val="FF0000"/>
        </w:rPr>
      </w:pPr>
    </w:p>
    <w:p>
      <w:pPr>
        <w:spacing w:before="240" w:beforeLines="100" w:after="240" w:afterLines="100" w:line="500" w:lineRule="exact"/>
        <w:rPr>
          <w:rFonts w:hint="eastAsia" w:ascii="Times New Roman" w:hAnsi="Times New Roman" w:eastAsia="黑体"/>
          <w:sz w:val="32"/>
          <w:szCs w:val="32"/>
        </w:rPr>
      </w:pPr>
    </w:p>
    <w:p>
      <w:pPr>
        <w:spacing w:line="400" w:lineRule="exact"/>
        <w:rPr>
          <w:rFonts w:ascii="Times New Roman" w:hAnsi="Times New Roman"/>
        </w:rPr>
      </w:pPr>
    </w:p>
    <w:p>
      <w:pPr>
        <w:spacing w:line="400" w:lineRule="exact"/>
        <w:rPr>
          <w:rFonts w:hint="eastAsia" w:ascii="Times New Roman" w:hAnsi="Times New Roman"/>
        </w:rPr>
      </w:pPr>
    </w:p>
    <w:p>
      <w:pPr>
        <w:pStyle w:val="4"/>
        <w:jc w:val="center"/>
        <w:rPr>
          <w:rFonts w:hint="eastAsia" w:ascii="Times New Roman" w:hAnsi="Times New Roman"/>
          <w:b w:val="0"/>
          <w:sz w:val="44"/>
          <w:szCs w:val="44"/>
        </w:rPr>
      </w:pPr>
      <w:bookmarkStart w:id="61" w:name="_Toc1453"/>
      <w:bookmarkStart w:id="62" w:name="_Toc16245"/>
      <w:bookmarkStart w:id="63" w:name="_Toc18759"/>
      <w:bookmarkStart w:id="64" w:name="_Toc5071"/>
      <w:bookmarkStart w:id="65" w:name="_Toc11003"/>
      <w:r>
        <w:rPr>
          <w:rFonts w:ascii="Times New Roman" w:hAnsi="Times New Roman"/>
          <w:b w:val="0"/>
          <w:sz w:val="44"/>
          <w:szCs w:val="44"/>
        </w:rPr>
        <w:t>投标文件</w:t>
      </w:r>
    </w:p>
    <w:p>
      <w:pPr>
        <w:pStyle w:val="4"/>
        <w:jc w:val="center"/>
        <w:rPr>
          <w:rFonts w:ascii="Times New Roman" w:hAnsi="Times New Roman"/>
          <w:b w:val="0"/>
          <w:sz w:val="44"/>
          <w:szCs w:val="44"/>
        </w:rPr>
      </w:pPr>
      <w:r>
        <w:rPr>
          <w:rFonts w:ascii="Times New Roman" w:hAnsi="Times New Roman"/>
          <w:b w:val="0"/>
          <w:sz w:val="44"/>
          <w:szCs w:val="44"/>
        </w:rPr>
        <w:t>（商务及技术文件）</w:t>
      </w:r>
      <w:bookmarkEnd w:id="61"/>
      <w:bookmarkEnd w:id="62"/>
      <w:bookmarkEnd w:id="63"/>
      <w:bookmarkEnd w:id="64"/>
      <w:bookmarkEnd w:id="65"/>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pPr>
        <w:numPr>
          <w:ilvl w:val="0"/>
          <w:numId w:val="3"/>
        </w:numPr>
        <w:spacing w:line="480" w:lineRule="auto"/>
        <w:rPr>
          <w:rFonts w:ascii="Times New Roman" w:hAnsi="Times New Roman"/>
          <w:szCs w:val="21"/>
        </w:rPr>
      </w:pPr>
      <w:r>
        <w:rPr>
          <w:rFonts w:ascii="Times New Roman" w:hAnsi="Times New Roman"/>
          <w:szCs w:val="21"/>
        </w:rPr>
        <w:t>投标函（不含报价）</w:t>
      </w:r>
    </w:p>
    <w:p>
      <w:pPr>
        <w:numPr>
          <w:ilvl w:val="0"/>
          <w:numId w:val="3"/>
        </w:numPr>
        <w:spacing w:line="480" w:lineRule="auto"/>
        <w:rPr>
          <w:rFonts w:ascii="Times New Roman" w:hAnsi="Times New Roman"/>
          <w:szCs w:val="21"/>
        </w:rPr>
      </w:pPr>
      <w:r>
        <w:rPr>
          <w:rFonts w:hint="eastAsia" w:ascii="Times New Roman" w:hAnsi="Times New Roman"/>
          <w:szCs w:val="21"/>
        </w:rPr>
        <w:t>法定代表人身份证明或授权委托书</w:t>
      </w:r>
    </w:p>
    <w:p>
      <w:pPr>
        <w:numPr>
          <w:ilvl w:val="0"/>
          <w:numId w:val="3"/>
        </w:numPr>
        <w:spacing w:line="480" w:lineRule="auto"/>
        <w:rPr>
          <w:rFonts w:ascii="Times New Roman" w:hAnsi="Times New Roman"/>
          <w:szCs w:val="21"/>
        </w:rPr>
      </w:pPr>
      <w:r>
        <w:rPr>
          <w:rFonts w:hint="eastAsia" w:ascii="Times New Roman" w:hAnsi="Times New Roman"/>
          <w:szCs w:val="21"/>
        </w:rPr>
        <w:t>资格审查表</w:t>
      </w:r>
    </w:p>
    <w:p>
      <w:pPr>
        <w:spacing w:line="480" w:lineRule="auto"/>
        <w:rPr>
          <w:rFonts w:ascii="Times New Roman" w:hAnsi="Times New Roman"/>
          <w:szCs w:val="21"/>
        </w:rPr>
      </w:pPr>
      <w:r>
        <w:rPr>
          <w:rFonts w:hint="eastAsia" w:ascii="Times New Roman" w:hAnsi="Times New Roman"/>
          <w:szCs w:val="21"/>
        </w:rPr>
        <w:t>（一）投标人履约能力</w:t>
      </w:r>
    </w:p>
    <w:p>
      <w:pPr>
        <w:spacing w:line="480" w:lineRule="auto"/>
        <w:rPr>
          <w:rFonts w:hint="eastAsia" w:ascii="Times New Roman" w:hAnsi="Times New Roman"/>
          <w:szCs w:val="21"/>
        </w:rPr>
      </w:pPr>
      <w:r>
        <w:rPr>
          <w:rFonts w:hint="eastAsia" w:ascii="Times New Roman" w:hAnsi="Times New Roman"/>
          <w:szCs w:val="21"/>
        </w:rPr>
        <w:t>（二）投标人业绩</w:t>
      </w:r>
    </w:p>
    <w:p>
      <w:pPr>
        <w:spacing w:line="480" w:lineRule="auto"/>
        <w:rPr>
          <w:rFonts w:hint="eastAsia" w:ascii="Times New Roman" w:hAnsi="Times New Roman"/>
          <w:szCs w:val="21"/>
        </w:rPr>
      </w:pPr>
      <w:r>
        <w:rPr>
          <w:rFonts w:hint="eastAsia" w:ascii="Times New Roman" w:hAnsi="Times New Roman"/>
          <w:szCs w:val="21"/>
        </w:rPr>
        <w:t>（三）项目负责人业绩</w:t>
      </w:r>
    </w:p>
    <w:p>
      <w:pPr>
        <w:spacing w:line="480" w:lineRule="auto"/>
        <w:rPr>
          <w:rFonts w:ascii="Times New Roman" w:hAnsi="Times New Roman"/>
          <w:szCs w:val="21"/>
        </w:rPr>
      </w:pPr>
      <w:r>
        <w:rPr>
          <w:rFonts w:hint="eastAsia" w:ascii="Times New Roman" w:hAnsi="Times New Roman"/>
          <w:szCs w:val="21"/>
        </w:rPr>
        <w:t>（四）项目团队详细名单</w:t>
      </w:r>
    </w:p>
    <w:p>
      <w:pPr>
        <w:spacing w:line="480" w:lineRule="auto"/>
        <w:rPr>
          <w:rFonts w:ascii="Times New Roman" w:hAnsi="Times New Roman"/>
          <w:szCs w:val="21"/>
        </w:rPr>
      </w:pPr>
      <w:r>
        <w:rPr>
          <w:rFonts w:ascii="Times New Roman" w:hAnsi="Times New Roman"/>
          <w:szCs w:val="21"/>
        </w:rPr>
        <w:t>五、</w:t>
      </w:r>
      <w:r>
        <w:rPr>
          <w:rFonts w:hint="eastAsia" w:ascii="Times New Roman" w:hAnsi="Times New Roman"/>
          <w:szCs w:val="21"/>
        </w:rPr>
        <w:t>服务方案</w:t>
      </w:r>
    </w:p>
    <w:p>
      <w:pPr>
        <w:spacing w:line="480" w:lineRule="auto"/>
        <w:rPr>
          <w:rFonts w:ascii="Times New Roman" w:hAnsi="Times New Roman"/>
          <w:szCs w:val="21"/>
        </w:rPr>
      </w:pPr>
      <w:r>
        <w:rPr>
          <w:rFonts w:hint="eastAsia" w:ascii="Times New Roman" w:hAnsi="Times New Roman"/>
          <w:szCs w:val="21"/>
        </w:rPr>
        <w:t>六</w:t>
      </w:r>
      <w:r>
        <w:rPr>
          <w:rFonts w:ascii="Times New Roman" w:hAnsi="Times New Roman"/>
          <w:szCs w:val="21"/>
        </w:rPr>
        <w:t>、</w:t>
      </w:r>
      <w:r>
        <w:rPr>
          <w:rFonts w:hint="eastAsia" w:ascii="Times New Roman" w:hAnsi="Times New Roman"/>
          <w:szCs w:val="21"/>
        </w:rPr>
        <w:t>剧本创作</w:t>
      </w:r>
    </w:p>
    <w:p>
      <w:pPr>
        <w:spacing w:line="480" w:lineRule="auto"/>
        <w:rPr>
          <w:rFonts w:ascii="Times New Roman" w:hAnsi="Times New Roman"/>
          <w:szCs w:val="21"/>
        </w:rPr>
      </w:pPr>
      <w:r>
        <w:rPr>
          <w:rFonts w:hint="eastAsia" w:ascii="Times New Roman" w:hAnsi="Times New Roman"/>
          <w:szCs w:val="21"/>
        </w:rPr>
        <w:t>七</w:t>
      </w:r>
      <w:r>
        <w:rPr>
          <w:rFonts w:ascii="Times New Roman" w:hAnsi="Times New Roman"/>
          <w:szCs w:val="21"/>
        </w:rPr>
        <w:t>、</w:t>
      </w:r>
      <w:r>
        <w:rPr>
          <w:rFonts w:hint="eastAsia" w:ascii="Times New Roman" w:hAnsi="Times New Roman"/>
          <w:szCs w:val="21"/>
        </w:rPr>
        <w:t>拟委任人员资格</w:t>
      </w:r>
    </w:p>
    <w:p>
      <w:pPr>
        <w:spacing w:line="480" w:lineRule="auto"/>
        <w:rPr>
          <w:rFonts w:hint="eastAsia" w:ascii="Times New Roman" w:hAnsi="Times New Roman"/>
          <w:szCs w:val="21"/>
        </w:rPr>
      </w:pPr>
      <w:r>
        <w:rPr>
          <w:rFonts w:hint="eastAsia" w:ascii="Times New Roman" w:hAnsi="Times New Roman"/>
          <w:szCs w:val="21"/>
        </w:rPr>
        <w:t>八</w:t>
      </w:r>
      <w:r>
        <w:rPr>
          <w:rFonts w:ascii="Times New Roman" w:hAnsi="Times New Roman"/>
          <w:szCs w:val="21"/>
        </w:rPr>
        <w:t>、</w:t>
      </w:r>
      <w:r>
        <w:rPr>
          <w:rFonts w:hint="eastAsia" w:ascii="Times New Roman" w:hAnsi="Times New Roman"/>
          <w:szCs w:val="21"/>
        </w:rPr>
        <w:t>投标人奖项、荣誉</w:t>
      </w:r>
    </w:p>
    <w:p>
      <w:pPr>
        <w:spacing w:line="480" w:lineRule="auto"/>
        <w:rPr>
          <w:rFonts w:ascii="Times New Roman" w:hAnsi="Times New Roman"/>
          <w:szCs w:val="21"/>
        </w:rPr>
      </w:pPr>
      <w:r>
        <w:rPr>
          <w:rFonts w:hint="eastAsia" w:ascii="Times New Roman" w:hAnsi="Times New Roman"/>
          <w:szCs w:val="21"/>
        </w:rPr>
        <w:t>九、人员奖项、荣誉</w:t>
      </w:r>
    </w:p>
    <w:p>
      <w:pPr>
        <w:spacing w:line="480" w:lineRule="auto"/>
        <w:rPr>
          <w:rFonts w:ascii="Times New Roman" w:hAnsi="Times New Roman"/>
          <w:szCs w:val="21"/>
        </w:rPr>
      </w:pPr>
      <w:r>
        <w:rPr>
          <w:rFonts w:hint="eastAsia" w:ascii="Times New Roman" w:hAnsi="Times New Roman"/>
          <w:szCs w:val="21"/>
        </w:rPr>
        <w:t>十、应急处置方案</w:t>
      </w:r>
    </w:p>
    <w:p>
      <w:pPr>
        <w:pStyle w:val="2"/>
        <w:spacing w:line="413" w:lineRule="auto"/>
        <w:ind w:firstLine="137"/>
        <w:jc w:val="center"/>
        <w:rPr>
          <w:rFonts w:ascii="Times New Roman" w:hAnsi="Times New Roman"/>
          <w:sz w:val="24"/>
          <w:szCs w:val="24"/>
        </w:rPr>
      </w:pPr>
      <w:bookmarkStart w:id="66" w:name="_Toc7039"/>
      <w:bookmarkStart w:id="67" w:name="_Toc369531691"/>
      <w:bookmarkStart w:id="68" w:name="_Toc352691655"/>
      <w:r>
        <w:rPr>
          <w:rFonts w:ascii="Times New Roman" w:hAnsi="Times New Roman"/>
        </w:rPr>
        <w:br w:type="page"/>
      </w:r>
      <w:bookmarkEnd w:id="66"/>
      <w:bookmarkEnd w:id="67"/>
      <w:bookmarkEnd w:id="68"/>
      <w:r>
        <w:rPr>
          <w:rFonts w:ascii="Times New Roman" w:hAnsi="Times New Roman"/>
          <w:sz w:val="24"/>
          <w:szCs w:val="24"/>
        </w:rPr>
        <w:t>一、投标</w:t>
      </w:r>
      <w:bookmarkStart w:id="69" w:name="_Toc352691656"/>
      <w:bookmarkStart w:id="70" w:name="_Toc6931"/>
      <w:bookmarkStart w:id="71" w:name="_Toc369531692"/>
      <w:r>
        <w:rPr>
          <w:rFonts w:ascii="Times New Roman" w:hAnsi="Times New Roman"/>
          <w:sz w:val="24"/>
          <w:szCs w:val="24"/>
        </w:rPr>
        <w:t>函</w:t>
      </w:r>
    </w:p>
    <w:bookmarkEnd w:id="69"/>
    <w:bookmarkEnd w:id="70"/>
    <w:bookmarkEnd w:id="71"/>
    <w:p>
      <w:pPr>
        <w:spacing w:line="500" w:lineRule="exact"/>
        <w:ind w:firstLine="0" w:firstLineChars="0"/>
        <w:rPr>
          <w:rFonts w:ascii="Times New Roman" w:hAnsi="Times New Roman"/>
          <w:szCs w:val="21"/>
          <w:u w:val="single"/>
        </w:rPr>
      </w:pPr>
      <w:bookmarkStart w:id="72" w:name="_Hlk12788694"/>
      <w:r>
        <w:t>致：</w:t>
      </w:r>
      <w:r>
        <w:rPr>
          <w:rFonts w:hint="eastAsia" w:ascii="Times New Roman" w:hAnsi="Times New Roman"/>
          <w:szCs w:val="21"/>
          <w:u w:val="single"/>
        </w:rPr>
        <w:t>合肥文旅博览集团野生动物园管理有限公司</w:t>
      </w:r>
    </w:p>
    <w:p>
      <w:pPr>
        <w:spacing w:line="440" w:lineRule="exact"/>
        <w:ind w:firstLine="405"/>
        <w:rPr>
          <w:rFonts w:ascii="Times New Roman" w:hAnsi="Times New Roman"/>
        </w:rPr>
      </w:pPr>
      <w:r>
        <w:rPr>
          <w:rFonts w:ascii="Times New Roman" w:hAnsi="Times New Roman"/>
          <w:szCs w:val="21"/>
        </w:rPr>
        <w:t>1．</w:t>
      </w:r>
      <w:r>
        <w:rPr>
          <w:rFonts w:ascii="Times New Roman" w:hAnsi="Times New Roman"/>
        </w:rPr>
        <w:t>我方已仔细研究</w:t>
      </w:r>
      <w:r>
        <w:rPr>
          <w:rFonts w:ascii="Times New Roman" w:hAnsi="Times New Roman"/>
          <w:szCs w:val="21"/>
          <w:u w:val="single"/>
        </w:rPr>
        <w:t>某招标项</w:t>
      </w:r>
      <w:r>
        <w:rPr>
          <w:rFonts w:hint="eastAsia" w:ascii="Times New Roman" w:hAnsi="Times New Roman"/>
          <w:szCs w:val="21"/>
          <w:u w:val="single"/>
        </w:rPr>
        <w:t>目</w:t>
      </w:r>
      <w:r>
        <w:rPr>
          <w:rFonts w:ascii="Times New Roman" w:hAnsi="Times New Roman"/>
          <w:szCs w:val="21"/>
          <w:u w:val="single"/>
        </w:rPr>
        <w:t>名称</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pPr>
        <w:spacing w:line="440" w:lineRule="exact"/>
        <w:ind w:firstLine="420" w:firstLineChars="200"/>
        <w:rPr>
          <w:rFonts w:ascii="Times New Roman" w:hAnsi="Times New Roman"/>
          <w:szCs w:val="21"/>
        </w:rPr>
      </w:pPr>
      <w:r>
        <w:rPr>
          <w:rFonts w:hint="eastAsia" w:ascii="Times New Roman" w:hAnsi="Times New Roman"/>
          <w:szCs w:val="21"/>
        </w:rPr>
        <w:t>4</w:t>
      </w:r>
      <w:r>
        <w:rPr>
          <w:rFonts w:ascii="Times New Roman" w:hAnsi="Times New Roman"/>
          <w:szCs w:val="21"/>
        </w:rPr>
        <w:t>．如我方中标，我方承诺：</w:t>
      </w:r>
    </w:p>
    <w:p>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w:t>
      </w:r>
      <w:r>
        <w:rPr>
          <w:rFonts w:hint="eastAsia" w:ascii="Times New Roman" w:hAnsi="Times New Roman"/>
          <w:bCs/>
          <w:szCs w:val="32"/>
        </w:rPr>
        <w:t>3</w:t>
      </w:r>
      <w:r>
        <w:rPr>
          <w:rFonts w:ascii="Times New Roman" w:hAnsi="Times New Roman"/>
          <w:bCs/>
          <w:szCs w:val="32"/>
        </w:rPr>
        <w:t>）在合同约定的期限内完成合同规定的全部义务；</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w:t>
      </w:r>
      <w:r>
        <w:rPr>
          <w:rFonts w:hint="eastAsia" w:ascii="Times New Roman" w:hAnsi="Times New Roman"/>
          <w:bCs/>
          <w:szCs w:val="32"/>
        </w:rPr>
        <w:t>4</w:t>
      </w:r>
      <w:r>
        <w:rPr>
          <w:rFonts w:ascii="Times New Roman" w:hAnsi="Times New Roman"/>
          <w:bCs/>
          <w:szCs w:val="32"/>
        </w:rPr>
        <w:t>）</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pPr>
        <w:spacing w:line="400" w:lineRule="exact"/>
        <w:ind w:firstLine="405"/>
        <w:rPr>
          <w:rFonts w:ascii="Times New Roman" w:hAnsi="Times New Roman"/>
          <w:szCs w:val="21"/>
        </w:rPr>
      </w:pPr>
      <w:r>
        <w:rPr>
          <w:rFonts w:ascii="Times New Roman" w:hAnsi="Times New Roman"/>
          <w:bCs/>
          <w:szCs w:val="32"/>
        </w:rPr>
        <w:t>（</w:t>
      </w:r>
      <w:r>
        <w:rPr>
          <w:rFonts w:hint="eastAsia" w:ascii="Times New Roman" w:hAnsi="Times New Roman"/>
          <w:bCs/>
          <w:szCs w:val="32"/>
        </w:rPr>
        <w:t>5</w:t>
      </w:r>
      <w:r>
        <w:rPr>
          <w:rFonts w:ascii="Times New Roman" w:hAnsi="Times New Roman"/>
          <w:bCs/>
          <w:szCs w:val="32"/>
        </w:rPr>
        <w:t>）</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pPr>
        <w:adjustRightInd w:val="0"/>
        <w:snapToGrid w:val="0"/>
        <w:spacing w:before="48" w:beforeLines="20" w:after="48" w:afterLines="20" w:line="400" w:lineRule="exact"/>
        <w:ind w:firstLine="367" w:firstLineChars="175"/>
        <w:rPr>
          <w:rFonts w:ascii="Times New Roman" w:hAnsi="Times New Roman"/>
          <w:bCs/>
          <w:szCs w:val="32"/>
        </w:rPr>
      </w:pPr>
      <w:bookmarkStart w:id="73" w:name="_Toc352691658"/>
      <w:bookmarkStart w:id="74" w:name="_Toc369531694"/>
      <w:bookmarkStart w:id="75" w:name="_Toc1187"/>
      <w:r>
        <w:rPr>
          <w:rFonts w:hint="eastAsia" w:ascii="Times New Roman" w:hAnsi="Times New Roman"/>
          <w:bCs/>
          <w:szCs w:val="32"/>
        </w:rPr>
        <w:t>5</w:t>
      </w:r>
      <w:r>
        <w:rPr>
          <w:rFonts w:ascii="Times New Roman" w:hAnsi="Times New Roman"/>
          <w:bCs/>
          <w:szCs w:val="32"/>
        </w:rPr>
        <w:t>.</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pPr>
        <w:adjustRightInd w:val="0"/>
        <w:snapToGrid w:val="0"/>
        <w:spacing w:before="48" w:beforeLines="20" w:after="48" w:afterLines="20" w:line="400" w:lineRule="exact"/>
        <w:ind w:firstLine="367" w:firstLineChars="175"/>
        <w:rPr>
          <w:rFonts w:ascii="Times New Roman" w:hAnsi="Times New Roman"/>
          <w:bCs/>
          <w:szCs w:val="32"/>
        </w:rPr>
      </w:pPr>
      <w:r>
        <w:rPr>
          <w:rFonts w:hint="eastAsia" w:ascii="Times New Roman" w:hAnsi="Times New Roman"/>
          <w:bCs/>
          <w:szCs w:val="32"/>
        </w:rPr>
        <w:t>6</w:t>
      </w:r>
      <w:r>
        <w:rPr>
          <w:rFonts w:ascii="Times New Roman" w:hAnsi="Times New Roman"/>
          <w:bCs/>
          <w:szCs w:val="32"/>
        </w:rPr>
        <w:t>. 除非另外达成协议并生效，你方的中标通知书和本投标文件以及招标文件、招标文件澄清、修改、补充文件将成为约束双方的合同文件的组成部分。</w:t>
      </w:r>
    </w:p>
    <w:p>
      <w:pPr>
        <w:adjustRightInd w:val="0"/>
        <w:snapToGrid w:val="0"/>
        <w:spacing w:before="48" w:beforeLines="20" w:after="48" w:afterLines="20" w:line="400" w:lineRule="exact"/>
        <w:ind w:firstLine="367" w:firstLineChars="175"/>
        <w:rPr>
          <w:rFonts w:ascii="Times New Roman" w:hAnsi="Times New Roman"/>
          <w:bCs/>
          <w:szCs w:val="32"/>
        </w:rPr>
      </w:pPr>
      <w:r>
        <w:rPr>
          <w:rFonts w:hint="eastAsia" w:ascii="Times New Roman" w:hAnsi="Times New Roman"/>
          <w:bCs/>
          <w:szCs w:val="32"/>
        </w:rPr>
        <w:t>7</w:t>
      </w:r>
      <w:r>
        <w:rPr>
          <w:rFonts w:ascii="Times New Roman" w:hAnsi="Times New Roman"/>
          <w:bCs/>
          <w:szCs w:val="32"/>
        </w:rPr>
        <w:t xml:space="preserve">.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73"/>
      <w:bookmarkEnd w:id="74"/>
      <w:bookmarkEnd w:id="75"/>
    </w:p>
    <w:p>
      <w:pPr>
        <w:adjustRightInd w:val="0"/>
        <w:snapToGrid w:val="0"/>
        <w:spacing w:before="48" w:beforeLines="20" w:after="48" w:afterLines="20" w:line="400" w:lineRule="exact"/>
        <w:ind w:firstLine="490" w:firstLineChars="175"/>
        <w:rPr>
          <w:rFonts w:hint="eastAsia" w:ascii="Times New Roman" w:hAnsi="Times New Roman"/>
          <w:bCs/>
          <w:sz w:val="28"/>
          <w:szCs w:val="32"/>
        </w:rPr>
      </w:pPr>
    </w:p>
    <w:p>
      <w:pPr>
        <w:pStyle w:val="2"/>
        <w:ind w:firstLine="137"/>
        <w:rPr>
          <w:rFonts w:hint="eastAsia"/>
        </w:rPr>
      </w:pPr>
    </w:p>
    <w:p>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bookmarkEnd w:id="43"/>
    <w:bookmarkEnd w:id="44"/>
    <w:bookmarkEnd w:id="45"/>
    <w:bookmarkEnd w:id="46"/>
    <w:bookmarkEnd w:id="47"/>
    <w:bookmarkEnd w:id="48"/>
    <w:bookmarkEnd w:id="49"/>
    <w:bookmarkEnd w:id="55"/>
    <w:bookmarkEnd w:id="56"/>
    <w:p>
      <w:pPr>
        <w:spacing w:line="440" w:lineRule="exact"/>
        <w:rPr>
          <w:rFonts w:ascii="Times New Roman" w:hAnsi="Times New Roman"/>
          <w:szCs w:val="21"/>
        </w:rPr>
      </w:pPr>
      <w:bookmarkStart w:id="76" w:name="_Toc16568"/>
      <w:bookmarkEnd w:id="76"/>
      <w:bookmarkStart w:id="77" w:name="_Toc16824"/>
      <w:bookmarkEnd w:id="77"/>
      <w:bookmarkStart w:id="78" w:name="_Toc369531695"/>
      <w:bookmarkEnd w:id="78"/>
      <w:bookmarkStart w:id="79" w:name="_Toc352691660"/>
      <w:bookmarkEnd w:id="79"/>
      <w:bookmarkStart w:id="80" w:name="_Toc352691659"/>
      <w:bookmarkEnd w:id="80"/>
      <w:bookmarkStart w:id="81" w:name="_Toc369531696"/>
      <w:bookmarkEnd w:id="81"/>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bookmarkEnd w:id="72"/>
    <w:p>
      <w:pPr>
        <w:pStyle w:val="2"/>
        <w:ind w:firstLine="118"/>
        <w:jc w:val="center"/>
        <w:rPr>
          <w:rFonts w:ascii="Times New Roman" w:hAnsi="Times New Roman"/>
          <w:sz w:val="24"/>
          <w:szCs w:val="24"/>
        </w:rPr>
      </w:pPr>
      <w:bookmarkStart w:id="82" w:name="_Toc361508752"/>
      <w:bookmarkStart w:id="83" w:name="_Toc352691661"/>
      <w:bookmarkStart w:id="84" w:name="_Toc152042576"/>
      <w:bookmarkStart w:id="85" w:name="_Toc369531697"/>
      <w:bookmarkStart w:id="86" w:name="_Toc384308375"/>
      <w:bookmarkStart w:id="87" w:name="_Toc247514246"/>
      <w:bookmarkStart w:id="88" w:name="_Toc144974856"/>
      <w:bookmarkStart w:id="89" w:name="_Toc17960"/>
      <w:bookmarkStart w:id="90" w:name="_Toc247527827"/>
      <w:bookmarkStart w:id="91" w:name="_Toc300835209"/>
      <w:bookmarkStart w:id="92" w:name="_Toc152045787"/>
      <w:r>
        <w:rPr>
          <w:rFonts w:ascii="Times New Roman" w:hAnsi="Times New Roman"/>
          <w:sz w:val="24"/>
          <w:szCs w:val="24"/>
        </w:rPr>
        <w:t>二、法定代表人身份证明或授权委托书</w:t>
      </w:r>
    </w:p>
    <w:p>
      <w:pPr>
        <w:jc w:val="center"/>
        <w:rPr>
          <w:rFonts w:ascii="Times New Roman" w:hAnsi="Times New Roman" w:eastAsia="黑体"/>
          <w:bCs/>
          <w:sz w:val="24"/>
        </w:rPr>
      </w:pPr>
      <w:r>
        <w:rPr>
          <w:rFonts w:ascii="Times New Roman" w:hAnsi="Times New Roman" w:eastAsia="黑体"/>
          <w:bCs/>
          <w:sz w:val="24"/>
        </w:rPr>
        <w:t>法定代表人身份证明</w:t>
      </w:r>
    </w:p>
    <w:p>
      <w:pPr>
        <w:ind w:left="765"/>
        <w:rPr>
          <w:rFonts w:ascii="Times New Roman" w:hAnsi="Times New Roman"/>
        </w:rPr>
      </w:pPr>
    </w:p>
    <w:p>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pPr>
        <w:spacing w:line="500" w:lineRule="exact"/>
        <w:rPr>
          <w:rFonts w:ascii="Times New Roman" w:hAnsi="Times New Roman"/>
          <w:szCs w:val="21"/>
        </w:rPr>
      </w:pPr>
      <w:r>
        <w:rPr>
          <w:rFonts w:ascii="Times New Roman" w:hAnsi="Times New Roman"/>
          <w:szCs w:val="21"/>
        </w:rPr>
        <w:t>特此证明。</w:t>
      </w:r>
    </w:p>
    <w:p>
      <w:pPr>
        <w:spacing w:line="500" w:lineRule="exact"/>
        <w:rPr>
          <w:rFonts w:ascii="Times New Roman" w:hAnsi="Times New Roman"/>
          <w:szCs w:val="21"/>
        </w:rPr>
      </w:pPr>
    </w:p>
    <w:p>
      <w:pPr>
        <w:spacing w:line="500" w:lineRule="exact"/>
        <w:rPr>
          <w:rFonts w:ascii="Times New Roman" w:hAnsi="Times New Roman"/>
          <w:szCs w:val="21"/>
        </w:rPr>
      </w:pPr>
    </w:p>
    <w:p>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pPr>
        <w:spacing w:before="48" w:beforeLines="20" w:after="48" w:afterLines="20" w:line="540" w:lineRule="exact"/>
        <w:ind w:firstLine="5565" w:firstLineChars="265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widowControl/>
        <w:jc w:val="left"/>
        <w:rPr>
          <w:rFonts w:ascii="Times New Roman" w:hAnsi="Times New Roman" w:eastAsia="黑体"/>
          <w:bCs/>
          <w:sz w:val="24"/>
        </w:rPr>
      </w:pPr>
      <w:r>
        <w:rPr>
          <w:rFonts w:ascii="Times New Roman" w:hAnsi="Times New Roman" w:eastAsia="黑体"/>
          <w:bCs/>
          <w:sz w:val="24"/>
        </w:rPr>
        <w:br w:type="page"/>
      </w:r>
    </w:p>
    <w:p>
      <w:pPr>
        <w:jc w:val="center"/>
        <w:rPr>
          <w:rFonts w:ascii="Times New Roman" w:hAnsi="Times New Roman"/>
          <w:sz w:val="32"/>
          <w:szCs w:val="32"/>
        </w:rPr>
      </w:pPr>
      <w:r>
        <w:rPr>
          <w:rFonts w:ascii="Times New Roman" w:hAnsi="Times New Roman" w:eastAsia="黑体"/>
          <w:bCs/>
          <w:sz w:val="24"/>
        </w:rPr>
        <w:t>授权委托书</w:t>
      </w:r>
    </w:p>
    <w:p>
      <w:pPr>
        <w:rPr>
          <w:rFonts w:ascii="Times New Roman" w:hAnsi="Times New Roman"/>
        </w:rPr>
      </w:pPr>
    </w:p>
    <w:p>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某招标项目标段名称</w:t>
      </w:r>
      <w:r>
        <w:rPr>
          <w:rFonts w:ascii="Times New Roman" w:hAnsi="Times New Roman"/>
          <w:szCs w:val="21"/>
        </w:rPr>
        <w:t>投标文件、签订合同和处理有关事宜，其法律后果由我方承担。</w:t>
      </w:r>
    </w:p>
    <w:p>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pPr>
        <w:snapToGrid w:val="0"/>
        <w:spacing w:line="360" w:lineRule="auto"/>
        <w:ind w:firstLine="840" w:firstLineChars="400"/>
        <w:rPr>
          <w:rFonts w:ascii="Times New Roman" w:hAnsi="Times New Roman"/>
          <w:szCs w:val="21"/>
        </w:rPr>
      </w:pPr>
      <w:r>
        <w:rPr>
          <w:rFonts w:hint="eastAsia" w:ascii="Times New Roman" w:hAnsi="Times New Roman"/>
          <w:szCs w:val="21"/>
        </w:rPr>
        <w:t>委托代理人及法定代表人身份证扫描件</w:t>
      </w:r>
    </w:p>
    <w:p>
      <w:pPr>
        <w:spacing w:line="500" w:lineRule="exact"/>
        <w:rPr>
          <w:rFonts w:ascii="Times New Roman" w:hAnsi="Times New Roman"/>
          <w:szCs w:val="21"/>
        </w:rPr>
      </w:pPr>
    </w:p>
    <w:p>
      <w:pPr>
        <w:spacing w:line="400" w:lineRule="exact"/>
        <w:ind w:firstLine="3570" w:firstLineChars="17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pPr>
        <w:spacing w:line="400" w:lineRule="exact"/>
        <w:ind w:firstLine="3570" w:firstLineChars="17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spacing w:line="400" w:lineRule="exact"/>
        <w:ind w:firstLine="3570" w:firstLineChars="1700"/>
        <w:rPr>
          <w:rFonts w:ascii="Times New Roman" w:hAnsi="Times New Roman"/>
          <w:szCs w:val="21"/>
          <w:u w:val="single"/>
        </w:rPr>
      </w:pPr>
      <w:r>
        <w:rPr>
          <w:rFonts w:ascii="Times New Roman" w:hAnsi="Times New Roman"/>
          <w:szCs w:val="21"/>
        </w:rPr>
        <w:t>身份证号</w:t>
      </w:r>
      <w:r>
        <w:rPr>
          <w:rFonts w:ascii="Times New Roman" w:hAnsi="Times New Roman"/>
          <w:color w:val="auto"/>
          <w:szCs w:val="21"/>
        </w:rPr>
        <w:t>码（代理人）：</w:t>
      </w:r>
      <w:r>
        <w:rPr>
          <w:rFonts w:ascii="Times New Roman" w:hAnsi="Times New Roman"/>
          <w:szCs w:val="21"/>
          <w:u w:val="single"/>
        </w:rPr>
        <w:t xml:space="preserve">                                   </w:t>
      </w:r>
    </w:p>
    <w:p>
      <w:pPr>
        <w:spacing w:line="400" w:lineRule="exact"/>
        <w:ind w:firstLine="4830" w:firstLineChars="23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autoSpaceDE w:val="0"/>
        <w:autoSpaceDN w:val="0"/>
        <w:adjustRightInd w:val="0"/>
        <w:snapToGrid w:val="0"/>
        <w:spacing w:line="360" w:lineRule="auto"/>
        <w:jc w:val="left"/>
        <w:rPr>
          <w:rFonts w:ascii="Times New Roman" w:hAnsi="Times New Roman"/>
          <w:kern w:val="0"/>
        </w:rPr>
      </w:pP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pPr>
        <w:pStyle w:val="2"/>
        <w:spacing w:before="0" w:after="0" w:line="360" w:lineRule="auto"/>
        <w:ind w:firstLine="137"/>
        <w:jc w:val="center"/>
        <w:rPr>
          <w:rFonts w:ascii="Times New Roman" w:hAnsi="Times New Roman"/>
          <w:sz w:val="24"/>
          <w:szCs w:val="24"/>
        </w:rPr>
      </w:pPr>
      <w:r>
        <w:rPr>
          <w:rFonts w:ascii="Times New Roman" w:hAnsi="Times New Roman"/>
          <w:kern w:val="0"/>
        </w:rPr>
        <w:br w:type="page"/>
      </w:r>
      <w:bookmarkEnd w:id="82"/>
      <w:bookmarkEnd w:id="83"/>
      <w:bookmarkEnd w:id="84"/>
      <w:bookmarkEnd w:id="85"/>
      <w:bookmarkEnd w:id="86"/>
      <w:bookmarkEnd w:id="87"/>
      <w:bookmarkEnd w:id="88"/>
      <w:bookmarkEnd w:id="89"/>
      <w:bookmarkEnd w:id="90"/>
      <w:bookmarkEnd w:id="91"/>
      <w:bookmarkEnd w:id="92"/>
      <w:bookmarkStart w:id="93" w:name="_Toc535241232"/>
      <w:bookmarkStart w:id="94" w:name="_Toc535241135"/>
      <w:bookmarkStart w:id="95" w:name="_Toc535241089"/>
      <w:r>
        <w:rPr>
          <w:rFonts w:hint="eastAsia" w:ascii="Times New Roman" w:hAnsi="Times New Roman"/>
          <w:sz w:val="24"/>
          <w:szCs w:val="24"/>
        </w:rPr>
        <w:t>三</w:t>
      </w:r>
      <w:r>
        <w:rPr>
          <w:rFonts w:ascii="Times New Roman" w:hAnsi="Times New Roman"/>
          <w:sz w:val="24"/>
          <w:szCs w:val="24"/>
        </w:rPr>
        <w:t>、资格审查资料</w:t>
      </w:r>
    </w:p>
    <w:p>
      <w:pPr>
        <w:widowControl/>
        <w:jc w:val="center"/>
        <w:rPr>
          <w:rFonts w:hint="eastAsia" w:ascii="Times New Roman" w:hAnsi="Times New Roman" w:eastAsia="黑体"/>
          <w:sz w:val="24"/>
          <w:szCs w:val="24"/>
        </w:rPr>
      </w:pPr>
      <w:r>
        <w:rPr>
          <w:rFonts w:ascii="Times New Roman" w:hAnsi="Times New Roman" w:eastAsia="黑体"/>
          <w:sz w:val="24"/>
          <w:szCs w:val="24"/>
        </w:rPr>
        <w:t>（一）投标人</w:t>
      </w:r>
      <w:r>
        <w:rPr>
          <w:rFonts w:hint="eastAsia" w:ascii="Times New Roman" w:hAnsi="Times New Roman" w:eastAsia="黑体"/>
          <w:sz w:val="24"/>
          <w:szCs w:val="24"/>
        </w:rPr>
        <w:t>履约能力</w:t>
      </w:r>
    </w:p>
    <w:p>
      <w:pPr>
        <w:spacing w:line="360" w:lineRule="auto"/>
        <w:ind w:firstLine="474" w:firstLineChars="226"/>
        <w:rPr>
          <w:rFonts w:hint="eastAsia" w:ascii="Times New Roman" w:hAnsi="Times New Roman"/>
          <w:szCs w:val="21"/>
        </w:rPr>
      </w:pPr>
    </w:p>
    <w:p>
      <w:pPr>
        <w:spacing w:line="360" w:lineRule="auto"/>
        <w:ind w:firstLine="474" w:firstLineChars="226"/>
        <w:rPr>
          <w:rFonts w:ascii="Times New Roman" w:hAnsi="Times New Roman"/>
          <w:szCs w:val="21"/>
        </w:rPr>
      </w:pPr>
      <w:r>
        <w:rPr>
          <w:rFonts w:hint="eastAsia" w:ascii="Times New Roman" w:hAnsi="Times New Roman"/>
          <w:szCs w:val="21"/>
        </w:rPr>
        <w:t>动物主题剧目</w:t>
      </w:r>
      <w:r>
        <w:rPr>
          <w:rFonts w:ascii="Times New Roman" w:hAnsi="Times New Roman"/>
          <w:szCs w:val="21"/>
        </w:rPr>
        <w:t>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pStyle w:val="2"/>
        <w:ind w:firstLine="137"/>
        <w:rPr>
          <w:rFonts w:hint="eastAsia"/>
        </w:rPr>
      </w:pPr>
    </w:p>
    <w:p>
      <w:pPr>
        <w:widowControl/>
        <w:jc w:val="left"/>
        <w:rPr>
          <w:rFonts w:ascii="Times New Roman" w:hAnsi="Times New Roman"/>
        </w:rPr>
      </w:pPr>
      <w:r>
        <w:rPr>
          <w:rFonts w:ascii="Times New Roman" w:hAnsi="Times New Roman"/>
        </w:rPr>
        <w:br w:type="page"/>
      </w:r>
    </w:p>
    <w:p>
      <w:pPr>
        <w:widowControl/>
        <w:jc w:val="center"/>
        <w:rPr>
          <w:rFonts w:ascii="Times New Roman" w:hAnsi="Times New Roman" w:eastAsia="黑体"/>
          <w:sz w:val="24"/>
          <w:szCs w:val="24"/>
        </w:rPr>
      </w:pPr>
      <w:r>
        <w:rPr>
          <w:rFonts w:ascii="Times New Roman" w:hAnsi="Times New Roman" w:eastAsia="黑体"/>
          <w:sz w:val="24"/>
          <w:szCs w:val="24"/>
        </w:rPr>
        <w:t>（二）投标人近年完成的类似项目情况表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注：投标人应根据招标文件第二章“投标人须知”的要求在本表后附相关证明材料。</w:t>
      </w:r>
    </w:p>
    <w:p>
      <w:pPr>
        <w:widowControl/>
        <w:jc w:val="center"/>
        <w:rPr>
          <w:rFonts w:ascii="Times New Roman" w:hAnsi="Times New Roman"/>
          <w:sz w:val="24"/>
          <w:szCs w:val="24"/>
        </w:rPr>
      </w:pPr>
      <w:r>
        <w:rPr>
          <w:rFonts w:ascii="Times New Roman" w:hAnsi="Times New Roman"/>
          <w:szCs w:val="21"/>
        </w:rPr>
        <w:br w:type="page"/>
      </w:r>
      <w:r>
        <w:rPr>
          <w:rFonts w:ascii="Times New Roman" w:hAnsi="Times New Roman" w:eastAsia="黑体"/>
          <w:sz w:val="24"/>
          <w:szCs w:val="24"/>
        </w:rPr>
        <w:t>（三）项目负责人近年完成的类似项目情况表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□资格审查用业绩    </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注：投标人应根据招标文件第二章“投标人须知”的要求在本表后附相关证明材料。</w:t>
      </w:r>
    </w:p>
    <w:p>
      <w:pPr>
        <w:widowControl/>
        <w:jc w:val="center"/>
        <w:rPr>
          <w:rFonts w:ascii="Times New Roman" w:hAnsi="Times New Roman" w:eastAsia="黑体"/>
          <w:sz w:val="24"/>
          <w:szCs w:val="24"/>
        </w:rPr>
      </w:pPr>
      <w:r>
        <w:rPr>
          <w:rFonts w:ascii="Times New Roman" w:hAnsi="Times New Roman"/>
          <w:szCs w:val="21"/>
        </w:rPr>
        <w:br w:type="page"/>
      </w:r>
      <w:r>
        <w:rPr>
          <w:rFonts w:ascii="Times New Roman" w:hAnsi="Times New Roman" w:eastAsia="黑体"/>
          <w:sz w:val="24"/>
          <w:szCs w:val="24"/>
        </w:rPr>
        <w:t>（四）</w:t>
      </w:r>
      <w:r>
        <w:rPr>
          <w:rFonts w:hint="eastAsia" w:ascii="Times New Roman" w:hAnsi="Times New Roman" w:eastAsia="黑体"/>
          <w:sz w:val="24"/>
          <w:szCs w:val="24"/>
        </w:rPr>
        <w:t>项目团队详细名单</w:t>
      </w:r>
    </w:p>
    <w:p>
      <w:pPr>
        <w:spacing w:line="394" w:lineRule="exact"/>
        <w:ind w:firstLine="2400" w:firstLineChars="1000"/>
        <w:jc w:val="right"/>
        <w:rPr>
          <w:rFonts w:ascii="Times New Roman" w:hAnsi="Times New Roman" w:eastAsia="黑体"/>
          <w:sz w:val="24"/>
          <w:szCs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735"/>
        <w:gridCol w:w="709"/>
        <w:gridCol w:w="1134"/>
        <w:gridCol w:w="992"/>
        <w:gridCol w:w="709"/>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pPr>
              <w:spacing w:line="440" w:lineRule="exact"/>
              <w:jc w:val="center"/>
              <w:rPr>
                <w:rFonts w:ascii="Times New Roman" w:hAnsi="Times New Roman"/>
              </w:rPr>
            </w:pPr>
            <w:r>
              <w:rPr>
                <w:rFonts w:ascii="Times New Roman" w:hAnsi="Times New Roman"/>
              </w:rPr>
              <w:t>序号</w:t>
            </w:r>
          </w:p>
        </w:tc>
        <w:tc>
          <w:tcPr>
            <w:tcW w:w="1275" w:type="dxa"/>
            <w:vMerge w:val="restart"/>
            <w:noWrap w:val="0"/>
            <w:vAlign w:val="center"/>
          </w:tcPr>
          <w:p>
            <w:pPr>
              <w:spacing w:line="440" w:lineRule="exact"/>
              <w:jc w:val="center"/>
              <w:rPr>
                <w:rFonts w:ascii="Times New Roman" w:hAnsi="Times New Roman"/>
              </w:rPr>
            </w:pPr>
            <w:r>
              <w:rPr>
                <w:rFonts w:ascii="Times New Roman" w:hAnsi="Times New Roman"/>
              </w:rPr>
              <w:t>本项目任职</w:t>
            </w:r>
          </w:p>
        </w:tc>
        <w:tc>
          <w:tcPr>
            <w:tcW w:w="992" w:type="dxa"/>
            <w:vMerge w:val="restart"/>
            <w:noWrap w:val="0"/>
            <w:vAlign w:val="center"/>
          </w:tcPr>
          <w:p>
            <w:pPr>
              <w:spacing w:line="440" w:lineRule="exact"/>
              <w:jc w:val="center"/>
              <w:rPr>
                <w:rFonts w:ascii="Times New Roman" w:hAnsi="Times New Roman"/>
              </w:rPr>
            </w:pPr>
            <w:r>
              <w:rPr>
                <w:rFonts w:ascii="Times New Roman" w:hAnsi="Times New Roman"/>
              </w:rPr>
              <w:t>姓名</w:t>
            </w:r>
          </w:p>
        </w:tc>
        <w:tc>
          <w:tcPr>
            <w:tcW w:w="735" w:type="dxa"/>
            <w:vMerge w:val="restart"/>
            <w:noWrap w:val="0"/>
            <w:vAlign w:val="center"/>
          </w:tcPr>
          <w:p>
            <w:pPr>
              <w:spacing w:line="440" w:lineRule="exact"/>
              <w:jc w:val="center"/>
              <w:rPr>
                <w:rFonts w:ascii="Times New Roman" w:hAnsi="Times New Roman"/>
              </w:rPr>
            </w:pPr>
            <w:r>
              <w:rPr>
                <w:rFonts w:ascii="Times New Roman" w:hAnsi="Times New Roman"/>
              </w:rPr>
              <w:t>职称</w:t>
            </w:r>
          </w:p>
        </w:tc>
        <w:tc>
          <w:tcPr>
            <w:tcW w:w="709" w:type="dxa"/>
            <w:vMerge w:val="restart"/>
            <w:noWrap w:val="0"/>
            <w:vAlign w:val="center"/>
          </w:tcPr>
          <w:p>
            <w:pPr>
              <w:spacing w:line="440" w:lineRule="exact"/>
              <w:jc w:val="center"/>
              <w:rPr>
                <w:rFonts w:ascii="Times New Roman" w:hAnsi="Times New Roman"/>
              </w:rPr>
            </w:pPr>
            <w:r>
              <w:rPr>
                <w:rFonts w:ascii="Times New Roman" w:hAnsi="Times New Roman"/>
              </w:rPr>
              <w:t>专业</w:t>
            </w:r>
          </w:p>
        </w:tc>
        <w:tc>
          <w:tcPr>
            <w:tcW w:w="2835" w:type="dxa"/>
            <w:gridSpan w:val="3"/>
            <w:noWrap w:val="0"/>
            <w:vAlign w:val="center"/>
          </w:tcPr>
          <w:p>
            <w:pPr>
              <w:spacing w:line="440" w:lineRule="exact"/>
              <w:jc w:val="center"/>
              <w:rPr>
                <w:rFonts w:ascii="Times New Roman" w:hAnsi="Times New Roman"/>
              </w:rPr>
            </w:pPr>
            <w:r>
              <w:rPr>
                <w:rFonts w:ascii="Times New Roman" w:hAnsi="Times New Roman"/>
              </w:rPr>
              <w:t>执业或职业资格证明</w:t>
            </w:r>
          </w:p>
        </w:tc>
        <w:tc>
          <w:tcPr>
            <w:tcW w:w="976" w:type="dxa"/>
            <w:noWrap w:val="0"/>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pPr>
              <w:rPr>
                <w:rFonts w:ascii="Times New Roman" w:hAnsi="Times New Roman"/>
              </w:rPr>
            </w:pPr>
          </w:p>
        </w:tc>
        <w:tc>
          <w:tcPr>
            <w:tcW w:w="1275" w:type="dxa"/>
            <w:vMerge w:val="continue"/>
            <w:noWrap w:val="0"/>
            <w:vAlign w:val="top"/>
          </w:tcPr>
          <w:p>
            <w:pPr>
              <w:rPr>
                <w:rFonts w:ascii="Times New Roman" w:hAnsi="Times New Roman"/>
              </w:rPr>
            </w:pPr>
          </w:p>
        </w:tc>
        <w:tc>
          <w:tcPr>
            <w:tcW w:w="992" w:type="dxa"/>
            <w:vMerge w:val="continue"/>
            <w:noWrap w:val="0"/>
            <w:vAlign w:val="center"/>
          </w:tcPr>
          <w:p>
            <w:pPr>
              <w:rPr>
                <w:rFonts w:ascii="Times New Roman" w:hAnsi="Times New Roman"/>
              </w:rPr>
            </w:pPr>
          </w:p>
        </w:tc>
        <w:tc>
          <w:tcPr>
            <w:tcW w:w="735" w:type="dxa"/>
            <w:vMerge w:val="continue"/>
            <w:noWrap w:val="0"/>
            <w:vAlign w:val="center"/>
          </w:tcPr>
          <w:p>
            <w:pPr>
              <w:rPr>
                <w:rFonts w:ascii="Times New Roman" w:hAnsi="Times New Roman"/>
              </w:rPr>
            </w:pPr>
          </w:p>
        </w:tc>
        <w:tc>
          <w:tcPr>
            <w:tcW w:w="709" w:type="dxa"/>
            <w:vMerge w:val="continue"/>
            <w:noWrap w:val="0"/>
            <w:vAlign w:val="center"/>
          </w:tcPr>
          <w:p>
            <w:pPr>
              <w:spacing w:line="440" w:lineRule="exact"/>
              <w:jc w:val="center"/>
              <w:rPr>
                <w:rFonts w:ascii="Times New Roman" w:hAnsi="Times New Roman"/>
              </w:rPr>
            </w:pPr>
          </w:p>
        </w:tc>
        <w:tc>
          <w:tcPr>
            <w:tcW w:w="1134"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992"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709"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97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center"/>
          </w:tcPr>
          <w:p>
            <w:pPr>
              <w:spacing w:line="440" w:lineRule="exact"/>
              <w:jc w:val="center"/>
              <w:rPr>
                <w:rFonts w:ascii="Times New Roman" w:hAnsi="Times New Roman"/>
              </w:rPr>
            </w:pPr>
          </w:p>
        </w:tc>
        <w:tc>
          <w:tcPr>
            <w:tcW w:w="735" w:type="dxa"/>
            <w:noWrap w:val="0"/>
            <w:vAlign w:val="center"/>
          </w:tcPr>
          <w:p>
            <w:pPr>
              <w:spacing w:line="440" w:lineRule="exact"/>
              <w:jc w:val="center"/>
              <w:rPr>
                <w:rFonts w:ascii="Times New Roman" w:hAnsi="Times New Roman"/>
              </w:rPr>
            </w:pPr>
          </w:p>
        </w:tc>
        <w:tc>
          <w:tcPr>
            <w:tcW w:w="709" w:type="dxa"/>
            <w:noWrap w:val="0"/>
            <w:vAlign w:val="center"/>
          </w:tcPr>
          <w:p>
            <w:pPr>
              <w:spacing w:line="440" w:lineRule="exact"/>
              <w:jc w:val="center"/>
              <w:rPr>
                <w:rFonts w:ascii="Times New Roman" w:hAnsi="Times New Roman"/>
              </w:rPr>
            </w:pPr>
          </w:p>
        </w:tc>
        <w:tc>
          <w:tcPr>
            <w:tcW w:w="1134" w:type="dxa"/>
            <w:noWrap w:val="0"/>
            <w:vAlign w:val="center"/>
          </w:tcPr>
          <w:p>
            <w:pPr>
              <w:spacing w:line="440" w:lineRule="exact"/>
              <w:jc w:val="center"/>
              <w:rPr>
                <w:rFonts w:ascii="Times New Roman" w:hAnsi="Times New Roman"/>
              </w:rPr>
            </w:pPr>
          </w:p>
        </w:tc>
        <w:tc>
          <w:tcPr>
            <w:tcW w:w="992" w:type="dxa"/>
            <w:noWrap w:val="0"/>
            <w:vAlign w:val="center"/>
          </w:tcPr>
          <w:p>
            <w:pPr>
              <w:spacing w:line="440" w:lineRule="exact"/>
              <w:jc w:val="center"/>
              <w:rPr>
                <w:rFonts w:ascii="Times New Roman" w:hAnsi="Times New Roman"/>
              </w:rPr>
            </w:pPr>
          </w:p>
        </w:tc>
        <w:tc>
          <w:tcPr>
            <w:tcW w:w="709" w:type="dxa"/>
            <w:noWrap w:val="0"/>
            <w:vAlign w:val="center"/>
          </w:tcPr>
          <w:p>
            <w:pPr>
              <w:spacing w:line="440" w:lineRule="exact"/>
              <w:jc w:val="center"/>
              <w:rPr>
                <w:rFonts w:ascii="Times New Roman" w:hAnsi="Times New Roman"/>
              </w:rPr>
            </w:pPr>
          </w:p>
        </w:tc>
        <w:tc>
          <w:tcPr>
            <w:tcW w:w="976"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rPr>
            </w:pPr>
          </w:p>
        </w:tc>
        <w:tc>
          <w:tcPr>
            <w:tcW w:w="1275"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35"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709" w:type="dxa"/>
            <w:noWrap w:val="0"/>
            <w:vAlign w:val="top"/>
          </w:tcPr>
          <w:p>
            <w:pPr>
              <w:spacing w:line="440" w:lineRule="exact"/>
              <w:jc w:val="center"/>
              <w:rPr>
                <w:rFonts w:ascii="Times New Roman" w:hAnsi="Times New Roman"/>
              </w:rPr>
            </w:pPr>
          </w:p>
        </w:tc>
        <w:tc>
          <w:tcPr>
            <w:tcW w:w="976" w:type="dxa"/>
            <w:noWrap w:val="0"/>
            <w:vAlign w:val="top"/>
          </w:tcPr>
          <w:p>
            <w:pPr>
              <w:spacing w:line="440" w:lineRule="exact"/>
              <w:jc w:val="center"/>
              <w:rPr>
                <w:rFonts w:ascii="Times New Roman" w:hAnsi="Times New Roman"/>
              </w:rPr>
            </w:pPr>
          </w:p>
        </w:tc>
      </w:tr>
      <w:bookmarkEnd w:id="93"/>
      <w:bookmarkEnd w:id="94"/>
      <w:bookmarkEnd w:id="95"/>
    </w:tbl>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left"/>
        <w:rPr>
          <w:rFonts w:ascii="Times New Roman" w:hAnsi="Times New Roman" w:eastAsia="黑体"/>
          <w:b/>
          <w:bCs/>
          <w:sz w:val="28"/>
          <w:szCs w:val="20"/>
        </w:rPr>
      </w:pPr>
    </w:p>
    <w:p>
      <w:pPr>
        <w:widowControl/>
        <w:jc w:val="center"/>
        <w:rPr>
          <w:rFonts w:ascii="Times New Roman" w:hAnsi="Times New Roman" w:eastAsia="黑体"/>
          <w:sz w:val="24"/>
          <w:szCs w:val="24"/>
        </w:rPr>
      </w:pPr>
    </w:p>
    <w:p>
      <w:pPr>
        <w:widowControl/>
        <w:jc w:val="center"/>
        <w:rPr>
          <w:rFonts w:ascii="Times New Roman" w:hAnsi="Times New Roman" w:eastAsia="黑体"/>
          <w:sz w:val="24"/>
          <w:szCs w:val="24"/>
        </w:rPr>
      </w:pPr>
    </w:p>
    <w:p>
      <w:pPr>
        <w:widowControl/>
        <w:jc w:val="center"/>
        <w:rPr>
          <w:rFonts w:ascii="Times New Roman" w:hAnsi="Times New Roman" w:eastAsia="黑体"/>
          <w:sz w:val="24"/>
          <w:szCs w:val="24"/>
        </w:rPr>
      </w:pPr>
    </w:p>
    <w:p>
      <w:pPr>
        <w:pStyle w:val="2"/>
        <w:ind w:firstLine="0" w:firstLineChars="0"/>
        <w:jc w:val="center"/>
        <w:rPr>
          <w:rFonts w:ascii="Times New Roman" w:hAnsi="Times New Roman" w:eastAsia="楷体"/>
          <w:szCs w:val="21"/>
        </w:rPr>
      </w:pPr>
      <w:bookmarkStart w:id="96" w:name="_Toc390411629"/>
      <w:bookmarkStart w:id="97" w:name="_Toc460660233"/>
      <w:bookmarkStart w:id="98" w:name="_Toc460227118"/>
      <w:bookmarkStart w:id="99" w:name="_Toc421917010"/>
      <w:r>
        <w:rPr>
          <w:rFonts w:hint="eastAsia" w:ascii="Times New Roman" w:hAnsi="Times New Roman"/>
          <w:sz w:val="24"/>
          <w:szCs w:val="24"/>
        </w:rPr>
        <w:t>五</w:t>
      </w:r>
      <w:r>
        <w:rPr>
          <w:rFonts w:ascii="Times New Roman" w:hAnsi="Times New Roman"/>
          <w:sz w:val="24"/>
          <w:szCs w:val="24"/>
        </w:rPr>
        <w:t>、服务方案</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ascii="Times New Roman" w:hAnsi="Times New Roman"/>
          <w:szCs w:val="21"/>
        </w:rPr>
        <w:t>服务方案应包括（但不限于）下列内容：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rPr>
          <w:rFonts w:ascii="Times New Roman" w:hAnsi="Times New Roman"/>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widowControl/>
        <w:jc w:val="left"/>
        <w:rPr>
          <w:rFonts w:ascii="Times New Roman" w:hAnsi="Times New Roman"/>
          <w:sz w:val="24"/>
          <w:szCs w:val="24"/>
        </w:rPr>
      </w:pPr>
    </w:p>
    <w:p>
      <w:pPr>
        <w:pStyle w:val="2"/>
        <w:ind w:firstLine="0" w:firstLineChars="0"/>
        <w:jc w:val="center"/>
        <w:rPr>
          <w:rFonts w:ascii="Times New Roman" w:hAnsi="Times New Roman"/>
          <w:szCs w:val="21"/>
        </w:rPr>
      </w:pPr>
      <w:r>
        <w:rPr>
          <w:rFonts w:hint="eastAsia" w:ascii="Times New Roman" w:hAnsi="Times New Roman"/>
          <w:sz w:val="24"/>
          <w:szCs w:val="24"/>
        </w:rPr>
        <w:t>六</w:t>
      </w:r>
      <w:r>
        <w:rPr>
          <w:rFonts w:ascii="Times New Roman" w:hAnsi="Times New Roman"/>
          <w:sz w:val="24"/>
          <w:szCs w:val="24"/>
        </w:rPr>
        <w:t>、</w:t>
      </w:r>
      <w:r>
        <w:rPr>
          <w:rFonts w:hint="eastAsia" w:ascii="Times New Roman" w:hAnsi="Times New Roman"/>
          <w:sz w:val="24"/>
          <w:szCs w:val="24"/>
        </w:rPr>
        <w:t>剧本创作</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hint="eastAsia" w:ascii="Times New Roman" w:hAnsi="Times New Roman"/>
          <w:szCs w:val="21"/>
        </w:rPr>
        <w:t>剧本创作</w:t>
      </w:r>
      <w:r>
        <w:rPr>
          <w:rFonts w:ascii="Times New Roman" w:hAnsi="Times New Roman"/>
          <w:szCs w:val="21"/>
        </w:rPr>
        <w:t>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pStyle w:val="2"/>
        <w:ind w:firstLine="137"/>
        <w:rPr>
          <w:rFonts w:ascii="Times New Roman" w:hAnsi="Times New Roman"/>
          <w:szCs w:val="21"/>
        </w:rPr>
      </w:pPr>
    </w:p>
    <w:p>
      <w:pPr>
        <w:rPr>
          <w:rFonts w:ascii="Times New Roman" w:hAnsi="Times New Roman"/>
          <w:szCs w:val="21"/>
        </w:rPr>
      </w:pPr>
    </w:p>
    <w:p>
      <w:pPr>
        <w:pStyle w:val="2"/>
        <w:ind w:firstLine="137"/>
        <w:rPr>
          <w:rFonts w:ascii="Times New Roman" w:hAnsi="Times New Roman"/>
          <w:szCs w:val="21"/>
        </w:rPr>
      </w:pPr>
    </w:p>
    <w:p>
      <w:pPr>
        <w:rPr>
          <w:rFonts w:ascii="Times New Roman" w:hAnsi="Times New Roman"/>
          <w:szCs w:val="21"/>
        </w:rPr>
      </w:pPr>
    </w:p>
    <w:p>
      <w:pPr>
        <w:pStyle w:val="2"/>
        <w:ind w:firstLine="137"/>
        <w:rPr>
          <w:rFonts w:ascii="Times New Roman" w:hAnsi="Times New Roman"/>
          <w:szCs w:val="21"/>
        </w:rPr>
      </w:pPr>
    </w:p>
    <w:p>
      <w:pPr>
        <w:rPr>
          <w:rFonts w:ascii="Times New Roman" w:hAnsi="Times New Roman"/>
          <w:szCs w:val="21"/>
        </w:rPr>
      </w:pPr>
    </w:p>
    <w:p>
      <w:pPr>
        <w:pStyle w:val="2"/>
        <w:ind w:firstLine="137"/>
        <w:rPr>
          <w:rFonts w:ascii="Times New Roman" w:hAnsi="Times New Roman"/>
          <w:szCs w:val="21"/>
        </w:rPr>
      </w:pPr>
    </w:p>
    <w:p>
      <w:pPr>
        <w:rPr>
          <w:rFonts w:ascii="Times New Roman" w:hAnsi="Times New Roman"/>
          <w:szCs w:val="21"/>
        </w:rPr>
      </w:pPr>
    </w:p>
    <w:p>
      <w:pPr>
        <w:pStyle w:val="2"/>
        <w:ind w:firstLine="137"/>
        <w:rPr>
          <w:rFonts w:ascii="Times New Roman" w:hAnsi="Times New Roman"/>
          <w:szCs w:val="21"/>
        </w:rPr>
      </w:pPr>
    </w:p>
    <w:p>
      <w:pPr>
        <w:rPr>
          <w:rFonts w:ascii="Times New Roman" w:hAnsi="Times New Roman"/>
          <w:szCs w:val="21"/>
        </w:rPr>
      </w:pPr>
    </w:p>
    <w:p>
      <w:pPr>
        <w:pStyle w:val="2"/>
        <w:ind w:firstLine="137"/>
        <w:rPr>
          <w:rFonts w:ascii="Times New Roman" w:hAnsi="Times New Roman"/>
          <w:szCs w:val="21"/>
        </w:rPr>
      </w:pPr>
    </w:p>
    <w:p>
      <w:pPr>
        <w:rPr>
          <w:rFonts w:ascii="Times New Roman" w:hAnsi="Times New Roman"/>
          <w:szCs w:val="21"/>
        </w:rPr>
      </w:pPr>
    </w:p>
    <w:p>
      <w:pPr>
        <w:pStyle w:val="2"/>
        <w:ind w:firstLine="0" w:firstLineChars="0"/>
      </w:pPr>
    </w:p>
    <w:p>
      <w:pPr>
        <w:widowControl/>
        <w:jc w:val="center"/>
        <w:rPr>
          <w:rFonts w:hint="eastAsia" w:ascii="Times New Roman" w:hAnsi="Times New Roman" w:eastAsia="黑体"/>
          <w:sz w:val="24"/>
          <w:szCs w:val="24"/>
        </w:rPr>
      </w:pPr>
    </w:p>
    <w:p>
      <w:pPr>
        <w:widowControl/>
        <w:jc w:val="center"/>
        <w:rPr>
          <w:rFonts w:hint="eastAsia" w:ascii="Times New Roman" w:hAnsi="Times New Roman" w:eastAsia="黑体"/>
          <w:sz w:val="24"/>
          <w:szCs w:val="24"/>
        </w:rPr>
      </w:pPr>
    </w:p>
    <w:p>
      <w:pPr>
        <w:widowControl/>
        <w:jc w:val="center"/>
        <w:rPr>
          <w:rFonts w:hint="eastAsia" w:ascii="Times New Roman" w:hAnsi="Times New Roman" w:eastAsia="黑体"/>
          <w:sz w:val="24"/>
          <w:szCs w:val="24"/>
        </w:rPr>
      </w:pPr>
    </w:p>
    <w:p>
      <w:pPr>
        <w:widowControl/>
        <w:jc w:val="center"/>
        <w:rPr>
          <w:rFonts w:ascii="Times New Roman" w:hAnsi="Times New Roman" w:eastAsia="黑体"/>
          <w:sz w:val="24"/>
          <w:szCs w:val="24"/>
        </w:rPr>
      </w:pPr>
      <w:r>
        <w:rPr>
          <w:rFonts w:hint="eastAsia" w:ascii="Times New Roman" w:hAnsi="Times New Roman" w:eastAsia="黑体"/>
          <w:sz w:val="24"/>
          <w:szCs w:val="24"/>
        </w:rPr>
        <w:t>七、拟委任人员资格</w:t>
      </w:r>
    </w:p>
    <w:p>
      <w:pPr>
        <w:spacing w:line="394" w:lineRule="exact"/>
        <w:ind w:firstLine="2400" w:firstLineChars="1000"/>
        <w:jc w:val="right"/>
        <w:rPr>
          <w:rFonts w:ascii="Times New Roman" w:hAnsi="Times New Roman" w:eastAsia="黑体"/>
          <w:sz w:val="24"/>
          <w:szCs w:val="24"/>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380"/>
        <w:gridCol w:w="1021"/>
        <w:gridCol w:w="1134"/>
        <w:gridCol w:w="992"/>
        <w:gridCol w:w="1128"/>
        <w:gridCol w:w="1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vMerge w:val="restart"/>
            <w:noWrap w:val="0"/>
            <w:vAlign w:val="center"/>
          </w:tcPr>
          <w:p>
            <w:pPr>
              <w:spacing w:line="440" w:lineRule="exact"/>
              <w:jc w:val="center"/>
              <w:rPr>
                <w:rFonts w:ascii="Times New Roman" w:hAnsi="Times New Roman"/>
              </w:rPr>
            </w:pPr>
            <w:r>
              <w:rPr>
                <w:rFonts w:ascii="Times New Roman" w:hAnsi="Times New Roman"/>
              </w:rPr>
              <w:t>序号</w:t>
            </w:r>
          </w:p>
        </w:tc>
        <w:tc>
          <w:tcPr>
            <w:tcW w:w="1380" w:type="dxa"/>
            <w:vMerge w:val="restart"/>
            <w:noWrap w:val="0"/>
            <w:vAlign w:val="center"/>
          </w:tcPr>
          <w:p>
            <w:pPr>
              <w:spacing w:line="440" w:lineRule="exact"/>
              <w:jc w:val="center"/>
              <w:rPr>
                <w:rFonts w:ascii="Times New Roman" w:hAnsi="Times New Roman"/>
              </w:rPr>
            </w:pPr>
            <w:r>
              <w:rPr>
                <w:rFonts w:ascii="Times New Roman" w:hAnsi="Times New Roman"/>
              </w:rPr>
              <w:t>姓名</w:t>
            </w:r>
          </w:p>
        </w:tc>
        <w:tc>
          <w:tcPr>
            <w:tcW w:w="1021" w:type="dxa"/>
            <w:vMerge w:val="restart"/>
            <w:noWrap w:val="0"/>
            <w:vAlign w:val="center"/>
          </w:tcPr>
          <w:p>
            <w:pPr>
              <w:spacing w:line="440" w:lineRule="exact"/>
              <w:jc w:val="center"/>
              <w:rPr>
                <w:rFonts w:ascii="Times New Roman" w:hAnsi="Times New Roman"/>
              </w:rPr>
            </w:pPr>
            <w:r>
              <w:rPr>
                <w:rFonts w:ascii="Times New Roman" w:hAnsi="Times New Roman"/>
              </w:rPr>
              <w:t>专业</w:t>
            </w:r>
          </w:p>
        </w:tc>
        <w:tc>
          <w:tcPr>
            <w:tcW w:w="3254" w:type="dxa"/>
            <w:gridSpan w:val="3"/>
            <w:noWrap w:val="0"/>
            <w:vAlign w:val="center"/>
          </w:tcPr>
          <w:p>
            <w:pPr>
              <w:spacing w:line="440" w:lineRule="exact"/>
              <w:jc w:val="center"/>
              <w:rPr>
                <w:rFonts w:ascii="Times New Roman" w:hAnsi="Times New Roman"/>
              </w:rPr>
            </w:pPr>
            <w:r>
              <w:rPr>
                <w:rFonts w:ascii="Times New Roman" w:hAnsi="Times New Roman"/>
              </w:rPr>
              <w:t>执业或职业资格证明</w:t>
            </w:r>
          </w:p>
        </w:tc>
        <w:tc>
          <w:tcPr>
            <w:tcW w:w="1354" w:type="dxa"/>
            <w:noWrap w:val="0"/>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vMerge w:val="continue"/>
            <w:noWrap w:val="0"/>
            <w:vAlign w:val="center"/>
          </w:tcPr>
          <w:p>
            <w:pPr>
              <w:rPr>
                <w:rFonts w:ascii="Times New Roman" w:hAnsi="Times New Roman"/>
              </w:rPr>
            </w:pPr>
          </w:p>
        </w:tc>
        <w:tc>
          <w:tcPr>
            <w:tcW w:w="1380" w:type="dxa"/>
            <w:vMerge w:val="continue"/>
            <w:noWrap w:val="0"/>
            <w:vAlign w:val="center"/>
          </w:tcPr>
          <w:p>
            <w:pPr>
              <w:rPr>
                <w:rFonts w:ascii="Times New Roman" w:hAnsi="Times New Roman"/>
              </w:rPr>
            </w:pPr>
          </w:p>
        </w:tc>
        <w:tc>
          <w:tcPr>
            <w:tcW w:w="1021" w:type="dxa"/>
            <w:vMerge w:val="continue"/>
            <w:noWrap w:val="0"/>
            <w:vAlign w:val="center"/>
          </w:tcPr>
          <w:p>
            <w:pPr>
              <w:spacing w:line="440" w:lineRule="exact"/>
              <w:jc w:val="center"/>
              <w:rPr>
                <w:rFonts w:ascii="Times New Roman" w:hAnsi="Times New Roman"/>
              </w:rPr>
            </w:pPr>
          </w:p>
        </w:tc>
        <w:tc>
          <w:tcPr>
            <w:tcW w:w="1134"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992"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1128" w:type="dxa"/>
            <w:noWrap w:val="0"/>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1354"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center"/>
          </w:tcPr>
          <w:p>
            <w:pPr>
              <w:spacing w:line="440" w:lineRule="exact"/>
              <w:jc w:val="center"/>
              <w:rPr>
                <w:rFonts w:ascii="Times New Roman" w:hAnsi="Times New Roman"/>
              </w:rPr>
            </w:pPr>
          </w:p>
        </w:tc>
        <w:tc>
          <w:tcPr>
            <w:tcW w:w="1380" w:type="dxa"/>
            <w:noWrap w:val="0"/>
            <w:vAlign w:val="center"/>
          </w:tcPr>
          <w:p>
            <w:pPr>
              <w:spacing w:line="440" w:lineRule="exact"/>
              <w:jc w:val="center"/>
              <w:rPr>
                <w:rFonts w:ascii="Times New Roman" w:hAnsi="Times New Roman"/>
              </w:rPr>
            </w:pPr>
          </w:p>
        </w:tc>
        <w:tc>
          <w:tcPr>
            <w:tcW w:w="1021" w:type="dxa"/>
            <w:noWrap w:val="0"/>
            <w:vAlign w:val="center"/>
          </w:tcPr>
          <w:p>
            <w:pPr>
              <w:spacing w:line="440" w:lineRule="exact"/>
              <w:jc w:val="center"/>
              <w:rPr>
                <w:rFonts w:ascii="Times New Roman" w:hAnsi="Times New Roman"/>
              </w:rPr>
            </w:pPr>
          </w:p>
        </w:tc>
        <w:tc>
          <w:tcPr>
            <w:tcW w:w="1134" w:type="dxa"/>
            <w:noWrap w:val="0"/>
            <w:vAlign w:val="center"/>
          </w:tcPr>
          <w:p>
            <w:pPr>
              <w:spacing w:line="440" w:lineRule="exact"/>
              <w:jc w:val="center"/>
              <w:rPr>
                <w:rFonts w:ascii="Times New Roman" w:hAnsi="Times New Roman"/>
              </w:rPr>
            </w:pPr>
          </w:p>
        </w:tc>
        <w:tc>
          <w:tcPr>
            <w:tcW w:w="992" w:type="dxa"/>
            <w:noWrap w:val="0"/>
            <w:vAlign w:val="center"/>
          </w:tcPr>
          <w:p>
            <w:pPr>
              <w:spacing w:line="440" w:lineRule="exact"/>
              <w:jc w:val="center"/>
              <w:rPr>
                <w:rFonts w:ascii="Times New Roman" w:hAnsi="Times New Roman"/>
              </w:rPr>
            </w:pPr>
          </w:p>
        </w:tc>
        <w:tc>
          <w:tcPr>
            <w:tcW w:w="1128" w:type="dxa"/>
            <w:noWrap w:val="0"/>
            <w:vAlign w:val="center"/>
          </w:tcPr>
          <w:p>
            <w:pPr>
              <w:spacing w:line="440" w:lineRule="exact"/>
              <w:jc w:val="center"/>
              <w:rPr>
                <w:rFonts w:ascii="Times New Roman" w:hAnsi="Times New Roman"/>
              </w:rPr>
            </w:pPr>
          </w:p>
        </w:tc>
        <w:tc>
          <w:tcPr>
            <w:tcW w:w="1354" w:type="dxa"/>
            <w:noWrap w:val="0"/>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4" w:type="dxa"/>
            <w:noWrap w:val="0"/>
            <w:vAlign w:val="top"/>
          </w:tcPr>
          <w:p>
            <w:pPr>
              <w:spacing w:line="440" w:lineRule="exact"/>
              <w:jc w:val="center"/>
              <w:rPr>
                <w:rFonts w:ascii="Times New Roman" w:hAnsi="Times New Roman"/>
              </w:rPr>
            </w:pPr>
          </w:p>
        </w:tc>
        <w:tc>
          <w:tcPr>
            <w:tcW w:w="1380" w:type="dxa"/>
            <w:noWrap w:val="0"/>
            <w:vAlign w:val="top"/>
          </w:tcPr>
          <w:p>
            <w:pPr>
              <w:spacing w:line="440" w:lineRule="exact"/>
              <w:jc w:val="center"/>
              <w:rPr>
                <w:rFonts w:ascii="Times New Roman" w:hAnsi="Times New Roman"/>
              </w:rPr>
            </w:pPr>
          </w:p>
        </w:tc>
        <w:tc>
          <w:tcPr>
            <w:tcW w:w="1021" w:type="dxa"/>
            <w:noWrap w:val="0"/>
            <w:vAlign w:val="top"/>
          </w:tcPr>
          <w:p>
            <w:pPr>
              <w:spacing w:line="440" w:lineRule="exact"/>
              <w:jc w:val="center"/>
              <w:rPr>
                <w:rFonts w:ascii="Times New Roman" w:hAnsi="Times New Roman"/>
              </w:rPr>
            </w:pPr>
          </w:p>
        </w:tc>
        <w:tc>
          <w:tcPr>
            <w:tcW w:w="1134" w:type="dxa"/>
            <w:noWrap w:val="0"/>
            <w:vAlign w:val="top"/>
          </w:tcPr>
          <w:p>
            <w:pPr>
              <w:spacing w:line="440" w:lineRule="exact"/>
              <w:jc w:val="center"/>
              <w:rPr>
                <w:rFonts w:ascii="Times New Roman" w:hAnsi="Times New Roman"/>
              </w:rPr>
            </w:pPr>
          </w:p>
        </w:tc>
        <w:tc>
          <w:tcPr>
            <w:tcW w:w="992" w:type="dxa"/>
            <w:noWrap w:val="0"/>
            <w:vAlign w:val="top"/>
          </w:tcPr>
          <w:p>
            <w:pPr>
              <w:spacing w:line="440" w:lineRule="exact"/>
              <w:jc w:val="center"/>
              <w:rPr>
                <w:rFonts w:ascii="Times New Roman" w:hAnsi="Times New Roman"/>
              </w:rPr>
            </w:pPr>
          </w:p>
        </w:tc>
        <w:tc>
          <w:tcPr>
            <w:tcW w:w="1128" w:type="dxa"/>
            <w:noWrap w:val="0"/>
            <w:vAlign w:val="top"/>
          </w:tcPr>
          <w:p>
            <w:pPr>
              <w:spacing w:line="440" w:lineRule="exact"/>
              <w:jc w:val="center"/>
              <w:rPr>
                <w:rFonts w:ascii="Times New Roman" w:hAnsi="Times New Roman"/>
              </w:rPr>
            </w:pPr>
          </w:p>
        </w:tc>
        <w:tc>
          <w:tcPr>
            <w:tcW w:w="1354" w:type="dxa"/>
            <w:noWrap w:val="0"/>
            <w:vAlign w:val="top"/>
          </w:tcPr>
          <w:p>
            <w:pPr>
              <w:spacing w:line="440" w:lineRule="exact"/>
              <w:jc w:val="center"/>
              <w:rPr>
                <w:rFonts w:ascii="Times New Roman" w:hAnsi="Times New Roman"/>
              </w:rPr>
            </w:pPr>
          </w:p>
        </w:tc>
      </w:tr>
    </w:tbl>
    <w:p>
      <w:pPr>
        <w:pStyle w:val="2"/>
        <w:ind w:firstLine="210" w:firstLineChars="100"/>
        <w:rPr>
          <w:rFonts w:ascii="Times New Roman" w:hAnsi="Times New Roman" w:eastAsia="宋体"/>
          <w:kern w:val="0"/>
          <w:sz w:val="21"/>
          <w:szCs w:val="21"/>
        </w:rPr>
      </w:pPr>
      <w:r>
        <w:rPr>
          <w:rFonts w:hint="eastAsia" w:ascii="Times New Roman" w:hAnsi="Times New Roman" w:eastAsia="宋体"/>
          <w:kern w:val="0"/>
          <w:sz w:val="21"/>
          <w:szCs w:val="21"/>
        </w:rPr>
        <w:t>注：投标文件提供上述人员的证书扫描件，同时提供上述人员社保证明材料。投标文件须提供投标人所属机构出具上述人员自2022年1月1日以来任意连续三个月社保缴费证明材料（或其他能够证明上述人员参加社保的有效证明）。</w:t>
      </w:r>
    </w:p>
    <w:p>
      <w:pPr>
        <w:pStyle w:val="2"/>
        <w:ind w:firstLine="0" w:firstLineChars="0"/>
        <w:rPr>
          <w:rFonts w:hint="eastAsia" w:ascii="Times New Roman" w:hAnsi="Times New Roman"/>
          <w:sz w:val="24"/>
          <w:szCs w:val="24"/>
        </w:rPr>
      </w:pPr>
    </w:p>
    <w:p>
      <w:pPr>
        <w:rPr>
          <w:rFonts w:hint="eastAsia"/>
        </w:rPr>
      </w:pPr>
    </w:p>
    <w:p>
      <w:pPr>
        <w:pStyle w:val="2"/>
        <w:ind w:firstLine="0" w:firstLineChars="0"/>
        <w:jc w:val="center"/>
        <w:rPr>
          <w:rFonts w:ascii="Times New Roman" w:hAnsi="Times New Roman"/>
          <w:szCs w:val="21"/>
        </w:rPr>
      </w:pPr>
      <w:r>
        <w:rPr>
          <w:rFonts w:hint="eastAsia" w:ascii="Times New Roman" w:hAnsi="Times New Roman"/>
          <w:sz w:val="24"/>
          <w:szCs w:val="24"/>
        </w:rPr>
        <w:t>八</w:t>
      </w:r>
      <w:r>
        <w:rPr>
          <w:rFonts w:ascii="Times New Roman" w:hAnsi="Times New Roman"/>
          <w:sz w:val="24"/>
          <w:szCs w:val="24"/>
        </w:rPr>
        <w:t>、</w:t>
      </w:r>
      <w:r>
        <w:rPr>
          <w:rFonts w:hint="eastAsia" w:ascii="Times New Roman" w:hAnsi="Times New Roman"/>
          <w:sz w:val="24"/>
          <w:szCs w:val="24"/>
        </w:rPr>
        <w:t>投标人奖项、荣誉</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hint="eastAsia" w:ascii="Times New Roman" w:hAnsi="Times New Roman"/>
          <w:szCs w:val="21"/>
        </w:rPr>
        <w:t>XX项目活动XX奖项如下</w:t>
      </w:r>
      <w:r>
        <w:rPr>
          <w:rFonts w:ascii="Times New Roman" w:hAnsi="Times New Roman"/>
          <w:szCs w:val="21"/>
        </w:rPr>
        <w:t>：</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pStyle w:val="2"/>
        <w:ind w:firstLine="0" w:firstLineChars="0"/>
        <w:rPr>
          <w:rFonts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rPr>
          <w:rFonts w:hint="eastAsia" w:ascii="Times New Roman" w:hAnsi="Times New Roman"/>
          <w:sz w:val="24"/>
          <w:szCs w:val="24"/>
        </w:rPr>
      </w:pPr>
    </w:p>
    <w:p>
      <w:pPr>
        <w:rPr>
          <w:rFonts w:hint="eastAsia" w:ascii="Times New Roman" w:hAnsi="Times New Roman"/>
          <w:sz w:val="24"/>
          <w:szCs w:val="24"/>
        </w:rPr>
      </w:pPr>
    </w:p>
    <w:p>
      <w:pPr>
        <w:pStyle w:val="2"/>
        <w:ind w:firstLine="0" w:firstLineChars="0"/>
        <w:rPr>
          <w:rFonts w:hint="eastAsia" w:ascii="Times New Roman" w:hAnsi="Times New Roman"/>
          <w:sz w:val="24"/>
          <w:szCs w:val="24"/>
        </w:rPr>
      </w:pPr>
    </w:p>
    <w:p>
      <w:pPr>
        <w:rPr>
          <w:rFonts w:hint="eastAsia"/>
        </w:rPr>
      </w:pPr>
    </w:p>
    <w:p>
      <w:pPr>
        <w:pStyle w:val="2"/>
        <w:ind w:firstLine="0" w:firstLineChars="0"/>
        <w:jc w:val="center"/>
        <w:rPr>
          <w:rFonts w:ascii="Times New Roman" w:hAnsi="Times New Roman"/>
          <w:szCs w:val="21"/>
        </w:rPr>
      </w:pPr>
      <w:r>
        <w:rPr>
          <w:rFonts w:hint="eastAsia" w:ascii="Times New Roman" w:hAnsi="Times New Roman"/>
          <w:sz w:val="24"/>
          <w:szCs w:val="24"/>
        </w:rPr>
        <w:t>九</w:t>
      </w:r>
      <w:r>
        <w:rPr>
          <w:rFonts w:ascii="Times New Roman" w:hAnsi="Times New Roman"/>
          <w:sz w:val="24"/>
          <w:szCs w:val="24"/>
        </w:rPr>
        <w:t>、</w:t>
      </w:r>
      <w:r>
        <w:rPr>
          <w:rFonts w:hint="eastAsia" w:ascii="Times New Roman" w:hAnsi="Times New Roman"/>
          <w:sz w:val="24"/>
          <w:szCs w:val="24"/>
        </w:rPr>
        <w:t>人员奖项、荣誉</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hint="eastAsia" w:ascii="Times New Roman" w:hAnsi="Times New Roman"/>
          <w:szCs w:val="21"/>
        </w:rPr>
        <w:t>XX人员XX奖项如下</w:t>
      </w:r>
      <w:r>
        <w:rPr>
          <w:rFonts w:ascii="Times New Roman" w:hAnsi="Times New Roman"/>
          <w:szCs w:val="21"/>
        </w:rPr>
        <w:t>：</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jc w:val="center"/>
        <w:rPr>
          <w:rFonts w:hint="eastAsia" w:ascii="Times New Roman" w:hAnsi="Times New Roman"/>
          <w:sz w:val="24"/>
          <w:szCs w:val="24"/>
        </w:rPr>
      </w:pPr>
    </w:p>
    <w:p>
      <w:pPr>
        <w:pStyle w:val="2"/>
        <w:ind w:firstLine="0" w:firstLineChars="0"/>
        <w:rPr>
          <w:rFonts w:hint="eastAsia" w:ascii="Times New Roman" w:hAnsi="Times New Roman"/>
          <w:sz w:val="24"/>
          <w:szCs w:val="24"/>
        </w:rPr>
      </w:pPr>
    </w:p>
    <w:p>
      <w:pPr>
        <w:rPr>
          <w:rFonts w:hint="eastAsia" w:ascii="Times New Roman" w:hAnsi="Times New Roman"/>
          <w:sz w:val="24"/>
          <w:szCs w:val="24"/>
        </w:rPr>
      </w:pPr>
    </w:p>
    <w:p>
      <w:pPr>
        <w:pStyle w:val="2"/>
        <w:ind w:firstLine="0" w:firstLineChars="0"/>
        <w:rPr>
          <w:rFonts w:hint="eastAsia" w:ascii="Times New Roman" w:hAnsi="Times New Roman"/>
          <w:sz w:val="24"/>
          <w:szCs w:val="24"/>
        </w:rPr>
      </w:pPr>
    </w:p>
    <w:p>
      <w:pPr>
        <w:rPr>
          <w:rFonts w:hint="eastAsia"/>
        </w:rPr>
      </w:pPr>
    </w:p>
    <w:p>
      <w:pPr>
        <w:pStyle w:val="2"/>
        <w:ind w:firstLine="0" w:firstLineChars="0"/>
        <w:jc w:val="center"/>
        <w:rPr>
          <w:rFonts w:ascii="Times New Roman" w:hAnsi="Times New Roman"/>
          <w:szCs w:val="21"/>
        </w:rPr>
      </w:pPr>
      <w:r>
        <w:rPr>
          <w:rFonts w:hint="eastAsia" w:ascii="Times New Roman" w:hAnsi="Times New Roman"/>
          <w:sz w:val="24"/>
          <w:szCs w:val="24"/>
        </w:rPr>
        <w:t>十</w:t>
      </w:r>
      <w:r>
        <w:rPr>
          <w:rFonts w:ascii="Times New Roman" w:hAnsi="Times New Roman"/>
          <w:sz w:val="24"/>
          <w:szCs w:val="24"/>
        </w:rPr>
        <w:t>、</w:t>
      </w:r>
      <w:r>
        <w:rPr>
          <w:rFonts w:hint="eastAsia" w:ascii="Times New Roman" w:hAnsi="Times New Roman"/>
          <w:sz w:val="24"/>
          <w:szCs w:val="24"/>
        </w:rPr>
        <w:t>应急处置</w:t>
      </w:r>
    </w:p>
    <w:p>
      <w:pPr>
        <w:spacing w:line="360" w:lineRule="auto"/>
        <w:ind w:firstLine="474" w:firstLineChars="226"/>
        <w:rPr>
          <w:rFonts w:ascii="Times New Roman" w:hAnsi="Times New Roman"/>
          <w:szCs w:val="21"/>
        </w:rPr>
      </w:pPr>
    </w:p>
    <w:p>
      <w:pPr>
        <w:spacing w:line="360" w:lineRule="auto"/>
        <w:ind w:firstLine="474" w:firstLineChars="226"/>
        <w:rPr>
          <w:rFonts w:ascii="Times New Roman" w:hAnsi="Times New Roman"/>
          <w:szCs w:val="21"/>
        </w:rPr>
      </w:pPr>
      <w:r>
        <w:rPr>
          <w:rFonts w:hint="eastAsia" w:ascii="Times New Roman" w:hAnsi="Times New Roman"/>
          <w:szCs w:val="21"/>
        </w:rPr>
        <w:t>应急处置方案</w:t>
      </w:r>
      <w:r>
        <w:rPr>
          <w:rFonts w:ascii="Times New Roman" w:hAnsi="Times New Roman"/>
          <w:szCs w:val="21"/>
        </w:rPr>
        <w:t>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1.……</w:t>
      </w:r>
    </w:p>
    <w:p>
      <w:pPr>
        <w:spacing w:line="360" w:lineRule="auto"/>
        <w:ind w:firstLine="474" w:firstLineChars="226"/>
        <w:rPr>
          <w:rFonts w:ascii="Times New Roman" w:hAnsi="Times New Roman"/>
          <w:szCs w:val="21"/>
        </w:rPr>
      </w:pPr>
      <w:r>
        <w:rPr>
          <w:rFonts w:ascii="Times New Roman" w:hAnsi="Times New Roman"/>
          <w:szCs w:val="21"/>
        </w:rPr>
        <w:t>2.……</w:t>
      </w:r>
    </w:p>
    <w:p>
      <w:pPr>
        <w:spacing w:line="360" w:lineRule="auto"/>
        <w:ind w:firstLine="474" w:firstLineChars="226"/>
        <w:rPr>
          <w:rFonts w:ascii="Times New Roman" w:hAnsi="Times New Roman"/>
          <w:szCs w:val="21"/>
        </w:rPr>
      </w:pPr>
      <w:r>
        <w:rPr>
          <w:rFonts w:ascii="Times New Roman" w:hAnsi="Times New Roman"/>
          <w:szCs w:val="21"/>
        </w:rPr>
        <w:t>3.…….</w:t>
      </w:r>
    </w:p>
    <w:p>
      <w:pPr>
        <w:spacing w:line="360" w:lineRule="auto"/>
        <w:ind w:firstLine="474" w:firstLineChars="226"/>
        <w:rPr>
          <w:rFonts w:ascii="Times New Roman" w:hAnsi="Times New Roman"/>
          <w:szCs w:val="21"/>
        </w:rPr>
      </w:pPr>
      <w:r>
        <w:rPr>
          <w:rFonts w:ascii="Times New Roman" w:hAnsi="Times New Roman"/>
          <w:szCs w:val="21"/>
        </w:rPr>
        <w:t>…….</w:t>
      </w: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jc w:val="center"/>
        <w:rPr>
          <w:rFonts w:ascii="Times New Roman" w:hAnsi="Times New Roman"/>
          <w:sz w:val="24"/>
          <w:szCs w:val="24"/>
        </w:rPr>
      </w:pPr>
    </w:p>
    <w:p>
      <w:pPr>
        <w:pStyle w:val="2"/>
        <w:ind w:firstLine="0" w:firstLineChars="0"/>
        <w:rPr>
          <w:rFonts w:ascii="Times New Roman" w:hAnsi="Times New Roman"/>
          <w:sz w:val="24"/>
          <w:szCs w:val="24"/>
        </w:rPr>
      </w:pPr>
    </w:p>
    <w:p>
      <w:pPr>
        <w:pStyle w:val="2"/>
        <w:ind w:firstLine="0" w:firstLineChars="0"/>
        <w:rPr>
          <w:rFonts w:ascii="Times New Roman" w:hAnsi="Times New Roman"/>
          <w:sz w:val="24"/>
          <w:szCs w:val="24"/>
        </w:rPr>
      </w:pPr>
    </w:p>
    <w:p>
      <w:pPr>
        <w:rPr>
          <w:rFonts w:ascii="Times New Roman" w:hAnsi="Times New Roman"/>
          <w:sz w:val="24"/>
          <w:szCs w:val="24"/>
        </w:rPr>
      </w:pPr>
    </w:p>
    <w:bookmarkEnd w:id="96"/>
    <w:bookmarkEnd w:id="97"/>
    <w:bookmarkEnd w:id="98"/>
    <w:bookmarkEnd w:id="99"/>
    <w:p>
      <w:pPr>
        <w:spacing w:line="360" w:lineRule="auto"/>
        <w:ind w:firstLine="437"/>
        <w:jc w:val="center"/>
        <w:rPr>
          <w:rFonts w:ascii="Times New Roman" w:hAnsi="Times New Roman"/>
        </w:rPr>
      </w:pPr>
    </w:p>
    <w:p>
      <w:pPr>
        <w:autoSpaceDE w:val="0"/>
        <w:autoSpaceDN w:val="0"/>
        <w:adjustRightInd w:val="0"/>
        <w:snapToGrid w:val="0"/>
        <w:spacing w:line="360" w:lineRule="auto"/>
        <w:jc w:val="left"/>
        <w:rPr>
          <w:rFonts w:ascii="Times New Roman" w:hAnsi="Times New Roman"/>
          <w:snapToGrid w:val="0"/>
          <w:kern w:val="0"/>
          <w:sz w:val="20"/>
        </w:rPr>
      </w:pPr>
    </w:p>
    <w:p>
      <w:bookmarkStart w:id="100" w:name="_GoBack"/>
      <w:bookmarkEnd w:id="100"/>
    </w:p>
    <w:sectPr>
      <w:footerReference r:id="rId11" w:type="default"/>
      <w:footnotePr>
        <w:numFmt w:val="decimalEnclosedCircleChinese"/>
        <w:numRestart w:val="eachPage"/>
      </w:footnotePr>
      <w:pgSz w:w="12240" w:h="15840"/>
      <w:pgMar w:top="1440" w:right="1800" w:bottom="1440" w:left="1800" w:header="850" w:footer="720"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Fonts w:hint="eastAsia"/>
      </w:rPr>
    </w:pPr>
    <w:r>
      <w:fldChar w:fldCharType="begin"/>
    </w:r>
    <w:r>
      <w:rPr>
        <w:rStyle w:val="15"/>
        <w:highlight w:val="white"/>
      </w:rPr>
      <w:instrText xml:space="preserve">PAGE  </w:instrText>
    </w:r>
    <w:r>
      <w:fldChar w:fldCharType="separate"/>
    </w:r>
    <w:r>
      <w:rPr>
        <w:rStyle w:val="15"/>
        <w:highlight w:val="white"/>
      </w:rPr>
      <w:t>2</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highlight w:val="white"/>
      </w:rPr>
      <w:instrText xml:space="preserve">PAGE  </w:instrText>
    </w:r>
    <w:r>
      <w:fldChar w:fldCharType="separate"/>
    </w:r>
    <w:r>
      <w:rPr>
        <w:rStyle w:val="15"/>
        <w:highlight w:val="white"/>
      </w:rPr>
      <w:t>1</w: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52</w:t>
    </w:r>
    <w:r>
      <w:rPr>
        <w:lang w:val="zh-CN"/>
      </w:rPr>
      <w:fldChar w:fldCharType="end"/>
    </w:r>
  </w:p>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jc w:val="center"/>
                          </w:pPr>
                          <w:r>
                            <w:fldChar w:fldCharType="begin"/>
                          </w:r>
                          <w:r>
                            <w:instrText xml:space="preserve"> PAGE   \* MERGEFORMAT </w:instrText>
                          </w:r>
                          <w:r>
                            <w:fldChar w:fldCharType="separate"/>
                          </w:r>
                          <w:r>
                            <w:rPr>
                              <w:lang w:val="zh-CN"/>
                            </w:rPr>
                            <w:t>16</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7"/>
                      <w:jc w:val="center"/>
                    </w:pPr>
                    <w:r>
                      <w:fldChar w:fldCharType="begin"/>
                    </w:r>
                    <w:r>
                      <w:instrText xml:space="preserve"> PAGE   \* MERGEFORMAT </w:instrText>
                    </w:r>
                    <w:r>
                      <w:fldChar w:fldCharType="separate"/>
                    </w:r>
                    <w:r>
                      <w:rPr>
                        <w:lang w:val="zh-CN"/>
                      </w:rPr>
                      <w:t>16</w:t>
                    </w:r>
                    <w:r>
                      <w:rPr>
                        <w:lang w:val="zh-CN"/>
                      </w:rPr>
                      <w:fldChar w:fldCharType="end"/>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rPr>
        <w:rFonts w:hint="eastAsia" w:ascii="宋体" w:hAnsi="宋体"/>
      </w:rPr>
      <w:t>公开招标示范文本—货物 2023.6.12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5"/>
      </w:rPr>
    </w:pPr>
    <w:r>
      <w:fldChar w:fldCharType="begin"/>
    </w:r>
    <w:r>
      <w:rPr>
        <w:rStyle w:val="15"/>
        <w:highlight w:val="white"/>
      </w:rPr>
      <w:instrText xml:space="preserve">PAGE  </w:instrText>
    </w:r>
    <w:r>
      <w:fldChar w:fldCharType="separate"/>
    </w:r>
    <w:r>
      <w:fldChar w:fldCharType="end"/>
    </w:r>
  </w:p>
  <w:p>
    <w:pPr>
      <w:pStyle w:val="8"/>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rPr>
        <w:rFonts w:hint="eastAsia"/>
      </w:rPr>
    </w:pPr>
    <w:r>
      <w:rPr>
        <w:color w:val="000000"/>
        <w:u w:val="single"/>
      </w:rPr>
      <w:drawing>
        <wp:inline distT="0" distB="0" distL="114300" distR="114300">
          <wp:extent cx="327660" cy="305435"/>
          <wp:effectExtent l="0" t="0" r="15240" b="18415"/>
          <wp:docPr id="3"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logo"/>
                  <pic:cNvPicPr>
                    <a:picLocks noChangeAspect="1"/>
                  </pic:cNvPicPr>
                </pic:nvPicPr>
                <pic:blipFill>
                  <a:blip r:embed="rId1"/>
                  <a:stretch>
                    <a:fillRect/>
                  </a:stretch>
                </pic:blipFill>
                <pic:spPr>
                  <a:xfrm>
                    <a:off x="0" y="0"/>
                    <a:ext cx="327660" cy="305435"/>
                  </a:xfrm>
                  <a:prstGeom prst="rect">
                    <a:avLst/>
                  </a:prstGeom>
                  <a:noFill/>
                  <a:ln>
                    <a:noFill/>
                  </a:ln>
                </pic:spPr>
              </pic:pic>
            </a:graphicData>
          </a:graphic>
        </wp:inline>
      </w:drawing>
    </w:r>
    <w:r>
      <w:rPr>
        <w:rFonts w:hint="eastAsia"/>
        <w:color w:val="000000"/>
        <w:u w:val="single"/>
      </w:rPr>
      <w:t xml:space="preserve">            </w:t>
    </w:r>
    <w:r>
      <w:rPr>
        <w:rFonts w:hint="eastAsia"/>
        <w:sz w:val="24"/>
        <w:szCs w:val="24"/>
        <w:u w:val="single"/>
      </w:rPr>
      <w:t>合肥文旅博览集团野生动物园管理有限公司（服务类）</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E4C6B9"/>
    <w:multiLevelType w:val="singleLevel"/>
    <w:tmpl w:val="1DE4C6B9"/>
    <w:lvl w:ilvl="0" w:tentative="0">
      <w:start w:val="1"/>
      <w:numFmt w:val="chineseCounting"/>
      <w:suff w:val="nothing"/>
      <w:lvlText w:val="%1、"/>
      <w:lvlJc w:val="left"/>
      <w:rPr>
        <w:rFonts w:hint="eastAsia"/>
      </w:rPr>
    </w:lvl>
  </w:abstractNum>
  <w:abstractNum w:abstractNumId="1">
    <w:nsid w:val="5C7BFFBD"/>
    <w:multiLevelType w:val="singleLevel"/>
    <w:tmpl w:val="5C7BFFBD"/>
    <w:lvl w:ilvl="0" w:tentative="0">
      <w:start w:val="1"/>
      <w:numFmt w:val="decimal"/>
      <w:suff w:val="space"/>
      <w:lvlText w:val="%1."/>
      <w:lvlJc w:val="left"/>
    </w:lvl>
  </w:abstractNum>
  <w:abstractNum w:abstractNumId="2">
    <w:nsid w:val="63D23A12"/>
    <w:multiLevelType w:val="multilevel"/>
    <w:tmpl w:val="63D23A12"/>
    <w:lvl w:ilvl="0" w:tentative="0">
      <w:start w:val="2"/>
      <w:numFmt w:val="japaneseCounting"/>
      <w:lvlText w:val="第%1章"/>
      <w:lvlJc w:val="left"/>
      <w:pPr>
        <w:tabs>
          <w:tab w:val="left" w:pos="1275"/>
        </w:tabs>
        <w:ind w:left="1275" w:hanging="127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hYWYwNzI0NGJmZjQyN2U4NzNjOWJkYzY3OWFlNDcifQ=="/>
  </w:docVars>
  <w:rsids>
    <w:rsidRoot w:val="00000000"/>
    <w:rsid w:val="7AF63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8"/>
    <w:qFormat/>
    <w:uiPriority w:val="0"/>
    <w:pPr>
      <w:keepNext/>
      <w:keepLines/>
      <w:spacing w:before="340" w:after="330" w:line="576" w:lineRule="auto"/>
      <w:outlineLvl w:val="0"/>
    </w:pPr>
    <w:rPr>
      <w:rFonts w:ascii="Times New Roman" w:hAnsi="Times New Roman"/>
      <w:b/>
      <w:kern w:val="44"/>
      <w:sz w:val="44"/>
      <w:szCs w:val="20"/>
    </w:rPr>
  </w:style>
  <w:style w:type="paragraph" w:styleId="4">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paragraph" w:styleId="2">
    <w:name w:val="heading 3"/>
    <w:basedOn w:val="1"/>
    <w:next w:val="1"/>
    <w:qFormat/>
    <w:uiPriority w:val="0"/>
    <w:pPr>
      <w:keepNext/>
      <w:keepLines/>
      <w:spacing w:before="260" w:after="260" w:line="412" w:lineRule="auto"/>
      <w:ind w:firstLine="49" w:firstLineChars="49"/>
      <w:outlineLvl w:val="2"/>
    </w:pPr>
    <w:rPr>
      <w:rFonts w:ascii="黑体" w:eastAsia="黑体"/>
      <w:sz w:val="28"/>
      <w:szCs w:val="20"/>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uiPriority w:val="0"/>
    <w:pPr>
      <w:jc w:val="left"/>
    </w:pPr>
    <w:rPr>
      <w:rFonts w:ascii="Times New Roman" w:hAnsi="Times New Roman"/>
      <w:szCs w:val="20"/>
    </w:rPr>
  </w:style>
  <w:style w:type="paragraph" w:styleId="6">
    <w:name w:val="Body Text Indent"/>
    <w:basedOn w:val="1"/>
    <w:qFormat/>
    <w:uiPriority w:val="0"/>
    <w:pPr>
      <w:spacing w:after="120"/>
      <w:ind w:left="420" w:leftChars="200"/>
    </w:pPr>
    <w:rPr>
      <w:rFonts w:ascii="Times New Roman" w:hAnsi="Times New Roman"/>
      <w:szCs w:val="20"/>
    </w:rPr>
  </w:style>
  <w:style w:type="paragraph" w:styleId="7">
    <w:name w:val="footer"/>
    <w:basedOn w:val="1"/>
    <w:uiPriority w:val="99"/>
    <w:pPr>
      <w:tabs>
        <w:tab w:val="center" w:pos="4153"/>
        <w:tab w:val="right" w:pos="8306"/>
      </w:tabs>
      <w:snapToGrid w:val="0"/>
      <w:jc w:val="left"/>
    </w:pPr>
    <w:rPr>
      <w:sz w:val="18"/>
    </w:rPr>
  </w:style>
  <w:style w:type="paragraph" w:styleId="8">
    <w:name w:val="header"/>
    <w:basedOn w:val="1"/>
    <w:qFormat/>
    <w:uiPriority w:val="0"/>
    <w:pPr>
      <w:tabs>
        <w:tab w:val="center" w:pos="4153"/>
        <w:tab w:val="right" w:pos="8306"/>
      </w:tabs>
      <w:snapToGrid w:val="0"/>
    </w:pPr>
    <w:rPr>
      <w:rFonts w:ascii="Times New Roman" w:hAnsi="Times New Roman"/>
      <w:sz w:val="18"/>
      <w:szCs w:val="20"/>
    </w:rPr>
  </w:style>
  <w:style w:type="paragraph" w:styleId="9">
    <w:name w:val="toc 1"/>
    <w:basedOn w:val="1"/>
    <w:next w:val="1"/>
    <w:qFormat/>
    <w:uiPriority w:val="39"/>
  </w:style>
  <w:style w:type="paragraph" w:styleId="10">
    <w:name w:val="toc 2"/>
    <w:basedOn w:val="1"/>
    <w:next w:val="1"/>
    <w:qFormat/>
    <w:uiPriority w:val="39"/>
    <w:pPr>
      <w:ind w:left="200" w:leftChars="200"/>
    </w:pPr>
  </w:style>
  <w:style w:type="paragraph" w:styleId="11">
    <w:name w:val="Normal (Web)"/>
    <w:basedOn w:val="1"/>
    <w:next w:val="1"/>
    <w:uiPriority w:val="99"/>
    <w:pPr>
      <w:widowControl/>
      <w:spacing w:before="100" w:beforeAutospacing="1" w:after="100" w:afterAutospacing="1"/>
      <w:jc w:val="left"/>
    </w:pPr>
    <w:rPr>
      <w:rFonts w:ascii="宋体" w:hAnsi="宋体" w:cs="宋体"/>
      <w:color w:val="000000"/>
      <w:kern w:val="0"/>
      <w:sz w:val="24"/>
      <w:szCs w:val="20"/>
    </w:rPr>
  </w:style>
  <w:style w:type="paragraph" w:styleId="12">
    <w:name w:val="Body Text First Indent 2"/>
    <w:basedOn w:val="6"/>
    <w:unhideWhenUsed/>
    <w:qFormat/>
    <w:uiPriority w:val="99"/>
    <w:pPr>
      <w:ind w:firstLine="420" w:firstLineChars="200"/>
    </w:pPr>
  </w:style>
  <w:style w:type="character" w:styleId="15">
    <w:name w:val="page number"/>
    <w:qFormat/>
    <w:uiPriority w:val="0"/>
  </w:style>
  <w:style w:type="paragraph" w:customStyle="1" w:styleId="16">
    <w:name w:val="TOC 标题"/>
    <w:basedOn w:val="3"/>
    <w:next w:val="1"/>
    <w:qFormat/>
    <w:uiPriority w:val="0"/>
    <w:pPr>
      <w:widowControl/>
      <w:spacing w:before="480" w:after="0" w:line="276" w:lineRule="auto"/>
      <w:jc w:val="left"/>
      <w:outlineLvl w:val="9"/>
    </w:pPr>
    <w:rPr>
      <w:rFonts w:ascii="Cambria" w:hAnsi="Cambria"/>
      <w:color w:val="365F91"/>
      <w:kern w:val="0"/>
      <w:sz w:val="28"/>
    </w:rPr>
  </w:style>
  <w:style w:type="paragraph" w:customStyle="1" w:styleId="17">
    <w:name w:val="正文_0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8">
    <w:name w:val="标题 1 字符"/>
    <w:link w:val="3"/>
    <w:uiPriority w:val="0"/>
    <w:rPr>
      <w:rFonts w:ascii="Times New Roman" w:hAnsi="Times New Roman"/>
      <w:b/>
      <w:kern w:val="44"/>
      <w:sz w:val="44"/>
      <w:szCs w:val="20"/>
    </w:rPr>
  </w:style>
  <w:style w:type="character" w:customStyle="1" w:styleId="19">
    <w:name w:val="NormalCharacter"/>
    <w:qFormat/>
    <w:uiPriority w:val="0"/>
    <w:rPr>
      <w:rFonts w:ascii="Calibri" w:hAnsi="Calibri"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2024-07-12T06:54:15Z</dcterms:created>
  <dc:creator>DELL</dc:creator>
  <cp:lastModifiedBy>DZY</cp:lastModifiedBy>
  <dcterms:modified xsi:type="dcterms:W3CDTF">2024-07-12T06:57:03Z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54B52D0AD68A45F285B0DA5831E6F0EC_12</vt:lpwstr>
  </property>
</Properties>
</file>