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67" w:rightChars="127"/>
        <w:jc w:val="both"/>
        <w:rPr>
          <w:rFonts w:ascii="Times New Roman" w:hAnsi="Times New Roman" w:cs="Times New Roman" w:eastAsiaTheme="minorEastAsia"/>
          <w:b/>
          <w:bCs/>
          <w:sz w:val="52"/>
          <w:szCs w:val="52"/>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p>
    <w:bookmarkEnd w:id="0"/>
    <w:p>
      <w:pPr>
        <w:tabs>
          <w:tab w:val="left" w:pos="315"/>
          <w:tab w:val="left" w:pos="8820"/>
        </w:tabs>
        <w:spacing w:before="240" w:beforeLines="100" w:after="120" w:afterLines="50" w:line="500" w:lineRule="exact"/>
        <w:ind w:right="267" w:rightChars="127"/>
        <w:jc w:val="both"/>
        <w:rPr>
          <w:rFonts w:ascii="Times New Roman" w:hAnsi="Times New Roman" w:cs="Times New Roman" w:eastAsiaTheme="minorEastAsia"/>
          <w:bCs/>
          <w:sz w:val="44"/>
          <w:szCs w:val="44"/>
        </w:rPr>
      </w:pPr>
    </w:p>
    <w:p>
      <w:pPr>
        <w:rPr>
          <w:rFonts w:ascii="Times New Roman" w:hAnsi="Times New Roman" w:cs="Times New Roman" w:eastAsiaTheme="minorEastAsia"/>
          <w:bCs/>
          <w:sz w:val="44"/>
          <w:szCs w:val="44"/>
        </w:rPr>
      </w:pPr>
      <w:r>
        <w:rPr>
          <w:rFonts w:hint="eastAsia"/>
        </w:rPr>
        <w:drawing>
          <wp:anchor distT="0" distB="0" distL="114300" distR="114300" simplePos="0" relativeHeight="251659264" behindDoc="0" locked="0" layoutInCell="1" allowOverlap="1">
            <wp:simplePos x="0" y="0"/>
            <wp:positionH relativeFrom="column">
              <wp:posOffset>1490345</wp:posOffset>
            </wp:positionH>
            <wp:positionV relativeFrom="paragraph">
              <wp:posOffset>6985</wp:posOffset>
            </wp:positionV>
            <wp:extent cx="2540635" cy="2343150"/>
            <wp:effectExtent l="0" t="0" r="12065" b="0"/>
            <wp:wrapNone/>
            <wp:docPr id="4" name="图片 4"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lip_image002"/>
                    <pic:cNvPicPr>
                      <a:picLocks noChangeAspect="1"/>
                    </pic:cNvPicPr>
                  </pic:nvPicPr>
                  <pic:blipFill>
                    <a:blip r:embed="rId9"/>
                    <a:stretch>
                      <a:fillRect/>
                    </a:stretch>
                  </pic:blipFill>
                  <pic:spPr>
                    <a:xfrm>
                      <a:off x="0" y="0"/>
                      <a:ext cx="2540635" cy="2343150"/>
                    </a:xfrm>
                    <a:prstGeom prst="rect">
                      <a:avLst/>
                    </a:prstGeom>
                    <a:noFill/>
                    <a:ln>
                      <a:noFill/>
                    </a:ln>
                  </pic:spPr>
                </pic:pic>
              </a:graphicData>
            </a:graphic>
          </wp:anchor>
        </w:drawing>
      </w:r>
    </w:p>
    <w:p>
      <w:pPr>
        <w:rPr>
          <w:rFonts w:ascii="Times New Roman" w:hAnsi="Times New Roman" w:cs="Times New Roman"/>
        </w:rPr>
      </w:pPr>
    </w:p>
    <w:p>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pPr>
        <w:rPr>
          <w:rFonts w:ascii="Times New Roman" w:hAnsi="Times New Roman" w:cs="Times New Roman" w:eastAsiaTheme="minorEastAsia"/>
          <w:b/>
          <w:bCs/>
          <w:sz w:val="44"/>
          <w:szCs w:val="44"/>
        </w:rPr>
      </w:pPr>
    </w:p>
    <w:p>
      <w:pPr>
        <w:pStyle w:val="7"/>
      </w:pPr>
    </w:p>
    <w:p>
      <w:pPr>
        <w:pStyle w:val="7"/>
      </w:pPr>
    </w:p>
    <w:p>
      <w:pPr>
        <w:tabs>
          <w:tab w:val="left" w:pos="2410"/>
        </w:tabs>
        <w:autoSpaceDE w:val="0"/>
        <w:autoSpaceDN w:val="0"/>
        <w:adjustRightInd w:val="0"/>
        <w:snapToGrid w:val="0"/>
        <w:spacing w:line="360" w:lineRule="auto"/>
        <w:rPr>
          <w:rFonts w:hint="eastAsia" w:ascii="Times New Roman" w:hAnsi="Times New Roman" w:cs="Times New Roman"/>
          <w:b/>
          <w:spacing w:val="20"/>
          <w:kern w:val="0"/>
          <w:sz w:val="32"/>
          <w:szCs w:val="32"/>
          <w:highlight w:val="none"/>
          <w:lang w:eastAsia="zh-CN"/>
        </w:rPr>
      </w:pPr>
      <w:r>
        <w:rPr>
          <w:rFonts w:ascii="Times New Roman" w:hAnsi="Times New Roman" w:cs="Times New Roman" w:eastAsiaTheme="minorEastAsia"/>
          <w:b/>
          <w:spacing w:val="20"/>
          <w:kern w:val="0"/>
          <w:sz w:val="32"/>
          <w:szCs w:val="32"/>
          <w:highlight w:val="none"/>
        </w:rPr>
        <w:t>项目名称：</w:t>
      </w:r>
      <w:r>
        <w:rPr>
          <w:rFonts w:hint="eastAsia" w:ascii="Times New Roman" w:hAnsi="Times New Roman" w:cs="Times New Roman"/>
          <w:b/>
          <w:spacing w:val="20"/>
          <w:kern w:val="0"/>
          <w:sz w:val="32"/>
          <w:szCs w:val="32"/>
          <w:highlight w:val="none"/>
          <w:lang w:eastAsia="zh-CN"/>
        </w:rPr>
        <w:t>合肥泓瑞金陵大酒店废旧车辆报废处置项目</w:t>
      </w:r>
    </w:p>
    <w:p>
      <w:pPr>
        <w:tabs>
          <w:tab w:val="left" w:pos="2410"/>
        </w:tabs>
        <w:autoSpaceDE w:val="0"/>
        <w:autoSpaceDN w:val="0"/>
        <w:adjustRightInd w:val="0"/>
        <w:snapToGrid w:val="0"/>
        <w:spacing w:line="360" w:lineRule="auto"/>
        <w:rPr>
          <w:rFonts w:ascii="Times New Roman" w:hAnsi="Times New Roman" w:cs="Times New Roman" w:eastAsiaTheme="minorEastAsia"/>
          <w:b/>
          <w:spacing w:val="20"/>
          <w:kern w:val="0"/>
          <w:sz w:val="32"/>
          <w:szCs w:val="32"/>
          <w:highlight w:val="none"/>
        </w:rPr>
      </w:pPr>
      <w:r>
        <w:rPr>
          <w:rFonts w:ascii="Times New Roman" w:hAnsi="Times New Roman" w:cs="Times New Roman" w:eastAsiaTheme="minorEastAsia"/>
          <w:b/>
          <w:spacing w:val="20"/>
          <w:kern w:val="0"/>
          <w:sz w:val="32"/>
          <w:szCs w:val="32"/>
          <w:highlight w:val="none"/>
        </w:rPr>
        <w:t>项目编号：</w:t>
      </w:r>
      <w:r>
        <w:rPr>
          <w:rFonts w:hint="eastAsia" w:ascii="Times New Roman" w:hAnsi="Times New Roman" w:cs="Times New Roman" w:eastAsiaTheme="minorEastAsia"/>
          <w:b/>
          <w:spacing w:val="20"/>
          <w:kern w:val="0"/>
          <w:sz w:val="32"/>
          <w:szCs w:val="32"/>
          <w:highlight w:val="none"/>
          <w:u w:val="single"/>
        </w:rPr>
        <w:t>2024HRJL</w:t>
      </w:r>
      <w:r>
        <w:rPr>
          <w:rFonts w:hint="eastAsia" w:ascii="Times New Roman" w:hAnsi="Times New Roman" w:cs="Times New Roman"/>
          <w:b/>
          <w:spacing w:val="20"/>
          <w:kern w:val="0"/>
          <w:sz w:val="32"/>
          <w:szCs w:val="32"/>
          <w:highlight w:val="none"/>
          <w:u w:val="single"/>
          <w:lang w:val="en-US" w:eastAsia="zh-CN"/>
        </w:rPr>
        <w:t>XJ</w:t>
      </w:r>
      <w:r>
        <w:rPr>
          <w:rFonts w:hint="eastAsia" w:ascii="Times New Roman" w:hAnsi="Times New Roman" w:cs="Times New Roman" w:eastAsiaTheme="minorEastAsia"/>
          <w:b/>
          <w:spacing w:val="20"/>
          <w:kern w:val="0"/>
          <w:sz w:val="32"/>
          <w:szCs w:val="32"/>
          <w:highlight w:val="none"/>
          <w:u w:val="single"/>
        </w:rPr>
        <w:t>002</w:t>
      </w:r>
      <w:r>
        <w:rPr>
          <w:rFonts w:hint="eastAsia" w:ascii="Times New Roman" w:hAnsi="Times New Roman" w:cs="Times New Roman"/>
          <w:b/>
          <w:spacing w:val="20"/>
          <w:kern w:val="0"/>
          <w:sz w:val="32"/>
          <w:szCs w:val="32"/>
          <w:highlight w:val="none"/>
          <w:u w:val="single"/>
          <w:lang w:val="en-US" w:eastAsia="zh-CN"/>
        </w:rPr>
        <w:t>6</w:t>
      </w:r>
      <w:r>
        <w:rPr>
          <w:rFonts w:hint="eastAsia" w:ascii="Times New Roman" w:hAnsi="Times New Roman" w:cs="Times New Roman" w:eastAsiaTheme="minorEastAsia"/>
          <w:b/>
          <w:spacing w:val="20"/>
          <w:kern w:val="0"/>
          <w:sz w:val="32"/>
          <w:szCs w:val="32"/>
          <w:highlight w:val="none"/>
          <w:u w:val="single"/>
        </w:rPr>
        <w:t>号</w:t>
      </w:r>
    </w:p>
    <w:p>
      <w:pPr>
        <w:tabs>
          <w:tab w:val="left" w:pos="2410"/>
        </w:tabs>
        <w:autoSpaceDE w:val="0"/>
        <w:autoSpaceDN w:val="0"/>
        <w:adjustRightInd w:val="0"/>
        <w:snapToGrid w:val="0"/>
        <w:spacing w:line="360" w:lineRule="auto"/>
        <w:rPr>
          <w:rFonts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招 标 人：</w:t>
      </w:r>
      <w:r>
        <w:rPr>
          <w:rFonts w:hint="eastAsia"/>
          <w:b/>
          <w:spacing w:val="20"/>
          <w:sz w:val="32"/>
          <w:szCs w:val="32"/>
          <w:u w:val="single"/>
        </w:rPr>
        <w:t>合肥泓瑞金陵大酒店有限责任公司</w:t>
      </w: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pStyle w:val="2"/>
        <w:ind w:firstLine="0" w:firstLineChars="0"/>
        <w:jc w:val="center"/>
      </w:pPr>
      <w:r>
        <w:rPr>
          <w:rFonts w:hint="eastAsia" w:eastAsiaTheme="majorEastAsia"/>
          <w:b/>
          <w:sz w:val="36"/>
          <w:u w:val="single"/>
          <w:lang w:val="en-US" w:eastAsia="zh-CN"/>
        </w:rPr>
        <w:t>2024</w:t>
      </w:r>
      <w:r>
        <w:rPr>
          <w:rFonts w:eastAsiaTheme="majorEastAsia"/>
          <w:b/>
          <w:sz w:val="36"/>
        </w:rPr>
        <w:t>年</w:t>
      </w:r>
      <w:r>
        <w:rPr>
          <w:rFonts w:hint="eastAsia" w:eastAsiaTheme="majorEastAsia"/>
          <w:b/>
          <w:sz w:val="36"/>
          <w:u w:val="single"/>
          <w:lang w:val="en-US" w:eastAsia="zh-CN"/>
        </w:rPr>
        <w:t>7</w:t>
      </w:r>
      <w:r>
        <w:rPr>
          <w:rFonts w:eastAsiaTheme="majorEastAsia"/>
          <w:b/>
          <w:sz w:val="36"/>
        </w:rPr>
        <w:t>月</w:t>
      </w: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pPr>
        <w:pStyle w:val="19"/>
        <w:keepNext w:val="0"/>
        <w:keepLines w:val="0"/>
        <w:pageBreakBefore w:val="0"/>
        <w:widowControl w:val="0"/>
        <w:tabs>
          <w:tab w:val="right" w:leader="dot" w:pos="8869"/>
        </w:tabs>
        <w:kinsoku/>
        <w:wordWrap/>
        <w:overflowPunct/>
        <w:topLinePunct w:val="0"/>
        <w:autoSpaceDE/>
        <w:autoSpaceDN/>
        <w:bidi w:val="0"/>
        <w:adjustRightInd/>
        <w:snapToGrid/>
        <w:spacing w:line="360" w:lineRule="auto"/>
        <w:textAlignment w:val="auto"/>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rFonts w:ascii="Times New Roman" w:hAnsi="Times New Roman" w:cs="Times New Roman"/>
          <w:szCs w:val="24"/>
        </w:rPr>
        <w:fldChar w:fldCharType="begin"/>
      </w:r>
      <w:r>
        <w:rPr>
          <w:rFonts w:ascii="Times New Roman" w:hAnsi="Times New Roman" w:cs="Times New Roman"/>
          <w:szCs w:val="24"/>
        </w:rPr>
        <w:instrText xml:space="preserve"> HYPERLINK \l _Toc16088 </w:instrText>
      </w:r>
      <w:r>
        <w:rPr>
          <w:rFonts w:ascii="Times New Roman" w:hAnsi="Times New Roman" w:cs="Times New Roman"/>
          <w:szCs w:val="24"/>
        </w:rPr>
        <w:fldChar w:fldCharType="separate"/>
      </w:r>
      <w:r>
        <w:rPr>
          <w:rFonts w:ascii="Times New Roman" w:hAnsi="Times New Roman" w:cs="Times New Roman" w:eastAsiaTheme="minorEastAsia"/>
        </w:rPr>
        <w:t>第一章  询价公告</w:t>
      </w:r>
      <w:r>
        <w:tab/>
      </w:r>
      <w:r>
        <w:fldChar w:fldCharType="begin"/>
      </w:r>
      <w:r>
        <w:instrText xml:space="preserve"> PAGEREF _Toc16088 \h </w:instrText>
      </w:r>
      <w:r>
        <w:fldChar w:fldCharType="separate"/>
      </w:r>
      <w:r>
        <w:t>1</w:t>
      </w:r>
      <w:r>
        <w:fldChar w:fldCharType="end"/>
      </w:r>
      <w:r>
        <w:rPr>
          <w:rFonts w:ascii="Times New Roman" w:hAnsi="Times New Roman" w:cs="Times New Roman"/>
          <w:szCs w:val="24"/>
        </w:rPr>
        <w:fldChar w:fldCharType="end"/>
      </w:r>
    </w:p>
    <w:p>
      <w:pPr>
        <w:pStyle w:val="19"/>
        <w:keepNext w:val="0"/>
        <w:keepLines w:val="0"/>
        <w:pageBreakBefore w:val="0"/>
        <w:widowControl w:val="0"/>
        <w:tabs>
          <w:tab w:val="right" w:leader="dot" w:pos="8869"/>
        </w:tabs>
        <w:kinsoku/>
        <w:wordWrap/>
        <w:overflowPunct/>
        <w:topLinePunct w:val="0"/>
        <w:autoSpaceDE/>
        <w:autoSpaceDN/>
        <w:bidi w:val="0"/>
        <w:adjustRightInd/>
        <w:snapToGrid/>
        <w:spacing w:line="360" w:lineRule="auto"/>
        <w:textAlignment w:val="auto"/>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_Toc30444 </w:instrText>
      </w:r>
      <w:r>
        <w:rPr>
          <w:rFonts w:ascii="Times New Roman" w:hAnsi="Times New Roman" w:cs="Times New Roman" w:eastAsiaTheme="minorEastAsia"/>
          <w:szCs w:val="24"/>
        </w:rPr>
        <w:fldChar w:fldCharType="separate"/>
      </w:r>
      <w:r>
        <w:rPr>
          <w:rFonts w:ascii="Times New Roman" w:hAnsi="Times New Roman" w:cs="Times New Roman" w:eastAsiaTheme="minorEastAsia"/>
        </w:rPr>
        <w:t>第二章  投标人须知</w:t>
      </w:r>
      <w:r>
        <w:tab/>
      </w:r>
      <w:r>
        <w:fldChar w:fldCharType="begin"/>
      </w:r>
      <w:r>
        <w:instrText xml:space="preserve"> PAGEREF _Toc30444 \h </w:instrText>
      </w:r>
      <w:r>
        <w:fldChar w:fldCharType="separate"/>
      </w:r>
      <w:r>
        <w:t>3</w:t>
      </w:r>
      <w:r>
        <w:fldChar w:fldCharType="end"/>
      </w:r>
      <w:r>
        <w:rPr>
          <w:rFonts w:ascii="Times New Roman" w:hAnsi="Times New Roman" w:cs="Times New Roman" w:eastAsiaTheme="minorEastAsia"/>
          <w:szCs w:val="24"/>
        </w:rPr>
        <w:fldChar w:fldCharType="end"/>
      </w:r>
    </w:p>
    <w:p>
      <w:pPr>
        <w:pStyle w:val="18"/>
        <w:keepNext w:val="0"/>
        <w:keepLines w:val="0"/>
        <w:pageBreakBefore w:val="0"/>
        <w:widowControl w:val="0"/>
        <w:tabs>
          <w:tab w:val="right" w:leader="dot" w:pos="8869"/>
        </w:tabs>
        <w:kinsoku/>
        <w:wordWrap/>
        <w:overflowPunct/>
        <w:topLinePunct w:val="0"/>
        <w:autoSpaceDE/>
        <w:autoSpaceDN/>
        <w:bidi w:val="0"/>
        <w:adjustRightInd/>
        <w:snapToGrid/>
        <w:spacing w:line="360" w:lineRule="auto"/>
        <w:ind w:firstLine="420" w:firstLineChars="200"/>
        <w:textAlignment w:val="auto"/>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_Toc23863 </w:instrText>
      </w:r>
      <w:r>
        <w:rPr>
          <w:rFonts w:ascii="Times New Roman" w:hAnsi="Times New Roman" w:cs="Times New Roman" w:eastAsiaTheme="minorEastAsia"/>
          <w:szCs w:val="24"/>
        </w:rPr>
        <w:fldChar w:fldCharType="separate"/>
      </w:r>
      <w:r>
        <w:rPr>
          <w:rFonts w:ascii="Times New Roman" w:hAnsi="Times New Roman" w:cs="Times New Roman" w:eastAsiaTheme="minorEastAsia"/>
        </w:rPr>
        <w:t>第三章  招标人要求</w:t>
      </w:r>
      <w:r>
        <w:tab/>
      </w:r>
      <w:r>
        <w:fldChar w:fldCharType="begin"/>
      </w:r>
      <w:r>
        <w:instrText xml:space="preserve"> PAGEREF _Toc23863 \h </w:instrText>
      </w:r>
      <w:r>
        <w:fldChar w:fldCharType="separate"/>
      </w:r>
      <w:r>
        <w:t>11</w:t>
      </w:r>
      <w:r>
        <w:fldChar w:fldCharType="end"/>
      </w:r>
      <w:r>
        <w:rPr>
          <w:rFonts w:ascii="Times New Roman" w:hAnsi="Times New Roman" w:cs="Times New Roman" w:eastAsiaTheme="minorEastAsia"/>
          <w:szCs w:val="24"/>
        </w:rPr>
        <w:fldChar w:fldCharType="end"/>
      </w:r>
    </w:p>
    <w:p>
      <w:pPr>
        <w:pStyle w:val="19"/>
        <w:keepNext w:val="0"/>
        <w:keepLines w:val="0"/>
        <w:pageBreakBefore w:val="0"/>
        <w:widowControl w:val="0"/>
        <w:tabs>
          <w:tab w:val="right" w:leader="dot" w:pos="8869"/>
        </w:tabs>
        <w:kinsoku/>
        <w:wordWrap/>
        <w:overflowPunct/>
        <w:topLinePunct w:val="0"/>
        <w:autoSpaceDE/>
        <w:autoSpaceDN/>
        <w:bidi w:val="0"/>
        <w:adjustRightInd/>
        <w:snapToGrid/>
        <w:spacing w:line="360" w:lineRule="auto"/>
        <w:textAlignment w:val="auto"/>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_Toc13230 </w:instrText>
      </w:r>
      <w:r>
        <w:rPr>
          <w:rFonts w:ascii="Times New Roman" w:hAnsi="Times New Roman" w:cs="Times New Roman" w:eastAsiaTheme="minorEastAsia"/>
          <w:szCs w:val="24"/>
        </w:rPr>
        <w:fldChar w:fldCharType="separate"/>
      </w:r>
      <w:r>
        <w:rPr>
          <w:rFonts w:ascii="Times New Roman" w:hAnsi="Times New Roman"/>
          <w:szCs w:val="24"/>
        </w:rPr>
        <w:t>一、</w:t>
      </w:r>
      <w:r>
        <w:rPr>
          <w:rFonts w:hint="eastAsia" w:ascii="Times New Roman" w:hAnsi="Times New Roman"/>
          <w:szCs w:val="24"/>
        </w:rPr>
        <w:t>项目概况</w:t>
      </w:r>
      <w:r>
        <w:tab/>
      </w:r>
      <w:r>
        <w:fldChar w:fldCharType="begin"/>
      </w:r>
      <w:r>
        <w:instrText xml:space="preserve"> PAGEREF _Toc13230 \h </w:instrText>
      </w:r>
      <w:r>
        <w:fldChar w:fldCharType="separate"/>
      </w:r>
      <w:r>
        <w:t>11</w:t>
      </w:r>
      <w:r>
        <w:fldChar w:fldCharType="end"/>
      </w:r>
      <w:r>
        <w:rPr>
          <w:rFonts w:ascii="Times New Roman" w:hAnsi="Times New Roman" w:cs="Times New Roman" w:eastAsiaTheme="minorEastAsia"/>
          <w:szCs w:val="24"/>
        </w:rPr>
        <w:fldChar w:fldCharType="end"/>
      </w:r>
    </w:p>
    <w:p>
      <w:pPr>
        <w:pStyle w:val="19"/>
        <w:keepNext w:val="0"/>
        <w:keepLines w:val="0"/>
        <w:pageBreakBefore w:val="0"/>
        <w:widowControl w:val="0"/>
        <w:tabs>
          <w:tab w:val="right" w:leader="dot" w:pos="8869"/>
        </w:tabs>
        <w:kinsoku/>
        <w:wordWrap/>
        <w:overflowPunct/>
        <w:topLinePunct w:val="0"/>
        <w:autoSpaceDE/>
        <w:autoSpaceDN/>
        <w:bidi w:val="0"/>
        <w:adjustRightInd/>
        <w:snapToGrid/>
        <w:spacing w:line="360" w:lineRule="auto"/>
        <w:textAlignment w:val="auto"/>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_Toc13685 </w:instrText>
      </w:r>
      <w:r>
        <w:rPr>
          <w:rFonts w:ascii="Times New Roman" w:hAnsi="Times New Roman" w:cs="Times New Roman" w:eastAsiaTheme="minorEastAsia"/>
          <w:szCs w:val="24"/>
        </w:rPr>
        <w:fldChar w:fldCharType="separate"/>
      </w:r>
      <w:r>
        <w:rPr>
          <w:rFonts w:hint="eastAsia"/>
        </w:rPr>
        <w:t xml:space="preserve">二、 </w:t>
      </w:r>
      <w:r>
        <w:rPr>
          <w:rFonts w:hint="eastAsia" w:asciiTheme="minorEastAsia" w:hAnsiTheme="minorEastAsia" w:cstheme="minorEastAsia"/>
          <w:szCs w:val="21"/>
          <w:highlight w:val="none"/>
        </w:rPr>
        <w:t>服务内容及要求</w:t>
      </w:r>
      <w:r>
        <w:tab/>
      </w:r>
      <w:r>
        <w:fldChar w:fldCharType="begin"/>
      </w:r>
      <w:r>
        <w:instrText xml:space="preserve"> PAGEREF _Toc13685 \h </w:instrText>
      </w:r>
      <w:r>
        <w:fldChar w:fldCharType="separate"/>
      </w:r>
      <w:r>
        <w:t>11</w:t>
      </w:r>
      <w:r>
        <w:fldChar w:fldCharType="end"/>
      </w:r>
      <w:r>
        <w:rPr>
          <w:rFonts w:ascii="Times New Roman" w:hAnsi="Times New Roman" w:cs="Times New Roman" w:eastAsiaTheme="minorEastAsia"/>
          <w:szCs w:val="24"/>
        </w:rPr>
        <w:fldChar w:fldCharType="end"/>
      </w:r>
    </w:p>
    <w:p>
      <w:pPr>
        <w:pStyle w:val="19"/>
        <w:keepNext w:val="0"/>
        <w:keepLines w:val="0"/>
        <w:pageBreakBefore w:val="0"/>
        <w:widowControl w:val="0"/>
        <w:tabs>
          <w:tab w:val="right" w:leader="dot" w:pos="8869"/>
        </w:tabs>
        <w:kinsoku/>
        <w:wordWrap/>
        <w:overflowPunct/>
        <w:topLinePunct w:val="0"/>
        <w:autoSpaceDE/>
        <w:autoSpaceDN/>
        <w:bidi w:val="0"/>
        <w:adjustRightInd/>
        <w:snapToGrid/>
        <w:spacing w:line="360" w:lineRule="auto"/>
        <w:textAlignment w:val="auto"/>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_Toc32012 </w:instrText>
      </w:r>
      <w:r>
        <w:rPr>
          <w:rFonts w:ascii="Times New Roman" w:hAnsi="Times New Roman" w:cs="Times New Roman" w:eastAsiaTheme="minorEastAsia"/>
          <w:szCs w:val="24"/>
        </w:rPr>
        <w:fldChar w:fldCharType="separate"/>
      </w:r>
      <w:r>
        <w:rPr>
          <w:rFonts w:hint="eastAsia" w:asciiTheme="minorEastAsia" w:hAnsiTheme="minorEastAsia" w:cstheme="minorEastAsia"/>
          <w:szCs w:val="21"/>
          <w:lang w:val="en-US" w:eastAsia="zh-CN"/>
        </w:rPr>
        <w:t>三、</w:t>
      </w:r>
      <w:r>
        <w:rPr>
          <w:rFonts w:hint="eastAsia" w:asciiTheme="minorEastAsia" w:hAnsiTheme="minorEastAsia" w:cstheme="minorEastAsia"/>
          <w:szCs w:val="21"/>
        </w:rPr>
        <w:t>报价要求</w:t>
      </w:r>
      <w:r>
        <w:tab/>
      </w:r>
      <w:r>
        <w:fldChar w:fldCharType="begin"/>
      </w:r>
      <w:r>
        <w:instrText xml:space="preserve"> PAGEREF _Toc32012 \h </w:instrText>
      </w:r>
      <w:r>
        <w:fldChar w:fldCharType="separate"/>
      </w:r>
      <w:r>
        <w:t>12</w:t>
      </w:r>
      <w:r>
        <w:fldChar w:fldCharType="end"/>
      </w:r>
      <w:r>
        <w:rPr>
          <w:rFonts w:ascii="Times New Roman" w:hAnsi="Times New Roman" w:cs="Times New Roman" w:eastAsiaTheme="minorEastAsia"/>
          <w:szCs w:val="24"/>
        </w:rPr>
        <w:fldChar w:fldCharType="end"/>
      </w:r>
    </w:p>
    <w:p>
      <w:pPr>
        <w:pStyle w:val="19"/>
        <w:keepNext w:val="0"/>
        <w:keepLines w:val="0"/>
        <w:pageBreakBefore w:val="0"/>
        <w:widowControl w:val="0"/>
        <w:tabs>
          <w:tab w:val="right" w:leader="dot" w:pos="8869"/>
        </w:tabs>
        <w:kinsoku/>
        <w:wordWrap/>
        <w:overflowPunct/>
        <w:topLinePunct w:val="0"/>
        <w:autoSpaceDE/>
        <w:autoSpaceDN/>
        <w:bidi w:val="0"/>
        <w:adjustRightInd/>
        <w:snapToGrid/>
        <w:spacing w:line="360" w:lineRule="auto"/>
        <w:textAlignment w:val="auto"/>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_Toc27189 </w:instrText>
      </w:r>
      <w:r>
        <w:rPr>
          <w:rFonts w:ascii="Times New Roman" w:hAnsi="Times New Roman" w:cs="Times New Roman" w:eastAsiaTheme="minorEastAsia"/>
          <w:szCs w:val="24"/>
        </w:rPr>
        <w:fldChar w:fldCharType="separate"/>
      </w:r>
      <w:r>
        <w:rPr>
          <w:rFonts w:hint="eastAsia" w:asciiTheme="minorEastAsia" w:hAnsiTheme="minorEastAsia" w:cstheme="minorEastAsia"/>
          <w:szCs w:val="21"/>
          <w:lang w:val="en-US" w:eastAsia="zh-CN"/>
        </w:rPr>
        <w:t>四、</w:t>
      </w:r>
      <w:r>
        <w:rPr>
          <w:rFonts w:hint="eastAsia" w:asciiTheme="minorEastAsia" w:hAnsiTheme="minorEastAsia" w:cstheme="minorEastAsia"/>
          <w:szCs w:val="21"/>
        </w:rPr>
        <w:t>付款方式</w:t>
      </w:r>
      <w:r>
        <w:tab/>
      </w:r>
      <w:r>
        <w:fldChar w:fldCharType="begin"/>
      </w:r>
      <w:r>
        <w:instrText xml:space="preserve"> PAGEREF _Toc27189 \h </w:instrText>
      </w:r>
      <w:r>
        <w:fldChar w:fldCharType="separate"/>
      </w:r>
      <w:r>
        <w:t>13</w:t>
      </w:r>
      <w:r>
        <w:fldChar w:fldCharType="end"/>
      </w:r>
      <w:r>
        <w:rPr>
          <w:rFonts w:ascii="Times New Roman" w:hAnsi="Times New Roman" w:cs="Times New Roman" w:eastAsiaTheme="minorEastAsia"/>
          <w:szCs w:val="24"/>
        </w:rPr>
        <w:fldChar w:fldCharType="end"/>
      </w:r>
    </w:p>
    <w:p>
      <w:pPr>
        <w:pStyle w:val="19"/>
        <w:keepNext w:val="0"/>
        <w:keepLines w:val="0"/>
        <w:pageBreakBefore w:val="0"/>
        <w:widowControl w:val="0"/>
        <w:tabs>
          <w:tab w:val="right" w:leader="dot" w:pos="8869"/>
        </w:tabs>
        <w:kinsoku/>
        <w:wordWrap/>
        <w:overflowPunct/>
        <w:topLinePunct w:val="0"/>
        <w:autoSpaceDE/>
        <w:autoSpaceDN/>
        <w:bidi w:val="0"/>
        <w:adjustRightInd/>
        <w:snapToGrid/>
        <w:spacing w:line="360" w:lineRule="auto"/>
        <w:textAlignment w:val="auto"/>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_Toc5852 </w:instrText>
      </w:r>
      <w:r>
        <w:rPr>
          <w:rFonts w:ascii="Times New Roman" w:hAnsi="Times New Roman" w:cs="Times New Roman" w:eastAsiaTheme="minorEastAsia"/>
          <w:szCs w:val="24"/>
        </w:rPr>
        <w:fldChar w:fldCharType="separate"/>
      </w:r>
      <w:r>
        <w:rPr>
          <w:rFonts w:ascii="Times New Roman" w:hAnsi="Times New Roman" w:cs="Times New Roman" w:eastAsiaTheme="minorEastAsia"/>
        </w:rPr>
        <w:t>第四章  评审方法和标准</w:t>
      </w:r>
      <w:r>
        <w:tab/>
      </w:r>
      <w:r>
        <w:fldChar w:fldCharType="begin"/>
      </w:r>
      <w:r>
        <w:instrText xml:space="preserve"> PAGEREF _Toc5852 \h </w:instrText>
      </w:r>
      <w:r>
        <w:fldChar w:fldCharType="separate"/>
      </w:r>
      <w:r>
        <w:t>14</w:t>
      </w:r>
      <w:r>
        <w:fldChar w:fldCharType="end"/>
      </w:r>
      <w:r>
        <w:rPr>
          <w:rFonts w:ascii="Times New Roman" w:hAnsi="Times New Roman" w:cs="Times New Roman" w:eastAsiaTheme="minorEastAsia"/>
          <w:szCs w:val="24"/>
        </w:rPr>
        <w:fldChar w:fldCharType="end"/>
      </w:r>
    </w:p>
    <w:p>
      <w:pPr>
        <w:pStyle w:val="18"/>
        <w:keepNext w:val="0"/>
        <w:keepLines w:val="0"/>
        <w:pageBreakBefore w:val="0"/>
        <w:widowControl w:val="0"/>
        <w:tabs>
          <w:tab w:val="right" w:leader="dot" w:pos="8869"/>
        </w:tabs>
        <w:kinsoku/>
        <w:wordWrap/>
        <w:overflowPunct/>
        <w:topLinePunct w:val="0"/>
        <w:autoSpaceDE/>
        <w:autoSpaceDN/>
        <w:bidi w:val="0"/>
        <w:adjustRightInd/>
        <w:snapToGrid/>
        <w:spacing w:line="360" w:lineRule="auto"/>
        <w:ind w:firstLine="420" w:firstLineChars="200"/>
        <w:textAlignment w:val="auto"/>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_Toc13489 </w:instrText>
      </w:r>
      <w:r>
        <w:rPr>
          <w:rFonts w:ascii="Times New Roman" w:hAnsi="Times New Roman" w:cs="Times New Roman" w:eastAsiaTheme="minorEastAsia"/>
          <w:szCs w:val="24"/>
        </w:rPr>
        <w:fldChar w:fldCharType="separate"/>
      </w:r>
      <w:r>
        <w:rPr>
          <w:rFonts w:ascii="Times New Roman" w:hAnsi="Times New Roman" w:cs="Times New Roman" w:eastAsiaTheme="minorEastAsia"/>
        </w:rPr>
        <w:t>第五章  合同</w:t>
      </w:r>
      <w:r>
        <w:tab/>
      </w:r>
      <w:r>
        <w:fldChar w:fldCharType="begin"/>
      </w:r>
      <w:r>
        <w:instrText xml:space="preserve"> PAGEREF _Toc13489 \h </w:instrText>
      </w:r>
      <w:r>
        <w:fldChar w:fldCharType="separate"/>
      </w:r>
      <w:r>
        <w:t>16</w:t>
      </w:r>
      <w:r>
        <w:fldChar w:fldCharType="end"/>
      </w:r>
      <w:r>
        <w:rPr>
          <w:rFonts w:ascii="Times New Roman" w:hAnsi="Times New Roman" w:cs="Times New Roman" w:eastAsiaTheme="minorEastAsia"/>
          <w:szCs w:val="24"/>
        </w:rPr>
        <w:fldChar w:fldCharType="end"/>
      </w:r>
    </w:p>
    <w:p>
      <w:pPr>
        <w:pStyle w:val="18"/>
        <w:keepNext w:val="0"/>
        <w:keepLines w:val="0"/>
        <w:pageBreakBefore w:val="0"/>
        <w:widowControl w:val="0"/>
        <w:tabs>
          <w:tab w:val="right" w:leader="dot" w:pos="8869"/>
        </w:tabs>
        <w:kinsoku/>
        <w:wordWrap/>
        <w:overflowPunct/>
        <w:topLinePunct w:val="0"/>
        <w:autoSpaceDE/>
        <w:autoSpaceDN/>
        <w:bidi w:val="0"/>
        <w:adjustRightInd/>
        <w:snapToGrid/>
        <w:spacing w:line="360" w:lineRule="auto"/>
        <w:ind w:firstLine="420" w:firstLineChars="200"/>
        <w:textAlignment w:val="auto"/>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_Toc12103 </w:instrText>
      </w:r>
      <w:r>
        <w:rPr>
          <w:rFonts w:ascii="Times New Roman" w:hAnsi="Times New Roman" w:cs="Times New Roman" w:eastAsiaTheme="minorEastAsia"/>
          <w:szCs w:val="24"/>
        </w:rPr>
        <w:fldChar w:fldCharType="separate"/>
      </w:r>
      <w:r>
        <w:rPr>
          <w:rFonts w:hint="eastAsia" w:asciiTheme="minorEastAsia" w:hAnsiTheme="minorEastAsia" w:eastAsiaTheme="minorEastAsia" w:cstheme="minorEastAsia"/>
          <w:bCs w:val="0"/>
          <w:szCs w:val="44"/>
        </w:rPr>
        <w:t>廉  政  协  议</w:t>
      </w:r>
      <w:r>
        <w:tab/>
      </w:r>
      <w:r>
        <w:fldChar w:fldCharType="begin"/>
      </w:r>
      <w:r>
        <w:instrText xml:space="preserve"> PAGEREF _Toc12103 \h </w:instrText>
      </w:r>
      <w:r>
        <w:fldChar w:fldCharType="separate"/>
      </w:r>
      <w:r>
        <w:t>21</w:t>
      </w:r>
      <w:r>
        <w:fldChar w:fldCharType="end"/>
      </w:r>
      <w:r>
        <w:rPr>
          <w:rFonts w:ascii="Times New Roman" w:hAnsi="Times New Roman" w:cs="Times New Roman" w:eastAsiaTheme="minorEastAsia"/>
          <w:szCs w:val="24"/>
        </w:rPr>
        <w:fldChar w:fldCharType="end"/>
      </w:r>
    </w:p>
    <w:p>
      <w:pPr>
        <w:pStyle w:val="19"/>
        <w:keepNext w:val="0"/>
        <w:keepLines w:val="0"/>
        <w:pageBreakBefore w:val="0"/>
        <w:widowControl w:val="0"/>
        <w:tabs>
          <w:tab w:val="right" w:leader="dot" w:pos="8869"/>
        </w:tabs>
        <w:kinsoku/>
        <w:wordWrap/>
        <w:overflowPunct/>
        <w:topLinePunct w:val="0"/>
        <w:autoSpaceDE/>
        <w:autoSpaceDN/>
        <w:bidi w:val="0"/>
        <w:adjustRightInd/>
        <w:snapToGrid/>
        <w:spacing w:line="360" w:lineRule="auto"/>
        <w:textAlignment w:val="auto"/>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_Toc17654 </w:instrText>
      </w:r>
      <w:r>
        <w:rPr>
          <w:rFonts w:ascii="Times New Roman" w:hAnsi="Times New Roman" w:cs="Times New Roman" w:eastAsiaTheme="minorEastAsia"/>
          <w:szCs w:val="24"/>
        </w:rPr>
        <w:fldChar w:fldCharType="separate"/>
      </w:r>
      <w:r>
        <w:rPr>
          <w:rFonts w:ascii="Times New Roman" w:hAnsi="Times New Roman" w:cs="Times New Roman" w:eastAsiaTheme="minorEastAsia"/>
        </w:rPr>
        <w:t>第六章  投标文件格式</w:t>
      </w:r>
      <w:r>
        <w:tab/>
      </w:r>
      <w:r>
        <w:fldChar w:fldCharType="begin"/>
      </w:r>
      <w:r>
        <w:instrText xml:space="preserve"> PAGEREF _Toc17654 \h </w:instrText>
      </w:r>
      <w:r>
        <w:fldChar w:fldCharType="separate"/>
      </w:r>
      <w:r>
        <w:t>24</w:t>
      </w:r>
      <w:r>
        <w:fldChar w:fldCharType="end"/>
      </w:r>
      <w:r>
        <w:rPr>
          <w:rFonts w:ascii="Times New Roman" w:hAnsi="Times New Roman" w:cs="Times New Roman" w:eastAsiaTheme="minorEastAsia"/>
          <w:szCs w:val="24"/>
        </w:rPr>
        <w:fldChar w:fldCharType="end"/>
      </w:r>
    </w:p>
    <w:p>
      <w:pPr>
        <w:pStyle w:val="19"/>
        <w:keepNext w:val="0"/>
        <w:keepLines w:val="0"/>
        <w:pageBreakBefore w:val="0"/>
        <w:widowControl w:val="0"/>
        <w:tabs>
          <w:tab w:val="right" w:leader="dot" w:pos="8869"/>
        </w:tabs>
        <w:kinsoku/>
        <w:wordWrap/>
        <w:overflowPunct/>
        <w:topLinePunct w:val="0"/>
        <w:autoSpaceDE/>
        <w:autoSpaceDN/>
        <w:bidi w:val="0"/>
        <w:adjustRightInd/>
        <w:snapToGrid/>
        <w:spacing w:line="360" w:lineRule="auto"/>
        <w:textAlignment w:val="auto"/>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_Toc11907 </w:instrText>
      </w:r>
      <w:r>
        <w:rPr>
          <w:rFonts w:ascii="Times New Roman" w:hAnsi="Times New Roman" w:cs="Times New Roman" w:eastAsiaTheme="minorEastAsia"/>
          <w:szCs w:val="24"/>
        </w:rPr>
        <w:fldChar w:fldCharType="separate"/>
      </w:r>
      <w:r>
        <w:rPr>
          <w:rFonts w:hint="eastAsia" w:asciiTheme="minorEastAsia" w:hAnsiTheme="minorEastAsia"/>
          <w:lang w:val="en-US" w:eastAsia="zh-CN"/>
        </w:rPr>
        <w:t>一、报价表</w:t>
      </w:r>
      <w:r>
        <w:tab/>
      </w:r>
      <w:r>
        <w:fldChar w:fldCharType="begin"/>
      </w:r>
      <w:r>
        <w:instrText xml:space="preserve"> PAGEREF _Toc11907 \h </w:instrText>
      </w:r>
      <w:r>
        <w:fldChar w:fldCharType="separate"/>
      </w:r>
      <w:r>
        <w:t>25</w:t>
      </w:r>
      <w:r>
        <w:fldChar w:fldCharType="end"/>
      </w:r>
      <w:r>
        <w:rPr>
          <w:rFonts w:ascii="Times New Roman" w:hAnsi="Times New Roman" w:cs="Times New Roman" w:eastAsiaTheme="minorEastAsia"/>
          <w:szCs w:val="24"/>
        </w:rPr>
        <w:fldChar w:fldCharType="end"/>
      </w:r>
    </w:p>
    <w:p>
      <w:pPr>
        <w:pStyle w:val="19"/>
        <w:keepNext w:val="0"/>
        <w:keepLines w:val="0"/>
        <w:pageBreakBefore w:val="0"/>
        <w:widowControl w:val="0"/>
        <w:tabs>
          <w:tab w:val="right" w:leader="dot" w:pos="8869"/>
        </w:tabs>
        <w:kinsoku/>
        <w:wordWrap/>
        <w:overflowPunct/>
        <w:topLinePunct w:val="0"/>
        <w:autoSpaceDE/>
        <w:autoSpaceDN/>
        <w:bidi w:val="0"/>
        <w:adjustRightInd/>
        <w:snapToGrid/>
        <w:spacing w:line="360" w:lineRule="auto"/>
        <w:textAlignment w:val="auto"/>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_Toc317 </w:instrText>
      </w:r>
      <w:r>
        <w:rPr>
          <w:rFonts w:ascii="Times New Roman" w:hAnsi="Times New Roman" w:cs="Times New Roman" w:eastAsiaTheme="minorEastAsia"/>
          <w:szCs w:val="24"/>
        </w:rPr>
        <w:fldChar w:fldCharType="separate"/>
      </w:r>
      <w:r>
        <w:rPr>
          <w:rFonts w:hint="eastAsia" w:asciiTheme="minorEastAsia" w:hAnsiTheme="minorEastAsia"/>
          <w:lang w:val="en-US" w:eastAsia="zh-CN"/>
        </w:rPr>
        <w:t>二、投标函</w:t>
      </w:r>
      <w:r>
        <w:tab/>
      </w:r>
      <w:r>
        <w:fldChar w:fldCharType="begin"/>
      </w:r>
      <w:r>
        <w:instrText xml:space="preserve"> PAGEREF _Toc317 \h </w:instrText>
      </w:r>
      <w:r>
        <w:fldChar w:fldCharType="separate"/>
      </w:r>
      <w:r>
        <w:t>26</w:t>
      </w:r>
      <w:r>
        <w:fldChar w:fldCharType="end"/>
      </w:r>
      <w:r>
        <w:rPr>
          <w:rFonts w:ascii="Times New Roman" w:hAnsi="Times New Roman" w:cs="Times New Roman" w:eastAsiaTheme="minorEastAsia"/>
          <w:szCs w:val="24"/>
        </w:rPr>
        <w:fldChar w:fldCharType="end"/>
      </w:r>
    </w:p>
    <w:p>
      <w:pPr>
        <w:pStyle w:val="19"/>
        <w:keepNext w:val="0"/>
        <w:keepLines w:val="0"/>
        <w:pageBreakBefore w:val="0"/>
        <w:widowControl w:val="0"/>
        <w:tabs>
          <w:tab w:val="right" w:leader="dot" w:pos="8869"/>
        </w:tabs>
        <w:kinsoku/>
        <w:wordWrap/>
        <w:overflowPunct/>
        <w:topLinePunct w:val="0"/>
        <w:autoSpaceDE/>
        <w:autoSpaceDN/>
        <w:bidi w:val="0"/>
        <w:adjustRightInd/>
        <w:snapToGrid/>
        <w:spacing w:line="360" w:lineRule="auto"/>
        <w:textAlignment w:val="auto"/>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_Toc27994 </w:instrText>
      </w:r>
      <w:r>
        <w:rPr>
          <w:rFonts w:ascii="Times New Roman" w:hAnsi="Times New Roman" w:cs="Times New Roman" w:eastAsiaTheme="minorEastAsia"/>
          <w:szCs w:val="24"/>
        </w:rPr>
        <w:fldChar w:fldCharType="separate"/>
      </w:r>
      <w:r>
        <w:rPr>
          <w:rFonts w:hint="eastAsia" w:asciiTheme="minorEastAsia" w:hAnsiTheme="minorEastAsia"/>
          <w:lang w:val="en-US" w:eastAsia="zh-CN"/>
        </w:rPr>
        <w:t>三</w:t>
      </w:r>
      <w:r>
        <w:rPr>
          <w:rFonts w:hint="eastAsia" w:asciiTheme="minorEastAsia" w:hAnsiTheme="minorEastAsia" w:eastAsiaTheme="minorEastAsia"/>
        </w:rPr>
        <w:t>、授权书</w:t>
      </w:r>
      <w:r>
        <w:tab/>
      </w:r>
      <w:r>
        <w:fldChar w:fldCharType="begin"/>
      </w:r>
      <w:r>
        <w:instrText xml:space="preserve"> PAGEREF _Toc27994 \h </w:instrText>
      </w:r>
      <w:r>
        <w:fldChar w:fldCharType="separate"/>
      </w:r>
      <w:r>
        <w:t>27</w:t>
      </w:r>
      <w:r>
        <w:fldChar w:fldCharType="end"/>
      </w:r>
      <w:r>
        <w:rPr>
          <w:rFonts w:ascii="Times New Roman" w:hAnsi="Times New Roman" w:cs="Times New Roman" w:eastAsiaTheme="minorEastAsia"/>
          <w:szCs w:val="24"/>
        </w:rPr>
        <w:fldChar w:fldCharType="end"/>
      </w:r>
    </w:p>
    <w:p>
      <w:pPr>
        <w:pStyle w:val="19"/>
        <w:keepNext w:val="0"/>
        <w:keepLines w:val="0"/>
        <w:pageBreakBefore w:val="0"/>
        <w:widowControl w:val="0"/>
        <w:tabs>
          <w:tab w:val="right" w:leader="dot" w:pos="8869"/>
        </w:tabs>
        <w:kinsoku/>
        <w:wordWrap/>
        <w:overflowPunct/>
        <w:topLinePunct w:val="0"/>
        <w:autoSpaceDE/>
        <w:autoSpaceDN/>
        <w:bidi w:val="0"/>
        <w:adjustRightInd/>
        <w:snapToGrid/>
        <w:spacing w:line="360" w:lineRule="auto"/>
        <w:textAlignment w:val="auto"/>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_Toc1236 </w:instrText>
      </w:r>
      <w:r>
        <w:rPr>
          <w:rFonts w:ascii="Times New Roman" w:hAnsi="Times New Roman" w:cs="Times New Roman" w:eastAsiaTheme="minorEastAsia"/>
          <w:szCs w:val="24"/>
        </w:rPr>
        <w:fldChar w:fldCharType="separate"/>
      </w:r>
      <w:r>
        <w:rPr>
          <w:rFonts w:hint="eastAsia" w:asciiTheme="minorEastAsia" w:hAnsiTheme="minorEastAsia"/>
          <w:szCs w:val="20"/>
          <w:lang w:val="en-US" w:eastAsia="zh-CN"/>
        </w:rPr>
        <w:t>四</w:t>
      </w:r>
      <w:r>
        <w:rPr>
          <w:rFonts w:hint="eastAsia" w:asciiTheme="minorEastAsia" w:hAnsiTheme="minorEastAsia" w:eastAsiaTheme="minorEastAsia"/>
          <w:szCs w:val="20"/>
          <w:lang w:val="en-US" w:eastAsia="zh-CN"/>
        </w:rPr>
        <w:t>、</w:t>
      </w:r>
      <w:r>
        <w:rPr>
          <w:rFonts w:hint="eastAsia" w:asciiTheme="minorEastAsia" w:hAnsiTheme="minorEastAsia" w:eastAsiaTheme="minorEastAsia"/>
          <w:szCs w:val="20"/>
        </w:rPr>
        <w:t>其他相关证明材料</w:t>
      </w:r>
      <w:r>
        <w:tab/>
      </w:r>
      <w:r>
        <w:fldChar w:fldCharType="begin"/>
      </w:r>
      <w:r>
        <w:instrText xml:space="preserve"> PAGEREF _Toc1236 \h </w:instrText>
      </w:r>
      <w:r>
        <w:fldChar w:fldCharType="separate"/>
      </w:r>
      <w:r>
        <w:t>1</w:t>
      </w:r>
      <w:r>
        <w:fldChar w:fldCharType="end"/>
      </w:r>
      <w:r>
        <w:rPr>
          <w:rFonts w:ascii="Times New Roman" w:hAnsi="Times New Roman" w:cs="Times New Roman" w:eastAsiaTheme="minorEastAsia"/>
          <w:szCs w:val="24"/>
        </w:rPr>
        <w:fldChar w:fldCharType="end"/>
      </w:r>
    </w:p>
    <w:p>
      <w:pPr>
        <w:spacing w:line="360" w:lineRule="auto"/>
        <w:rPr>
          <w:rFonts w:ascii="Times New Roman" w:hAnsi="Times New Roman" w:cs="Times New Roman" w:eastAsiaTheme="minorEastAsia"/>
          <w:b/>
          <w:sz w:val="32"/>
        </w:rPr>
      </w:pPr>
      <w:r>
        <w:rPr>
          <w:rFonts w:ascii="Times New Roman" w:hAnsi="Times New Roman" w:cs="Times New Roman" w:eastAsiaTheme="minorEastAsia"/>
          <w:szCs w:val="24"/>
        </w:rPr>
        <w:fldChar w:fldCharType="end"/>
      </w:r>
    </w:p>
    <w:p>
      <w:pPr>
        <w:spacing w:line="360" w:lineRule="auto"/>
        <w:jc w:val="center"/>
        <w:outlineLvl w:val="1"/>
        <w:rPr>
          <w:rFonts w:hint="default" w:ascii="Times New Roman" w:hAnsi="Times New Roman" w:cs="Times New Roman" w:eastAsiaTheme="minorEastAsia"/>
          <w:b/>
          <w:sz w:val="28"/>
          <w:lang w:val="en-US" w:eastAsia="zh-CN"/>
        </w:rPr>
        <w:sectPr>
          <w:footerReference r:id="rId3" w:type="default"/>
          <w:pgSz w:w="11907" w:h="16840"/>
          <w:pgMar w:top="1440" w:right="1519" w:bottom="1440" w:left="1519" w:header="851" w:footer="851" w:gutter="0"/>
          <w:cols w:space="720" w:num="1"/>
          <w:docGrid w:linePitch="462" w:charSpace="0"/>
        </w:sectPr>
      </w:pPr>
      <w:r>
        <w:rPr>
          <w:rFonts w:hint="eastAsia" w:ascii="Times New Roman" w:hAnsi="Times New Roman" w:cs="Times New Roman"/>
          <w:b/>
          <w:sz w:val="28"/>
          <w:lang w:val="en-US" w:eastAsia="zh-CN"/>
        </w:rPr>
        <w:t xml:space="preserve">        </w:t>
      </w:r>
    </w:p>
    <w:p>
      <w:pPr>
        <w:spacing w:line="360" w:lineRule="auto"/>
        <w:jc w:val="center"/>
        <w:outlineLvl w:val="1"/>
        <w:rPr>
          <w:rFonts w:ascii="Times New Roman" w:hAnsi="Times New Roman" w:cs="Times New Roman" w:eastAsiaTheme="minorEastAsia"/>
          <w:b/>
          <w:sz w:val="28"/>
        </w:rPr>
      </w:pPr>
      <w:bookmarkStart w:id="1" w:name="_Toc16088"/>
      <w:r>
        <w:rPr>
          <w:rFonts w:ascii="Times New Roman" w:hAnsi="Times New Roman" w:cs="Times New Roman" w:eastAsiaTheme="minorEastAsia"/>
          <w:b/>
          <w:sz w:val="28"/>
        </w:rPr>
        <w:t>第一章  询价公告</w:t>
      </w:r>
      <w:bookmarkEnd w:id="1"/>
    </w:p>
    <w:p>
      <w:pPr>
        <w:tabs>
          <w:tab w:val="left" w:pos="2410"/>
        </w:tabs>
        <w:autoSpaceDE w:val="0"/>
        <w:autoSpaceDN w:val="0"/>
        <w:adjustRightInd w:val="0"/>
        <w:snapToGrid w:val="0"/>
        <w:spacing w:line="360" w:lineRule="auto"/>
        <w:rPr>
          <w:rFonts w:ascii="Times New Roman" w:hAnsi="Times New Roman" w:cs="Times New Roman" w:eastAsiaTheme="minorEastAsia"/>
          <w:szCs w:val="21"/>
          <w:highlight w:val="none"/>
        </w:rPr>
      </w:pPr>
      <w:r>
        <w:rPr>
          <w:rFonts w:ascii="Times New Roman" w:hAnsi="Times New Roman" w:cs="Times New Roman" w:eastAsiaTheme="minorEastAsia"/>
          <w:szCs w:val="21"/>
          <w:u w:val="none"/>
        </w:rPr>
        <w:t xml:space="preserve"> </w:t>
      </w:r>
      <w:r>
        <w:rPr>
          <w:rFonts w:hint="eastAsia" w:ascii="Times New Roman" w:hAnsi="Times New Roman" w:cs="Times New Roman"/>
          <w:szCs w:val="21"/>
          <w:u w:val="none"/>
          <w:lang w:val="en-US" w:eastAsia="zh-CN"/>
        </w:rPr>
        <w:t xml:space="preserve">   </w:t>
      </w:r>
      <w:r>
        <w:rPr>
          <w:rFonts w:hint="eastAsia"/>
          <w:bCs/>
          <w:color w:val="000000"/>
          <w:u w:val="single"/>
          <w:lang w:val="en-US" w:eastAsia="zh-CN"/>
        </w:rPr>
        <w:t>合肥泓瑞金陵大酒店有限责任公司</w:t>
      </w:r>
      <w:r>
        <w:rPr>
          <w:rFonts w:hint="eastAsia"/>
          <w:bCs/>
          <w:color w:val="000000"/>
          <w:u w:val="single"/>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eastAsiaTheme="minorEastAsia"/>
          <w:szCs w:val="21"/>
        </w:rPr>
        <w:t>现对</w:t>
      </w:r>
      <w:r>
        <w:rPr>
          <w:rFonts w:ascii="Times New Roman" w:hAnsi="Times New Roman" w:cs="Times New Roman" w:eastAsiaTheme="minorEastAsia"/>
          <w:szCs w:val="21"/>
          <w:highlight w:val="none"/>
        </w:rPr>
        <w:t xml:space="preserve"> </w:t>
      </w:r>
      <w:r>
        <w:rPr>
          <w:rFonts w:hint="eastAsia" w:ascii="Times New Roman" w:hAnsi="Times New Roman" w:cs="Times New Roman" w:eastAsiaTheme="minorEastAsia"/>
          <w:szCs w:val="21"/>
          <w:highlight w:val="none"/>
          <w:u w:val="single"/>
          <w:lang w:eastAsia="zh-CN"/>
        </w:rPr>
        <w:t>合肥泓瑞金陵大酒店</w:t>
      </w:r>
      <w:r>
        <w:rPr>
          <w:rFonts w:hint="eastAsia" w:ascii="Times New Roman" w:hAnsi="Times New Roman" w:cs="Times New Roman"/>
          <w:szCs w:val="21"/>
          <w:highlight w:val="none"/>
          <w:u w:val="single"/>
          <w:lang w:eastAsia="zh-CN"/>
        </w:rPr>
        <w:t>废旧车辆报废处置</w:t>
      </w:r>
      <w:r>
        <w:rPr>
          <w:rFonts w:hint="eastAsia" w:ascii="Times New Roman" w:hAnsi="Times New Roman" w:cs="Times New Roman" w:eastAsiaTheme="minorEastAsia"/>
          <w:szCs w:val="21"/>
          <w:highlight w:val="none"/>
          <w:u w:val="single"/>
          <w:lang w:eastAsia="zh-CN"/>
        </w:rPr>
        <w:t>项目</w:t>
      </w:r>
      <w:r>
        <w:rPr>
          <w:rFonts w:ascii="Times New Roman" w:hAnsi="Times New Roman" w:cs="Times New Roman" w:eastAsiaTheme="minorEastAsia"/>
          <w:szCs w:val="21"/>
          <w:highlight w:val="none"/>
        </w:rPr>
        <w:t>进行</w:t>
      </w:r>
      <w:r>
        <w:rPr>
          <w:rFonts w:hint="eastAsia" w:ascii="Times New Roman" w:hAnsi="Times New Roman" w:cs="Times New Roman" w:eastAsiaTheme="minorEastAsia"/>
          <w:szCs w:val="21"/>
          <w:highlight w:val="none"/>
        </w:rPr>
        <w:t>询</w:t>
      </w:r>
      <w:r>
        <w:rPr>
          <w:rFonts w:ascii="Times New Roman" w:hAnsi="Times New Roman" w:cs="Times New Roman" w:eastAsiaTheme="minorEastAsia"/>
          <w:szCs w:val="21"/>
          <w:highlight w:val="none"/>
        </w:rPr>
        <w:t>价，欢迎具备条件的投标人参加投标。</w:t>
      </w:r>
    </w:p>
    <w:p>
      <w:pPr>
        <w:spacing w:line="360" w:lineRule="auto"/>
        <w:rPr>
          <w:rFonts w:ascii="Times New Roman" w:hAnsi="Times New Roman" w:cs="Times New Roman" w:eastAsiaTheme="minorEastAsia"/>
          <w:b/>
          <w:bCs/>
          <w:sz w:val="24"/>
          <w:szCs w:val="18"/>
          <w:highlight w:val="none"/>
        </w:rPr>
      </w:pPr>
      <w:r>
        <w:rPr>
          <w:rFonts w:ascii="Times New Roman" w:hAnsi="Times New Roman" w:cs="Times New Roman" w:eastAsiaTheme="minorEastAsia"/>
          <w:b/>
          <w:bCs/>
          <w:sz w:val="24"/>
          <w:szCs w:val="18"/>
          <w:highlight w:val="none"/>
        </w:rPr>
        <w:t>一</w:t>
      </w:r>
      <w:r>
        <w:rPr>
          <w:rFonts w:ascii="Times New Roman" w:hAnsi="Times New Roman" w:cs="Times New Roman" w:eastAsiaTheme="minorEastAsia"/>
          <w:b/>
          <w:sz w:val="24"/>
          <w:highlight w:val="none"/>
        </w:rPr>
        <w:t>、</w:t>
      </w:r>
      <w:r>
        <w:rPr>
          <w:rFonts w:ascii="Times New Roman" w:hAnsi="Times New Roman" w:cs="Times New Roman" w:eastAsiaTheme="minorEastAsia"/>
          <w:b/>
          <w:bCs/>
          <w:sz w:val="24"/>
          <w:szCs w:val="18"/>
          <w:highlight w:val="none"/>
        </w:rPr>
        <w:t>项目名称及内容</w:t>
      </w:r>
    </w:p>
    <w:p>
      <w:pPr>
        <w:spacing w:line="360" w:lineRule="auto"/>
        <w:ind w:firstLine="420" w:firstLineChars="200"/>
        <w:rPr>
          <w:rFonts w:hint="eastAsia" w:ascii="Times New Roman" w:hAnsi="Times New Roman" w:cs="Times New Roman" w:eastAsiaTheme="minorEastAsia"/>
          <w:szCs w:val="21"/>
          <w:highlight w:val="none"/>
          <w:u w:val="single"/>
          <w:lang w:eastAsia="zh-CN"/>
        </w:rPr>
      </w:pPr>
      <w:r>
        <w:rPr>
          <w:rFonts w:ascii="Times New Roman" w:hAnsi="Times New Roman" w:cs="Times New Roman" w:eastAsiaTheme="minorEastAsia"/>
          <w:szCs w:val="21"/>
          <w:highlight w:val="none"/>
        </w:rPr>
        <w:t>1</w:t>
      </w:r>
      <w:r>
        <w:rPr>
          <w:rFonts w:ascii="Times New Roman" w:hAnsi="Times New Roman" w:cs="Times New Roman" w:eastAsiaTheme="minorEastAsia"/>
          <w:b/>
          <w:szCs w:val="21"/>
          <w:highlight w:val="none"/>
        </w:rPr>
        <w:t>.</w:t>
      </w:r>
      <w:r>
        <w:rPr>
          <w:rFonts w:ascii="Times New Roman" w:hAnsi="Times New Roman" w:cs="Times New Roman" w:eastAsiaTheme="minorEastAsia"/>
          <w:szCs w:val="21"/>
          <w:highlight w:val="none"/>
        </w:rPr>
        <w:t>项目编号：</w:t>
      </w:r>
      <w:r>
        <w:rPr>
          <w:rFonts w:hint="eastAsia" w:ascii="Times New Roman" w:hAnsi="Times New Roman" w:cs="Times New Roman"/>
          <w:szCs w:val="21"/>
          <w:highlight w:val="none"/>
          <w:u w:val="single"/>
          <w:lang w:eastAsia="zh-CN"/>
        </w:rPr>
        <w:t>2024HRJLXJ0026号</w:t>
      </w:r>
    </w:p>
    <w:p>
      <w:pPr>
        <w:tabs>
          <w:tab w:val="left" w:pos="2410"/>
        </w:tabs>
        <w:autoSpaceDE w:val="0"/>
        <w:autoSpaceDN w:val="0"/>
        <w:adjustRightInd w:val="0"/>
        <w:snapToGrid w:val="0"/>
        <w:spacing w:line="360" w:lineRule="auto"/>
        <w:ind w:firstLine="420" w:firstLineChars="200"/>
        <w:rPr>
          <w:rFonts w:ascii="Times New Roman" w:hAnsi="Times New Roman" w:cs="Times New Roman" w:eastAsiaTheme="minorEastAsia"/>
          <w:szCs w:val="21"/>
          <w:highlight w:val="none"/>
        </w:rPr>
      </w:pPr>
      <w:r>
        <w:rPr>
          <w:rFonts w:ascii="Times New Roman" w:hAnsi="Times New Roman" w:cs="Times New Roman" w:eastAsiaTheme="minorEastAsia"/>
          <w:szCs w:val="21"/>
          <w:highlight w:val="none"/>
        </w:rPr>
        <w:t>2</w:t>
      </w:r>
      <w:r>
        <w:rPr>
          <w:rFonts w:ascii="Times New Roman" w:hAnsi="Times New Roman" w:cs="Times New Roman" w:eastAsiaTheme="minorEastAsia"/>
          <w:b/>
          <w:szCs w:val="21"/>
          <w:highlight w:val="none"/>
        </w:rPr>
        <w:t>.</w:t>
      </w:r>
      <w:r>
        <w:rPr>
          <w:rFonts w:ascii="Times New Roman" w:hAnsi="Times New Roman" w:cs="Times New Roman" w:eastAsiaTheme="minorEastAsia"/>
          <w:szCs w:val="21"/>
          <w:highlight w:val="none"/>
        </w:rPr>
        <w:t xml:space="preserve">项目名称： </w:t>
      </w:r>
      <w:r>
        <w:rPr>
          <w:rFonts w:hint="eastAsia" w:ascii="Times New Roman" w:hAnsi="Times New Roman" w:cs="Times New Roman" w:eastAsiaTheme="minorEastAsia"/>
          <w:szCs w:val="21"/>
          <w:highlight w:val="none"/>
          <w:u w:val="single"/>
          <w:lang w:eastAsia="zh-CN"/>
        </w:rPr>
        <w:t>合肥泓瑞金陵大酒店</w:t>
      </w:r>
      <w:r>
        <w:rPr>
          <w:rFonts w:hint="eastAsia" w:ascii="Times New Roman" w:hAnsi="Times New Roman" w:cs="Times New Roman"/>
          <w:szCs w:val="21"/>
          <w:highlight w:val="none"/>
          <w:u w:val="single"/>
          <w:lang w:eastAsia="zh-CN"/>
        </w:rPr>
        <w:t>废旧车辆报废处置</w:t>
      </w:r>
      <w:r>
        <w:rPr>
          <w:rFonts w:hint="eastAsia" w:ascii="Times New Roman" w:hAnsi="Times New Roman" w:cs="Times New Roman" w:eastAsiaTheme="minorEastAsia"/>
          <w:szCs w:val="21"/>
          <w:highlight w:val="none"/>
          <w:u w:val="single"/>
          <w:lang w:eastAsia="zh-CN"/>
        </w:rPr>
        <w:t>项目</w:t>
      </w:r>
    </w:p>
    <w:p>
      <w:pPr>
        <w:spacing w:line="360" w:lineRule="auto"/>
        <w:ind w:firstLine="420" w:firstLineChars="200"/>
        <w:rPr>
          <w:rFonts w:hint="default" w:ascii="Times New Roman" w:hAnsi="Times New Roman" w:cs="Times New Roman" w:eastAsiaTheme="minorEastAsia"/>
          <w:szCs w:val="21"/>
          <w:highlight w:val="none"/>
          <w:lang w:val="en-US"/>
        </w:rPr>
      </w:pPr>
      <w:r>
        <w:rPr>
          <w:rFonts w:ascii="Times New Roman" w:hAnsi="Times New Roman" w:cs="Times New Roman" w:eastAsiaTheme="minorEastAsia"/>
          <w:szCs w:val="21"/>
          <w:highlight w:val="none"/>
        </w:rPr>
        <w:t>3</w:t>
      </w:r>
      <w:r>
        <w:rPr>
          <w:rFonts w:ascii="Times New Roman" w:hAnsi="Times New Roman" w:cs="Times New Roman" w:eastAsiaTheme="minorEastAsia"/>
          <w:b/>
          <w:szCs w:val="21"/>
          <w:highlight w:val="none"/>
        </w:rPr>
        <w:t>.</w:t>
      </w:r>
      <w:r>
        <w:rPr>
          <w:rFonts w:ascii="Times New Roman" w:hAnsi="Times New Roman" w:cs="Times New Roman" w:eastAsiaTheme="minorEastAsia"/>
          <w:szCs w:val="21"/>
          <w:highlight w:val="none"/>
        </w:rPr>
        <w:t>项目地点：</w:t>
      </w:r>
      <w:r>
        <w:rPr>
          <w:rFonts w:hint="eastAsia"/>
          <w:bCs/>
          <w:color w:val="000000"/>
          <w:highlight w:val="none"/>
          <w:u w:val="single"/>
          <w:lang w:val="en-US" w:eastAsia="zh-CN"/>
        </w:rPr>
        <w:t>合肥泓瑞金陵大酒店有限责任公司</w:t>
      </w:r>
    </w:p>
    <w:p>
      <w:pPr>
        <w:spacing w:line="360" w:lineRule="auto"/>
        <w:ind w:firstLine="420" w:firstLineChars="200"/>
        <w:rPr>
          <w:rFonts w:ascii="Times New Roman" w:hAnsi="Times New Roman" w:cs="Times New Roman" w:eastAsiaTheme="minorEastAsia"/>
          <w:szCs w:val="21"/>
          <w:highlight w:val="none"/>
        </w:rPr>
      </w:pPr>
      <w:r>
        <w:rPr>
          <w:rFonts w:ascii="Times New Roman" w:hAnsi="Times New Roman" w:cs="Times New Roman" w:eastAsiaTheme="minorEastAsia"/>
          <w:szCs w:val="21"/>
          <w:highlight w:val="none"/>
        </w:rPr>
        <w:t>4</w:t>
      </w:r>
      <w:r>
        <w:rPr>
          <w:rFonts w:ascii="Times New Roman" w:hAnsi="Times New Roman" w:cs="Times New Roman" w:eastAsiaTheme="minorEastAsia"/>
          <w:b/>
          <w:szCs w:val="21"/>
          <w:highlight w:val="none"/>
        </w:rPr>
        <w:t>.</w:t>
      </w:r>
      <w:r>
        <w:rPr>
          <w:rFonts w:ascii="Times New Roman" w:hAnsi="Times New Roman" w:cs="Times New Roman" w:eastAsiaTheme="minorEastAsia"/>
          <w:szCs w:val="21"/>
          <w:highlight w:val="none"/>
        </w:rPr>
        <w:t>项目单位：</w:t>
      </w:r>
      <w:r>
        <w:rPr>
          <w:rFonts w:ascii="Times New Roman" w:hAnsi="Times New Roman" w:cs="Times New Roman" w:eastAsiaTheme="minorEastAsia"/>
          <w:szCs w:val="21"/>
          <w:highlight w:val="none"/>
          <w:u w:val="none"/>
        </w:rPr>
        <w:t xml:space="preserve"> </w:t>
      </w:r>
      <w:r>
        <w:rPr>
          <w:rFonts w:hint="eastAsia"/>
          <w:bCs/>
          <w:color w:val="000000"/>
          <w:highlight w:val="none"/>
          <w:u w:val="single"/>
          <w:lang w:val="en-US" w:eastAsia="zh-CN"/>
        </w:rPr>
        <w:t>合肥泓瑞金陵大酒店有限责任公司</w:t>
      </w:r>
    </w:p>
    <w:p>
      <w:pPr>
        <w:spacing w:line="360" w:lineRule="auto"/>
        <w:ind w:firstLine="420" w:firstLineChars="200"/>
        <w:rPr>
          <w:rFonts w:hint="eastAsia" w:ascii="Times New Roman" w:hAnsi="Times New Roman" w:cs="Times New Roman"/>
          <w:szCs w:val="21"/>
          <w:highlight w:val="none"/>
          <w:u w:val="single"/>
          <w:lang w:eastAsia="zh-CN"/>
        </w:rPr>
      </w:pPr>
      <w:r>
        <w:rPr>
          <w:rFonts w:ascii="Times New Roman" w:hAnsi="Times New Roman" w:cs="Times New Roman" w:eastAsiaTheme="minorEastAsia"/>
          <w:szCs w:val="21"/>
          <w:highlight w:val="none"/>
        </w:rPr>
        <w:t>5</w:t>
      </w:r>
      <w:r>
        <w:rPr>
          <w:rFonts w:ascii="Times New Roman" w:hAnsi="Times New Roman" w:cs="Times New Roman" w:eastAsiaTheme="minorEastAsia"/>
          <w:b/>
          <w:szCs w:val="21"/>
          <w:highlight w:val="none"/>
        </w:rPr>
        <w:t>.</w:t>
      </w:r>
      <w:r>
        <w:rPr>
          <w:rFonts w:ascii="Times New Roman" w:hAnsi="Times New Roman" w:cs="Times New Roman" w:eastAsiaTheme="minorEastAsia"/>
          <w:szCs w:val="21"/>
          <w:highlight w:val="none"/>
        </w:rPr>
        <w:t>项目范围：</w:t>
      </w:r>
      <w:r>
        <w:rPr>
          <w:rFonts w:hint="eastAsia" w:ascii="Times New Roman" w:hAnsi="Times New Roman" w:cs="Times New Roman" w:eastAsiaTheme="minorEastAsia"/>
          <w:szCs w:val="21"/>
          <w:highlight w:val="none"/>
          <w:u w:val="single"/>
          <w:lang w:eastAsia="zh-CN"/>
        </w:rPr>
        <w:t>合肥泓瑞金陵大酒店</w:t>
      </w:r>
      <w:r>
        <w:rPr>
          <w:rFonts w:hint="eastAsia" w:ascii="Times New Roman" w:hAnsi="Times New Roman" w:cs="Times New Roman"/>
          <w:szCs w:val="21"/>
          <w:highlight w:val="none"/>
          <w:u w:val="single"/>
          <w:lang w:eastAsia="zh-CN"/>
        </w:rPr>
        <w:t>废旧车辆报废处置</w:t>
      </w:r>
    </w:p>
    <w:p>
      <w:pPr>
        <w:spacing w:line="360" w:lineRule="auto"/>
        <w:ind w:firstLine="420" w:firstLineChars="200"/>
        <w:rPr>
          <w:rFonts w:hint="eastAsia" w:ascii="Times New Roman" w:hAnsi="Times New Roman" w:cs="Times New Roman" w:eastAsiaTheme="minorEastAsia"/>
          <w:szCs w:val="21"/>
          <w:highlight w:val="none"/>
          <w:lang w:eastAsia="zh-CN"/>
        </w:rPr>
      </w:pPr>
      <w:r>
        <w:rPr>
          <w:rFonts w:ascii="Times New Roman" w:hAnsi="Times New Roman" w:cs="Times New Roman" w:eastAsiaTheme="minorEastAsia"/>
          <w:szCs w:val="21"/>
          <w:highlight w:val="none"/>
        </w:rPr>
        <w:t>6</w:t>
      </w:r>
      <w:r>
        <w:rPr>
          <w:rFonts w:ascii="Times New Roman" w:hAnsi="Times New Roman" w:cs="Times New Roman" w:eastAsiaTheme="minorEastAsia"/>
          <w:b/>
          <w:szCs w:val="21"/>
          <w:highlight w:val="none"/>
        </w:rPr>
        <w:t>.</w:t>
      </w:r>
      <w:r>
        <w:rPr>
          <w:rFonts w:ascii="Times New Roman" w:hAnsi="Times New Roman" w:cs="Times New Roman" w:eastAsiaTheme="minorEastAsia"/>
          <w:szCs w:val="21"/>
          <w:highlight w:val="none"/>
        </w:rPr>
        <w:t>资金来源：</w:t>
      </w:r>
      <w:r>
        <w:rPr>
          <w:rFonts w:hint="eastAsia" w:ascii="Times New Roman" w:hAnsi="Times New Roman" w:cs="Times New Roman"/>
          <w:szCs w:val="21"/>
          <w:highlight w:val="none"/>
          <w:u w:val="single"/>
          <w:lang w:eastAsia="zh-CN"/>
        </w:rPr>
        <w:t>自筹</w:t>
      </w:r>
    </w:p>
    <w:p>
      <w:pPr>
        <w:spacing w:line="360" w:lineRule="auto"/>
        <w:ind w:firstLine="420" w:firstLineChars="200"/>
        <w:rPr>
          <w:rFonts w:hint="default" w:ascii="Times New Roman" w:hAnsi="Times New Roman" w:cs="Times New Roman" w:eastAsiaTheme="minorEastAsia"/>
          <w:szCs w:val="21"/>
          <w:highlight w:val="none"/>
          <w:lang w:val="en-US" w:eastAsia="zh-CN"/>
        </w:rPr>
      </w:pPr>
      <w:r>
        <w:rPr>
          <w:rFonts w:ascii="Times New Roman" w:hAnsi="Times New Roman" w:cs="Times New Roman" w:eastAsiaTheme="minorEastAsia"/>
          <w:szCs w:val="21"/>
          <w:highlight w:val="none"/>
        </w:rPr>
        <w:t>7</w:t>
      </w:r>
      <w:r>
        <w:rPr>
          <w:rFonts w:ascii="Times New Roman" w:hAnsi="Times New Roman" w:cs="Times New Roman" w:eastAsiaTheme="minorEastAsia"/>
          <w:b/>
          <w:szCs w:val="21"/>
          <w:highlight w:val="none"/>
        </w:rPr>
        <w:t>.</w:t>
      </w:r>
      <w:r>
        <w:rPr>
          <w:rFonts w:ascii="Times New Roman" w:hAnsi="Times New Roman" w:cs="Times New Roman" w:eastAsiaTheme="minorEastAsia"/>
          <w:szCs w:val="21"/>
          <w:highlight w:val="none"/>
        </w:rPr>
        <w:t>项目预算：</w:t>
      </w:r>
      <w:r>
        <w:rPr>
          <w:rFonts w:hint="eastAsia" w:ascii="Times New Roman" w:hAnsi="Times New Roman" w:cs="Times New Roman"/>
          <w:szCs w:val="21"/>
          <w:highlight w:val="none"/>
          <w:u w:val="single"/>
          <w:lang w:val="en-US" w:eastAsia="zh-CN"/>
        </w:rPr>
        <w:t>3700元</w:t>
      </w:r>
    </w:p>
    <w:p>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eastAsiaTheme="minorEastAsia"/>
          <w:szCs w:val="21"/>
        </w:rPr>
        <w:t>8</w:t>
      </w:r>
      <w:r>
        <w:rPr>
          <w:rFonts w:ascii="Times New Roman" w:hAnsi="Times New Roman" w:cs="Times New Roman" w:eastAsiaTheme="minorEastAsia"/>
          <w:b/>
          <w:szCs w:val="21"/>
        </w:rPr>
        <w:t>.</w:t>
      </w:r>
      <w:r>
        <w:rPr>
          <w:rFonts w:ascii="Times New Roman" w:hAnsi="Times New Roman" w:cs="Times New Roman" w:eastAsiaTheme="minorEastAsia"/>
          <w:szCs w:val="21"/>
        </w:rPr>
        <w:t>项目类别：</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eastAsia="zh-CN"/>
        </w:rPr>
        <w:t>服务类</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9</w:t>
      </w:r>
      <w:r>
        <w:rPr>
          <w:rFonts w:ascii="Times New Roman" w:hAnsi="Times New Roman" w:cs="Times New Roman" w:eastAsiaTheme="minorEastAsia"/>
          <w:b/>
          <w:szCs w:val="21"/>
        </w:rPr>
        <w:t>.</w:t>
      </w:r>
      <w:r>
        <w:rPr>
          <w:rFonts w:ascii="Times New Roman" w:hAnsi="Times New Roman" w:cs="Times New Roman" w:eastAsiaTheme="minorEastAsia"/>
          <w:szCs w:val="21"/>
        </w:rPr>
        <w:t>标段（包别）划分：共分</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1</w:t>
      </w:r>
      <w:r>
        <w:rPr>
          <w:rFonts w:ascii="Times New Roman" w:hAnsi="Times New Roman" w:cs="Times New Roman" w:eastAsiaTheme="minorEastAsia"/>
          <w:szCs w:val="21"/>
          <w:u w:val="single"/>
        </w:rPr>
        <w:t xml:space="preserve"> </w:t>
      </w:r>
      <w:r>
        <w:rPr>
          <w:rFonts w:ascii="Times New Roman" w:hAnsi="Times New Roman" w:cs="Times New Roman" w:eastAsiaTheme="minorEastAsia"/>
          <w:szCs w:val="21"/>
        </w:rPr>
        <w:t>个包，本次采购第</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1</w:t>
      </w:r>
      <w:r>
        <w:rPr>
          <w:rFonts w:ascii="Times New Roman" w:hAnsi="Times New Roman" w:cs="Times New Roman" w:eastAsiaTheme="minorEastAsia"/>
          <w:szCs w:val="21"/>
          <w:u w:val="single"/>
        </w:rPr>
        <w:t xml:space="preserve"> </w:t>
      </w:r>
      <w:r>
        <w:rPr>
          <w:rFonts w:ascii="Times New Roman" w:hAnsi="Times New Roman" w:cs="Times New Roman" w:eastAsiaTheme="minorEastAsia"/>
          <w:szCs w:val="21"/>
        </w:rPr>
        <w:t>包</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投标人资格</w:t>
      </w:r>
    </w:p>
    <w:p>
      <w:pPr>
        <w:spacing w:line="360" w:lineRule="auto"/>
        <w:ind w:firstLine="420" w:firstLineChars="200"/>
        <w:rPr>
          <w:rFonts w:ascii="Times New Roman" w:hAnsi="Times New Roman" w:cs="Times New Roman" w:eastAsiaTheme="majorEastAsia"/>
          <w:szCs w:val="21"/>
        </w:rPr>
      </w:pPr>
      <w:r>
        <w:rPr>
          <w:rFonts w:ascii="Times New Roman" w:hAnsi="Times New Roman" w:cs="Times New Roman" w:eastAsiaTheme="majorEastAsia"/>
          <w:szCs w:val="21"/>
        </w:rPr>
        <w:t>1.投标人具有独立承担民事责任的能力；</w:t>
      </w:r>
    </w:p>
    <w:p>
      <w:pPr>
        <w:spacing w:line="360" w:lineRule="auto"/>
        <w:ind w:firstLine="420" w:firstLineChars="200"/>
        <w:rPr>
          <w:rFonts w:ascii="Times New Roman" w:hAnsi="Times New Roman" w:cs="Times New Roman" w:eastAsiaTheme="majorEastAsia"/>
          <w:szCs w:val="21"/>
        </w:rPr>
      </w:pPr>
      <w:r>
        <w:rPr>
          <w:rFonts w:ascii="Times New Roman" w:hAnsi="Times New Roman" w:cs="Times New Roman" w:eastAsiaTheme="majorEastAsia"/>
          <w:szCs w:val="21"/>
        </w:rPr>
        <w:t>2.投标人资质要求：</w:t>
      </w:r>
    </w:p>
    <w:p>
      <w:pPr>
        <w:spacing w:line="360" w:lineRule="auto"/>
        <w:ind w:firstLine="420" w:firstLineChars="200"/>
        <w:rPr>
          <w:rFonts w:hint="eastAsia" w:ascii="Times New Roman" w:hAnsi="Times New Roman" w:cs="Times New Roman" w:eastAsiaTheme="majorEastAsia"/>
          <w:szCs w:val="21"/>
        </w:rPr>
      </w:pPr>
      <w:r>
        <w:rPr>
          <w:rFonts w:hint="default" w:ascii="Times New Roman" w:hAnsi="Times New Roman" w:cs="Times New Roman" w:eastAsiaTheme="majorEastAsia"/>
          <w:szCs w:val="21"/>
        </w:rPr>
        <w:t>①</w:t>
      </w:r>
      <w:r>
        <w:rPr>
          <w:rFonts w:hint="eastAsia" w:ascii="Times New Roman" w:hAnsi="Times New Roman" w:cs="Times New Roman" w:eastAsiaTheme="majorEastAsia"/>
          <w:szCs w:val="21"/>
        </w:rPr>
        <w:t>提供公司营业执照复印件盖章。</w:t>
      </w:r>
    </w:p>
    <w:p>
      <w:pPr>
        <w:spacing w:line="360" w:lineRule="auto"/>
        <w:ind w:firstLine="420" w:firstLineChars="200"/>
        <w:rPr>
          <w:rFonts w:hint="eastAsia" w:ascii="Times New Roman" w:hAnsi="Times New Roman" w:cs="Times New Roman" w:eastAsiaTheme="majorEastAsia"/>
          <w:szCs w:val="21"/>
        </w:rPr>
      </w:pPr>
      <w:r>
        <w:rPr>
          <w:rFonts w:hint="default" w:ascii="Times New Roman" w:hAnsi="Times New Roman" w:cs="Times New Roman" w:eastAsiaTheme="majorEastAsia"/>
          <w:szCs w:val="21"/>
        </w:rPr>
        <w:t>②</w:t>
      </w:r>
      <w:r>
        <w:rPr>
          <w:rFonts w:hint="eastAsia" w:ascii="Times New Roman" w:hAnsi="Times New Roman" w:cs="Times New Roman" w:eastAsiaTheme="majorEastAsia"/>
          <w:szCs w:val="21"/>
        </w:rPr>
        <w:t>省</w:t>
      </w:r>
      <w:r>
        <w:rPr>
          <w:rFonts w:hint="eastAsia" w:ascii="Times New Roman" w:hAnsi="Times New Roman" w:cs="Times New Roman" w:eastAsiaTheme="majorEastAsia"/>
          <w:szCs w:val="21"/>
          <w:lang w:eastAsia="zh-CN"/>
        </w:rPr>
        <w:t>市</w:t>
      </w:r>
      <w:r>
        <w:rPr>
          <w:rFonts w:hint="eastAsia" w:ascii="Times New Roman" w:hAnsi="Times New Roman" w:cs="Times New Roman" w:eastAsiaTheme="majorEastAsia"/>
          <w:szCs w:val="21"/>
        </w:rPr>
        <w:t>级商务部门颁发的报废机动车回收拆解资质证书。</w:t>
      </w:r>
    </w:p>
    <w:p>
      <w:pPr>
        <w:spacing w:line="360" w:lineRule="auto"/>
        <w:ind w:firstLine="420" w:firstLineChars="200"/>
        <w:rPr>
          <w:rFonts w:hint="default" w:ascii="Times New Roman" w:hAnsi="Times New Roman" w:cs="Times New Roman" w:eastAsiaTheme="majorEastAsia"/>
          <w:szCs w:val="21"/>
          <w:highlight w:val="none"/>
          <w:lang w:val="en-US" w:eastAsia="zh-CN"/>
        </w:rPr>
      </w:pPr>
      <w:r>
        <w:rPr>
          <w:rFonts w:hint="eastAsia" w:ascii="Times New Roman" w:hAnsi="Times New Roman" w:cs="Times New Roman" w:eastAsiaTheme="majorEastAsia"/>
          <w:szCs w:val="21"/>
          <w:highlight w:val="none"/>
          <w:lang w:val="en-US" w:eastAsia="zh-CN"/>
        </w:rPr>
        <w:t>3</w:t>
      </w:r>
      <w:r>
        <w:rPr>
          <w:rFonts w:hint="eastAsia" w:ascii="Times New Roman" w:hAnsi="Times New Roman" w:cs="Times New Roman" w:eastAsiaTheme="majorEastAsia"/>
          <w:szCs w:val="21"/>
          <w:highlight w:val="none"/>
        </w:rPr>
        <w:t>.本项目不接受自然人、个体工商户和联合体参与。</w:t>
      </w:r>
    </w:p>
    <w:p>
      <w:pPr>
        <w:spacing w:line="360" w:lineRule="auto"/>
        <w:rPr>
          <w:rFonts w:hint="eastAsia" w:ascii="Times New Roman" w:hAnsi="Times New Roman" w:cs="Times New Roman" w:eastAsiaTheme="minorEastAsia"/>
          <w:b/>
          <w:bCs/>
          <w:sz w:val="24"/>
          <w:szCs w:val="18"/>
          <w:lang w:val="en-US" w:eastAsia="zh-CN"/>
        </w:rPr>
      </w:pPr>
      <w:r>
        <w:rPr>
          <w:rFonts w:ascii="Times New Roman" w:hAnsi="Times New Roman" w:cs="Times New Roman" w:eastAsiaTheme="minorEastAsia"/>
          <w:b/>
          <w:bCs/>
          <w:sz w:val="24"/>
          <w:szCs w:val="18"/>
        </w:rPr>
        <w:t>三</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询价文件的获取</w:t>
      </w:r>
      <w:r>
        <w:rPr>
          <w:rFonts w:hint="eastAsia" w:ascii="Times New Roman" w:hAnsi="Times New Roman" w:cs="Times New Roman" w:eastAsiaTheme="minorEastAsia"/>
          <w:b/>
          <w:bCs/>
          <w:sz w:val="24"/>
          <w:szCs w:val="18"/>
          <w:lang w:val="en-US" w:eastAsia="zh-CN"/>
        </w:rPr>
        <w:t>及报名</w:t>
      </w:r>
    </w:p>
    <w:p>
      <w:pPr>
        <w:widowControl/>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1.</w:t>
      </w:r>
      <w:r>
        <w:rPr>
          <w:rFonts w:hint="eastAsia" w:ascii="Times New Roman" w:hAnsi="Times New Roman" w:cs="Times New Roman" w:eastAsiaTheme="majorEastAsia"/>
          <w:szCs w:val="21"/>
          <w:lang w:val="en-US" w:eastAsia="zh-CN"/>
        </w:rPr>
        <w:t>报名</w:t>
      </w:r>
      <w:r>
        <w:rPr>
          <w:rFonts w:ascii="Times New Roman" w:hAnsi="Times New Roman" w:cs="Times New Roman" w:eastAsiaTheme="majorEastAsia"/>
          <w:szCs w:val="21"/>
        </w:rPr>
        <w:t>时间：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7</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16</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 xml:space="preserve"> </w:t>
      </w:r>
      <w:r>
        <w:rPr>
          <w:rFonts w:ascii="Times New Roman" w:hAnsi="Times New Roman" w:eastAsia="宋体" w:cs="Times New Roman"/>
          <w:bCs/>
          <w:snapToGrid w:val="0"/>
          <w:color w:val="000000"/>
        </w:rPr>
        <w:t>日至</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7</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 xml:space="preserve">18  </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日(北京时间)</w:t>
      </w:r>
    </w:p>
    <w:p>
      <w:pPr>
        <w:widowControl/>
        <w:spacing w:line="500" w:lineRule="exact"/>
        <w:ind w:firstLine="420" w:firstLineChars="200"/>
        <w:jc w:val="left"/>
        <w:rPr>
          <w:bCs/>
          <w:snapToGrid w:val="0"/>
          <w:color w:val="000000"/>
        </w:rPr>
      </w:pPr>
      <w:r>
        <w:rPr>
          <w:rFonts w:ascii="Times New Roman" w:hAnsi="Times New Roman" w:cs="Times New Roman" w:eastAsiaTheme="majorEastAsia"/>
          <w:szCs w:val="21"/>
        </w:rPr>
        <w:t>2.</w:t>
      </w:r>
      <w:r>
        <w:rPr>
          <w:rFonts w:hint="eastAsia" w:ascii="Times New Roman" w:hAnsi="Times New Roman" w:cs="Times New Roman" w:eastAsiaTheme="majorEastAsia"/>
          <w:szCs w:val="21"/>
          <w:lang w:val="en-US" w:eastAsia="zh-CN"/>
        </w:rPr>
        <w:t>询价文件</w:t>
      </w:r>
      <w:r>
        <w:rPr>
          <w:rFonts w:ascii="Times New Roman" w:hAnsi="Times New Roman" w:cs="Times New Roman" w:eastAsiaTheme="majorEastAsia"/>
          <w:szCs w:val="21"/>
        </w:rPr>
        <w:t>获取方式：</w:t>
      </w:r>
      <w:r>
        <w:rPr>
          <w:rFonts w:hint="eastAsia"/>
          <w:bCs/>
          <w:snapToGrid w:val="0"/>
          <w:color w:val="000000"/>
        </w:rPr>
        <w:t>1）微信订阅号消息---搜“合肥泓瑞金陵大酒店有限责任公司”关注公众号，里面下载</w:t>
      </w:r>
      <w:r>
        <w:rPr>
          <w:rFonts w:hint="eastAsia"/>
          <w:bCs/>
          <w:snapToGrid w:val="0"/>
          <w:color w:val="000000"/>
          <w:lang w:eastAsia="zh-CN"/>
        </w:rPr>
        <w:t>询价文件</w:t>
      </w:r>
      <w:r>
        <w:rPr>
          <w:rFonts w:hint="eastAsia"/>
          <w:bCs/>
          <w:snapToGrid w:val="0"/>
          <w:color w:val="000000"/>
        </w:rPr>
        <w:t>；</w:t>
      </w:r>
    </w:p>
    <w:p>
      <w:pPr>
        <w:widowControl/>
        <w:spacing w:line="500" w:lineRule="exact"/>
        <w:ind w:firstLine="420" w:firstLineChars="200"/>
        <w:jc w:val="left"/>
        <w:rPr>
          <w:bCs/>
          <w:snapToGrid w:val="0"/>
          <w:color w:val="000000"/>
        </w:rPr>
      </w:pPr>
      <w:r>
        <w:rPr>
          <w:rFonts w:hint="eastAsia"/>
          <w:bCs/>
          <w:snapToGrid w:val="0"/>
          <w:color w:val="000000"/>
        </w:rPr>
        <w:t>2）关注文旅博览集团有限公司官方网站招标信息下载</w:t>
      </w:r>
      <w:r>
        <w:rPr>
          <w:rFonts w:hint="eastAsia"/>
          <w:bCs/>
          <w:snapToGrid w:val="0"/>
          <w:color w:val="000000"/>
          <w:lang w:eastAsia="zh-CN"/>
        </w:rPr>
        <w:t>询价文件。</w:t>
      </w:r>
    </w:p>
    <w:p>
      <w:pPr>
        <w:widowControl/>
        <w:wordWrap w:val="0"/>
        <w:spacing w:line="500" w:lineRule="exact"/>
        <w:ind w:firstLine="420" w:firstLineChars="200"/>
        <w:jc w:val="left"/>
        <w:rPr>
          <w:rFonts w:ascii="Times New Roman" w:hAnsi="Times New Roman" w:cs="Times New Roman" w:eastAsiaTheme="majorEastAsia"/>
          <w:color w:val="FF0000"/>
          <w:szCs w:val="21"/>
        </w:rPr>
      </w:pPr>
      <w:r>
        <w:rPr>
          <w:rFonts w:ascii="Times New Roman" w:hAnsi="Times New Roman" w:cs="Times New Roman" w:eastAsiaTheme="majorEastAsia"/>
          <w:color w:val="FF0000"/>
          <w:szCs w:val="21"/>
        </w:rPr>
        <w:t>3.报名方法：投标人下载附件《投标报名信息表》并完整填写信息后在规定的报名日期内发送至邮箱：</w:t>
      </w:r>
      <w:r>
        <w:rPr>
          <w:rFonts w:ascii="Times New Roman" w:hAnsi="Times New Roman" w:cs="Times New Roman" w:eastAsiaTheme="majorEastAsia"/>
          <w:color w:val="FF0000"/>
          <w:szCs w:val="21"/>
        </w:rPr>
        <w:fldChar w:fldCharType="begin"/>
      </w:r>
      <w:r>
        <w:rPr>
          <w:rFonts w:ascii="Times New Roman" w:hAnsi="Times New Roman" w:cs="Times New Roman" w:eastAsiaTheme="majorEastAsia"/>
          <w:color w:val="FF0000"/>
          <w:szCs w:val="21"/>
        </w:rPr>
        <w:instrText xml:space="preserve"> HYPERLINK "mailto:******@qq.com" </w:instrText>
      </w:r>
      <w:r>
        <w:rPr>
          <w:rFonts w:ascii="Times New Roman" w:hAnsi="Times New Roman" w:cs="Times New Roman" w:eastAsiaTheme="majorEastAsia"/>
          <w:color w:val="FF0000"/>
          <w:szCs w:val="21"/>
        </w:rPr>
        <w:fldChar w:fldCharType="separate"/>
      </w:r>
      <w:r>
        <w:rPr>
          <w:rFonts w:hint="eastAsia" w:ascii="Times New Roman" w:hAnsi="Times New Roman" w:cs="Times New Roman" w:eastAsiaTheme="majorEastAsia"/>
          <w:color w:val="FF0000"/>
          <w:szCs w:val="21"/>
          <w:lang w:val="en-US" w:eastAsia="zh-CN"/>
        </w:rPr>
        <w:t>546745086</w:t>
      </w:r>
      <w:r>
        <w:rPr>
          <w:rFonts w:ascii="Times New Roman" w:hAnsi="Times New Roman" w:cs="Times New Roman" w:eastAsiaTheme="majorEastAsia"/>
          <w:color w:val="FF0000"/>
          <w:szCs w:val="21"/>
        </w:rPr>
        <w:t>@qq.com</w:t>
      </w:r>
      <w:r>
        <w:rPr>
          <w:rFonts w:ascii="Times New Roman" w:hAnsi="Times New Roman" w:cs="Times New Roman" w:eastAsiaTheme="majorEastAsia"/>
          <w:color w:val="FF0000"/>
          <w:szCs w:val="21"/>
        </w:rPr>
        <w:fldChar w:fldCharType="end"/>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四</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询价时间及地点</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1</w:t>
      </w:r>
      <w:r>
        <w:rPr>
          <w:rFonts w:ascii="Times New Roman" w:hAnsi="Times New Roman" w:cs="Times New Roman" w:eastAsiaTheme="minorEastAsia"/>
          <w:b/>
          <w:szCs w:val="16"/>
        </w:rPr>
        <w:t>.</w:t>
      </w:r>
      <w:r>
        <w:rPr>
          <w:rFonts w:ascii="Times New Roman" w:hAnsi="Times New Roman" w:cs="Times New Roman" w:eastAsiaTheme="minorEastAsia"/>
          <w:szCs w:val="15"/>
        </w:rPr>
        <w:t>询价时间：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2024</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7</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月</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 xml:space="preserve"> 19</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日</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 xml:space="preserve"> 14 </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时</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 xml:space="preserve">00 </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分</w:t>
      </w:r>
    </w:p>
    <w:p>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2</w:t>
      </w:r>
      <w:r>
        <w:rPr>
          <w:rFonts w:ascii="Times New Roman" w:hAnsi="Times New Roman" w:cs="Times New Roman" w:eastAsiaTheme="minorEastAsia"/>
          <w:b/>
          <w:szCs w:val="16"/>
        </w:rPr>
        <w:t>.</w:t>
      </w:r>
      <w:r>
        <w:rPr>
          <w:rFonts w:ascii="Times New Roman" w:hAnsi="Times New Roman" w:cs="Times New Roman" w:eastAsiaTheme="minorEastAsia"/>
          <w:szCs w:val="15"/>
        </w:rPr>
        <w:t>询价地点：</w:t>
      </w:r>
      <w:r>
        <w:rPr>
          <w:rFonts w:hint="eastAsia"/>
          <w:bCs/>
          <w:snapToGrid w:val="0"/>
          <w:kern w:val="0"/>
          <w:szCs w:val="21"/>
          <w:u w:val="single"/>
        </w:rPr>
        <w:t>合肥市蜀山区祁门路1799号合肥泓瑞金陵大酒店四楼蜀山厅</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五</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投标文件提交截止时间</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同询价时间</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sz w:val="24"/>
          <w:szCs w:val="18"/>
        </w:rPr>
        <w:t>六</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联系方式</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1.招标人</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招标人：</w:t>
      </w:r>
      <w:r>
        <w:rPr>
          <w:rFonts w:hint="eastAsia"/>
          <w:bCs/>
          <w:snapToGrid w:val="0"/>
          <w:kern w:val="0"/>
          <w:szCs w:val="21"/>
          <w:u w:val="single"/>
        </w:rPr>
        <w:t>合肥泓瑞金陵大酒店有限责任公司</w:t>
      </w:r>
    </w:p>
    <w:p>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地  址：</w:t>
      </w:r>
      <w:r>
        <w:rPr>
          <w:rFonts w:ascii="Times New Roman" w:hAnsi="Times New Roman" w:cs="Times New Roman" w:eastAsiaTheme="minorEastAsia"/>
          <w:szCs w:val="15"/>
          <w:u w:val="single"/>
        </w:rPr>
        <w:t xml:space="preserve"> </w:t>
      </w:r>
      <w:r>
        <w:rPr>
          <w:rFonts w:hint="eastAsia"/>
          <w:bCs/>
          <w:snapToGrid w:val="0"/>
          <w:kern w:val="0"/>
          <w:szCs w:val="21"/>
          <w:u w:val="single"/>
        </w:rPr>
        <w:t>合肥市蜀山区祁门路1799号合肥泓瑞金陵大酒店采购部</w:t>
      </w:r>
      <w:r>
        <w:rPr>
          <w:rFonts w:ascii="Times New Roman" w:hAnsi="Times New Roman" w:cs="Times New Roman" w:eastAsiaTheme="minorEastAsia"/>
          <w:szCs w:val="15"/>
          <w:u w:val="single"/>
        </w:rPr>
        <w:t xml:space="preserve">  </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联系人：</w:t>
      </w:r>
      <w:r>
        <w:rPr>
          <w:rFonts w:ascii="Times New Roman" w:hAnsi="Times New Roman" w:cs="Times New Roman" w:eastAsiaTheme="minorEastAsia"/>
          <w:szCs w:val="15"/>
          <w:u w:val="single"/>
        </w:rPr>
        <w:t xml:space="preserve"> </w:t>
      </w:r>
      <w:r>
        <w:rPr>
          <w:rFonts w:hint="eastAsia"/>
          <w:bCs/>
          <w:snapToGrid w:val="0"/>
          <w:kern w:val="0"/>
          <w:szCs w:val="21"/>
          <w:u w:val="single"/>
        </w:rPr>
        <w:t xml:space="preserve">杜工 </w:t>
      </w:r>
      <w:r>
        <w:rPr>
          <w:rFonts w:ascii="Times New Roman" w:hAnsi="Times New Roman" w:cs="Times New Roman" w:eastAsiaTheme="minorEastAsia"/>
          <w:szCs w:val="15"/>
          <w:u w:val="single"/>
        </w:rPr>
        <w:t xml:space="preserve"> </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电  话：</w:t>
      </w:r>
      <w:r>
        <w:rPr>
          <w:rFonts w:hint="eastAsia"/>
          <w:bCs/>
          <w:snapToGrid w:val="0"/>
          <w:kern w:val="0"/>
          <w:szCs w:val="21"/>
          <w:u w:val="single"/>
        </w:rPr>
        <w:t xml:space="preserve"> 0551-62266887</w:t>
      </w:r>
      <w:r>
        <w:rPr>
          <w:rFonts w:ascii="Times New Roman" w:hAnsi="Times New Roman" w:cs="Times New Roman" w:eastAsiaTheme="minorEastAsia"/>
          <w:szCs w:val="15"/>
          <w:u w:val="single"/>
        </w:rPr>
        <w:t xml:space="preserve"> </w:t>
      </w:r>
    </w:p>
    <w:p>
      <w:pPr>
        <w:spacing w:line="360" w:lineRule="auto"/>
        <w:ind w:firstLine="435"/>
        <w:rPr>
          <w:rFonts w:ascii="Times New Roman" w:hAnsi="Times New Roman" w:cs="Times New Roman" w:eastAsiaTheme="minorEastAsia"/>
          <w:b/>
          <w:szCs w:val="15"/>
        </w:rPr>
      </w:pPr>
      <w:r>
        <w:rPr>
          <w:rFonts w:hint="eastAsia" w:ascii="Times New Roman" w:hAnsi="Times New Roman" w:cs="Times New Roman" w:eastAsiaTheme="minorEastAsia"/>
          <w:szCs w:val="15"/>
        </w:rPr>
        <w:t>2</w:t>
      </w:r>
      <w:r>
        <w:rPr>
          <w:rFonts w:ascii="Times New Roman" w:hAnsi="Times New Roman" w:cs="Times New Roman" w:eastAsiaTheme="minorEastAsia"/>
          <w:b/>
          <w:szCs w:val="15"/>
        </w:rPr>
        <w:t>.</w:t>
      </w:r>
      <w:r>
        <w:rPr>
          <w:rFonts w:ascii="Times New Roman" w:hAnsi="Times New Roman" w:cs="Times New Roman" w:eastAsiaTheme="minorEastAsia"/>
          <w:szCs w:val="15"/>
        </w:rPr>
        <w:t>监督管理部门</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监督管理部门：</w:t>
      </w:r>
      <w:r>
        <w:rPr>
          <w:rFonts w:ascii="Times New Roman" w:hAnsi="Times New Roman" w:cs="Times New Roman" w:eastAsiaTheme="minorEastAsia"/>
          <w:szCs w:val="15"/>
          <w:u w:val="single"/>
        </w:rPr>
        <w:t xml:space="preserve"> </w:t>
      </w:r>
      <w:r>
        <w:rPr>
          <w:rFonts w:hint="eastAsia"/>
          <w:bCs/>
          <w:snapToGrid w:val="0"/>
          <w:kern w:val="0"/>
          <w:szCs w:val="21"/>
          <w:u w:val="single"/>
        </w:rPr>
        <w:t>党支部纪检委员</w:t>
      </w:r>
      <w:r>
        <w:rPr>
          <w:rFonts w:ascii="Times New Roman" w:hAnsi="Times New Roman" w:cs="Times New Roman" w:eastAsiaTheme="minorEastAsia"/>
          <w:szCs w:val="15"/>
          <w:u w:val="single"/>
        </w:rPr>
        <w:t xml:space="preserve"> </w:t>
      </w:r>
    </w:p>
    <w:p>
      <w:pPr>
        <w:widowControl/>
        <w:spacing w:line="500" w:lineRule="exact"/>
        <w:ind w:firstLine="420" w:firstLineChars="200"/>
        <w:jc w:val="left"/>
        <w:rPr>
          <w:rFonts w:ascii="Times New Roman" w:hAnsi="Times New Roman" w:eastAsia="宋体" w:cs="Times New Roman"/>
          <w:bCs/>
          <w:snapToGrid w:val="0"/>
          <w:kern w:val="0"/>
          <w:szCs w:val="21"/>
          <w:u w:val="single"/>
        </w:rPr>
      </w:pPr>
      <w:r>
        <w:rPr>
          <w:rFonts w:ascii="Times New Roman" w:hAnsi="Times New Roman" w:eastAsia="宋体" w:cs="Times New Roman"/>
          <w:bCs/>
          <w:snapToGrid w:val="0"/>
          <w:kern w:val="0"/>
          <w:szCs w:val="21"/>
        </w:rPr>
        <w:t>地  址：</w:t>
      </w:r>
      <w:r>
        <w:rPr>
          <w:rFonts w:ascii="Times New Roman" w:hAnsi="Times New Roman" w:cs="Times New Roman" w:eastAsiaTheme="minorEastAsia"/>
          <w:szCs w:val="15"/>
          <w:u w:val="single"/>
        </w:rPr>
        <w:t xml:space="preserve"> </w:t>
      </w:r>
      <w:r>
        <w:rPr>
          <w:rFonts w:hint="eastAsia"/>
          <w:bCs/>
          <w:snapToGrid w:val="0"/>
          <w:kern w:val="0"/>
          <w:szCs w:val="21"/>
          <w:u w:val="single"/>
        </w:rPr>
        <w:t>合肥市蜀山区祁门路1799号合肥泓瑞金陵大酒店</w:t>
      </w:r>
      <w:r>
        <w:rPr>
          <w:rFonts w:hint="eastAsia"/>
          <w:bCs/>
          <w:snapToGrid w:val="0"/>
          <w:kern w:val="0"/>
          <w:szCs w:val="21"/>
          <w:u w:val="single"/>
          <w:lang w:eastAsia="zh-CN"/>
        </w:rPr>
        <w:t>二楼</w:t>
      </w:r>
      <w:r>
        <w:rPr>
          <w:rFonts w:hint="eastAsia"/>
          <w:bCs/>
          <w:snapToGrid w:val="0"/>
          <w:kern w:val="0"/>
          <w:szCs w:val="21"/>
          <w:u w:val="single"/>
        </w:rPr>
        <w:t>党支部纪检委员</w:t>
      </w:r>
      <w:r>
        <w:rPr>
          <w:rFonts w:hint="eastAsia"/>
          <w:bCs/>
          <w:snapToGrid w:val="0"/>
          <w:kern w:val="0"/>
          <w:szCs w:val="21"/>
          <w:u w:val="single"/>
          <w:lang w:eastAsia="zh-CN"/>
        </w:rPr>
        <w:t>办公室</w:t>
      </w:r>
      <w:r>
        <w:rPr>
          <w:rFonts w:ascii="Times New Roman" w:hAnsi="Times New Roman" w:cs="Times New Roman" w:eastAsiaTheme="minorEastAsia"/>
          <w:szCs w:val="15"/>
          <w:u w:val="single"/>
        </w:rPr>
        <w:t xml:space="preserve"> </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电  话：</w:t>
      </w:r>
      <w:r>
        <w:rPr>
          <w:rFonts w:hint="eastAsia"/>
          <w:bCs/>
          <w:snapToGrid w:val="0"/>
          <w:kern w:val="0"/>
          <w:szCs w:val="21"/>
          <w:u w:val="single"/>
        </w:rPr>
        <w:t>0551-62266404</w:t>
      </w:r>
    </w:p>
    <w:p>
      <w:pPr>
        <w:spacing w:line="360" w:lineRule="auto"/>
        <w:ind w:firstLine="435"/>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七</w:t>
      </w:r>
      <w:r>
        <w:rPr>
          <w:rFonts w:ascii="Times New Roman" w:hAnsi="Times New Roman" w:cs="Times New Roman" w:eastAsiaTheme="minorEastAsia"/>
          <w:b/>
          <w:sz w:val="24"/>
        </w:rPr>
        <w:t>、</w:t>
      </w:r>
      <w:r>
        <w:rPr>
          <w:rFonts w:ascii="Times New Roman" w:hAnsi="Times New Roman" w:cs="Times New Roman" w:eastAsiaTheme="minorEastAsia"/>
          <w:b/>
          <w:sz w:val="24"/>
          <w:szCs w:val="18"/>
        </w:rPr>
        <w:t>其他事项说明</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有任何疑问或问题，请在工作时间（周一至周五，上午08:00-12:00，下午2:30-5:30，节假日休息）与项目联系人联系。</w:t>
      </w:r>
    </w:p>
    <w:p>
      <w:pPr>
        <w:spacing w:line="360" w:lineRule="auto"/>
        <w:ind w:firstLine="435"/>
        <w:rPr>
          <w:rFonts w:ascii="Times New Roman" w:hAnsi="Times New Roman" w:cs="Times New Roman" w:eastAsiaTheme="minorEastAsia"/>
          <w:sz w:val="24"/>
          <w:szCs w:val="18"/>
        </w:rPr>
      </w:pPr>
    </w:p>
    <w:p>
      <w:pPr>
        <w:widowControl/>
        <w:jc w:val="left"/>
        <w:rPr>
          <w:rFonts w:ascii="Times New Roman" w:hAnsi="Times New Roman" w:cs="Times New Roman" w:eastAsiaTheme="minorEastAsia"/>
          <w:sz w:val="24"/>
          <w:szCs w:val="18"/>
        </w:rPr>
      </w:pPr>
      <w:r>
        <w:rPr>
          <w:rFonts w:ascii="Times New Roman" w:hAnsi="Times New Roman" w:cs="Times New Roman" w:eastAsiaTheme="minorEastAsia"/>
          <w:sz w:val="24"/>
          <w:szCs w:val="18"/>
        </w:rPr>
        <w:br w:type="page"/>
      </w:r>
    </w:p>
    <w:p>
      <w:pPr>
        <w:spacing w:line="360" w:lineRule="auto"/>
        <w:jc w:val="center"/>
        <w:outlineLvl w:val="1"/>
        <w:rPr>
          <w:rFonts w:ascii="Times New Roman" w:hAnsi="Times New Roman" w:cs="Times New Roman" w:eastAsiaTheme="minorEastAsia"/>
          <w:b/>
          <w:sz w:val="28"/>
        </w:rPr>
      </w:pPr>
      <w:bookmarkStart w:id="2" w:name="_Toc30444"/>
      <w:r>
        <w:rPr>
          <w:rFonts w:ascii="Times New Roman" w:hAnsi="Times New Roman" w:cs="Times New Roman" w:eastAsiaTheme="minorEastAsia"/>
          <w:b/>
          <w:sz w:val="28"/>
        </w:rPr>
        <w:t>第二章  投标人须知</w:t>
      </w:r>
      <w:bookmarkEnd w:id="2"/>
    </w:p>
    <w:p>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3"/>
        <w:tblW w:w="86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
        <w:gridCol w:w="1928"/>
        <w:gridCol w:w="5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1"/>
              <w:widowControl w:val="0"/>
              <w:spacing w:before="0" w:beforeAutospacing="0" w:after="0" w:afterAutospacing="0"/>
              <w:jc w:val="center"/>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928" w:type="dxa"/>
            <w:vAlign w:val="center"/>
          </w:tcPr>
          <w:p>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5798" w:type="dxa"/>
            <w:vAlign w:val="center"/>
          </w:tcPr>
          <w:p>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928" w:type="dxa"/>
            <w:vAlign w:val="center"/>
          </w:tcPr>
          <w:p>
            <w:pPr>
              <w:pStyle w:val="31"/>
              <w:widowControl w:val="0"/>
              <w:spacing w:before="0" w:beforeAutospacing="0" w:after="0" w:afterAutospacing="0"/>
              <w:jc w:val="left"/>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5798" w:type="dxa"/>
            <w:vAlign w:val="center"/>
          </w:tcPr>
          <w:p>
            <w:pPr>
              <w:pStyle w:val="31"/>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92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579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u w:val="single"/>
              </w:rPr>
              <w:t xml:space="preserve"> </w:t>
            </w:r>
            <w:r>
              <w:rPr>
                <w:rFonts w:hint="eastAsia" w:ascii="Times New Roman" w:hAnsi="Times New Roman" w:cs="Times New Roman" w:eastAsiaTheme="minorEastAsia"/>
                <w:b w:val="0"/>
                <w:sz w:val="21"/>
                <w:szCs w:val="21"/>
                <w:highlight w:val="none"/>
                <w:u w:val="single"/>
                <w:lang w:val="en-US" w:eastAsia="zh-CN"/>
              </w:rPr>
              <w:t>90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3</w:t>
            </w:r>
          </w:p>
        </w:tc>
        <w:tc>
          <w:tcPr>
            <w:tcW w:w="1928" w:type="dxa"/>
            <w:vAlign w:val="center"/>
          </w:tcPr>
          <w:p>
            <w:pPr>
              <w:spacing w:line="500" w:lineRule="exact"/>
              <w:jc w:val="center"/>
              <w:rPr>
                <w:rFonts w:ascii="Times New Roman" w:hAnsi="Times New Roman" w:cs="Times New Roman" w:eastAsiaTheme="minorEastAsia"/>
                <w:b w:val="0"/>
                <w:sz w:val="21"/>
                <w:szCs w:val="21"/>
              </w:rPr>
            </w:pPr>
            <w:r>
              <w:rPr>
                <w:rFonts w:hint="eastAsia" w:ascii="Times New Roman" w:hAnsi="Times New Roman"/>
                <w:color w:val="000000"/>
                <w:lang w:val="en-US" w:eastAsia="zh-CN"/>
              </w:rPr>
              <w:t>投标文件的递交</w:t>
            </w:r>
          </w:p>
        </w:tc>
        <w:tc>
          <w:tcPr>
            <w:tcW w:w="5798" w:type="dxa"/>
            <w:vAlign w:val="center"/>
          </w:tcPr>
          <w:p>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pPr>
              <w:pStyle w:val="38"/>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1.投标文件应装订成册、密封，并在封面注明招标编号、投标项目等，同时在密封处加盖骑缝章；正本一份。</w:t>
            </w:r>
          </w:p>
          <w:p>
            <w:pPr>
              <w:pStyle w:val="38"/>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pPr>
              <w:pStyle w:val="38"/>
              <w:spacing w:line="360" w:lineRule="auto"/>
              <w:ind w:firstLine="0" w:firstLineChars="0"/>
              <w:jc w:val="left"/>
              <w:rPr>
                <w:rFonts w:ascii="Times New Roman" w:hAnsi="Times New Roman" w:cs="Times New Roman" w:eastAsiaTheme="minorEastAsia"/>
                <w:b w:val="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4</w:t>
            </w:r>
          </w:p>
        </w:tc>
        <w:tc>
          <w:tcPr>
            <w:tcW w:w="192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5798" w:type="dxa"/>
            <w:vAlign w:val="center"/>
          </w:tcPr>
          <w:p>
            <w:pPr>
              <w:pStyle w:val="31"/>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52"/>
            </w:r>
            <w:r>
              <w:rPr>
                <w:rFonts w:ascii="Times New Roman" w:hAnsi="Times New Roman" w:eastAsia="宋体" w:cs="Times New Roman"/>
                <w:b w:val="0"/>
                <w:sz w:val="21"/>
                <w:szCs w:val="21"/>
              </w:rPr>
              <w:t xml:space="preserve">招标人委托评审小组确定     </w:t>
            </w:r>
          </w:p>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5</w:t>
            </w:r>
          </w:p>
        </w:tc>
        <w:tc>
          <w:tcPr>
            <w:tcW w:w="192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5798" w:type="dxa"/>
            <w:vAlign w:val="center"/>
          </w:tcPr>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A8"/>
            </w:r>
            <w:r>
              <w:rPr>
                <w:rFonts w:ascii="Times New Roman" w:hAnsi="Times New Roman" w:eastAsia="宋体" w:cs="Times New Roman"/>
                <w:b w:val="0"/>
                <w:sz w:val="21"/>
                <w:szCs w:val="21"/>
              </w:rPr>
              <w:t>数据电文</w:t>
            </w:r>
          </w:p>
          <w:p>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6</w:t>
            </w:r>
          </w:p>
        </w:tc>
        <w:tc>
          <w:tcPr>
            <w:tcW w:w="1928" w:type="dxa"/>
            <w:vAlign w:val="center"/>
          </w:tcPr>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5798" w:type="dxa"/>
            <w:vAlign w:val="center"/>
          </w:tcPr>
          <w:p>
            <w:pPr>
              <w:pStyle w:val="31"/>
              <w:widowControl w:val="0"/>
              <w:spacing w:before="0" w:beforeAutospacing="0" w:after="0" w:afterAutospacing="0" w:line="360" w:lineRule="auto"/>
              <w:jc w:val="both"/>
              <w:rPr>
                <w:rFonts w:hint="eastAsia" w:ascii="Times New Roman" w:hAnsi="Times New Roman" w:eastAsia="宋体" w:cs="Times New Roman"/>
                <w:b w:val="0"/>
                <w:bCs w:val="0"/>
                <w:sz w:val="21"/>
                <w:szCs w:val="21"/>
                <w:lang w:eastAsia="zh-CN"/>
              </w:rPr>
            </w:pPr>
            <w:r>
              <w:rPr>
                <w:rFonts w:ascii="Times New Roman" w:hAnsi="Times New Roman" w:eastAsia="宋体" w:cs="Times New Roman"/>
                <w:b w:val="0"/>
                <w:bCs w:val="0"/>
                <w:sz w:val="21"/>
                <w:szCs w:val="21"/>
              </w:rPr>
              <w:t>投标人自行登录</w:t>
            </w:r>
            <w:r>
              <w:rPr>
                <w:rFonts w:hint="eastAsia" w:ascii="Times New Roman" w:hAnsi="Times New Roman" w:eastAsia="宋体" w:cs="Times New Roman"/>
                <w:b w:val="0"/>
                <w:bCs w:val="0"/>
                <w:sz w:val="21"/>
                <w:szCs w:val="21"/>
              </w:rPr>
              <w:t>合肥文旅博览集团有限公司网(</w:t>
            </w:r>
            <w:r>
              <w:rPr>
                <w:rFonts w:ascii="Times New Roman" w:hAnsi="Times New Roman" w:eastAsia="宋体" w:cs="Times New Roman"/>
                <w:b w:val="0"/>
                <w:bCs w:val="0"/>
                <w:sz w:val="21"/>
                <w:szCs w:val="21"/>
              </w:rPr>
              <w:t>http://www.zwzcgl.com</w:t>
            </w:r>
            <w:r>
              <w:rPr>
                <w:rFonts w:hint="eastAsia" w:ascii="Times New Roman" w:hAnsi="Times New Roman" w:eastAsia="宋体" w:cs="Times New Roman"/>
                <w:b w:val="0"/>
                <w:bCs w:val="0"/>
                <w:sz w:val="21"/>
                <w:szCs w:val="21"/>
              </w:rPr>
              <w:t>)和微信订阅号消息---搜“合肥泓瑞金陵大酒店有限责任公司</w:t>
            </w:r>
            <w:r>
              <w:rPr>
                <w:rFonts w:hint="eastAsia" w:ascii="Times New Roman" w:hAnsi="Times New Roman" w:eastAsia="宋体" w:cs="Times New Roman"/>
                <w:b w:val="0"/>
                <w:bCs w:val="0"/>
                <w:sz w:val="21"/>
                <w:szCs w:val="21"/>
                <w:lang w:eastAsia="zh-CN"/>
              </w:rPr>
              <w:t>”</w:t>
            </w:r>
            <w:r>
              <w:rPr>
                <w:rFonts w:ascii="Times New Roman" w:hAnsi="Times New Roman" w:eastAsia="宋体" w:cs="Times New Roman"/>
                <w:b w:val="0"/>
                <w:bCs w:val="0"/>
                <w:sz w:val="21"/>
                <w:szCs w:val="21"/>
              </w:rPr>
              <w:t>查看</w:t>
            </w:r>
            <w:r>
              <w:rPr>
                <w:rFonts w:hint="eastAsia" w:ascii="Times New Roman" w:hAnsi="Times New Roman" w:eastAsia="宋体" w:cs="Times New Roman"/>
                <w:b w:val="0"/>
                <w:bCs w:val="0"/>
                <w:sz w:val="21"/>
                <w:szCs w:val="21"/>
                <w:lang w:eastAsia="zh-CN"/>
              </w:rPr>
              <w:t>。</w:t>
            </w:r>
          </w:p>
          <w:p>
            <w:pPr>
              <w:pStyle w:val="31"/>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eastAsiaTheme="minorEastAsia"/>
                <w:sz w:val="21"/>
                <w:szCs w:val="21"/>
              </w:rPr>
              <w:t>注：</w:t>
            </w:r>
            <w:r>
              <w:rPr>
                <w:rFonts w:hint="eastAsia" w:ascii="Times New Roman" w:hAnsi="Times New Roman" w:cs="Times New Roman" w:eastAsiaTheme="minorEastAsia"/>
                <w:sz w:val="21"/>
                <w:szCs w:val="21"/>
              </w:rPr>
              <w:t>招标人</w:t>
            </w:r>
            <w:r>
              <w:rPr>
                <w:rFonts w:ascii="Times New Roman" w:hAnsi="Times New Roman" w:cs="Times New Roman" w:eastAsiaTheme="minorEastAsia"/>
                <w:sz w:val="21"/>
                <w:szCs w:val="21"/>
              </w:rPr>
              <w:t>对未中标的投标人不做未中标原因的解释。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7</w:t>
            </w:r>
          </w:p>
        </w:tc>
        <w:tc>
          <w:tcPr>
            <w:tcW w:w="192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履约保证金</w:t>
            </w:r>
          </w:p>
        </w:tc>
        <w:tc>
          <w:tcPr>
            <w:tcW w:w="5798" w:type="dxa"/>
          </w:tcPr>
          <w:p>
            <w:pPr>
              <w:numPr>
                <w:ilvl w:val="0"/>
                <w:numId w:val="2"/>
              </w:num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金额：</w:t>
            </w:r>
          </w:p>
          <w:p>
            <w:pPr>
              <w:numPr>
                <w:ilvl w:val="0"/>
                <w:numId w:val="2"/>
              </w:num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sym w:font="Wingdings 2" w:char="0052"/>
            </w:r>
            <w:r>
              <w:rPr>
                <w:rFonts w:ascii="Times New Roman" w:hAnsi="Times New Roman" w:eastAsia="宋体" w:cs="Times New Roman"/>
                <w:bCs/>
                <w:kern w:val="0"/>
                <w:szCs w:val="21"/>
              </w:rPr>
              <w:t>免收</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□合同价的</w:t>
            </w:r>
            <w:r>
              <w:rPr>
                <w:rFonts w:ascii="Times New Roman" w:hAnsi="Times New Roman" w:eastAsia="宋体" w:cs="Times New Roman"/>
                <w:bCs/>
                <w:kern w:val="0"/>
                <w:szCs w:val="21"/>
                <w:u w:val="single"/>
              </w:rPr>
              <w:t xml:space="preserve"> </w:t>
            </w:r>
            <w:r>
              <w:rPr>
                <w:rFonts w:hint="eastAsia" w:ascii="Times New Roman" w:hAnsi="Times New Roman" w:eastAsia="宋体" w:cs="Times New Roman"/>
                <w:bCs/>
                <w:kern w:val="0"/>
                <w:szCs w:val="21"/>
                <w:u w:val="single"/>
                <w:lang w:val="en-US" w:eastAsia="zh-CN"/>
              </w:rPr>
              <w:t>/</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□定额收取：人民币</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元</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（2）支付方式：转账</w:t>
            </w:r>
          </w:p>
          <w:p>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（3）收取单位：</w:t>
            </w:r>
            <w:r>
              <w:rPr>
                <w:rFonts w:ascii="Times New Roman" w:hAnsi="Times New Roman" w:eastAsia="宋体" w:cs="Times New Roman"/>
                <w:bCs/>
                <w:kern w:val="0"/>
                <w:szCs w:val="21"/>
                <w:u w:val="single"/>
              </w:rPr>
              <w:t xml:space="preserve">                   </w:t>
            </w:r>
          </w:p>
          <w:p>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（4）缴纳时间：</w:t>
            </w:r>
            <w:r>
              <w:rPr>
                <w:rFonts w:ascii="Times New Roman" w:hAnsi="Times New Roman" w:eastAsia="宋体" w:cs="Times New Roman"/>
                <w:bCs/>
                <w:kern w:val="0"/>
                <w:szCs w:val="21"/>
                <w:u w:val="single"/>
              </w:rPr>
              <w:t xml:space="preserve"> 合同签订前 </w:t>
            </w:r>
          </w:p>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（5）退还时间：验收合格后</w:t>
            </w:r>
            <w:r>
              <w:rPr>
                <w:rFonts w:ascii="Times New Roman" w:hAnsi="Times New Roman" w:eastAsia="宋体" w:cs="Times New Roman"/>
                <w:szCs w:val="21"/>
                <w:u w:val="single"/>
              </w:rPr>
              <w:t xml:space="preserve">     </w:t>
            </w:r>
            <w:r>
              <w:rPr>
                <w:rFonts w:ascii="Times New Roman" w:hAnsi="Times New Roman" w:eastAsia="宋体" w:cs="Times New Roman"/>
                <w:szCs w:val="21"/>
              </w:rPr>
              <w:t>日历日/年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1"/>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8</w:t>
            </w:r>
          </w:p>
        </w:tc>
        <w:tc>
          <w:tcPr>
            <w:tcW w:w="1928" w:type="dxa"/>
            <w:vAlign w:val="center"/>
          </w:tcPr>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5798" w:type="dxa"/>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（1）投标人的报价应包含</w:t>
            </w:r>
            <w:r>
              <w:rPr>
                <w:rFonts w:hint="eastAsia" w:ascii="Times New Roman" w:hAnsi="Times New Roman" w:eastAsia="宋体" w:cs="Times New Roman"/>
                <w:szCs w:val="21"/>
                <w:lang w:val="en-US" w:eastAsia="zh-CN"/>
              </w:rPr>
              <w:t>但不限于</w:t>
            </w:r>
            <w:r>
              <w:rPr>
                <w:rFonts w:ascii="Times New Roman" w:hAnsi="Times New Roman" w:eastAsia="宋体" w:cs="Times New Roman"/>
                <w:szCs w:val="21"/>
              </w:rPr>
              <w:t>所投货物的供货、包装运输及保险、安装、调试、考核验收、培训、交付后约定期限内免费维修保养服务、税费等所有工作和应有费用。</w:t>
            </w:r>
          </w:p>
          <w:p>
            <w:pPr>
              <w:spacing w:line="360" w:lineRule="auto"/>
              <w:rPr>
                <w:rFonts w:ascii="Times New Roman" w:hAnsi="Times New Roman" w:eastAsia="宋体" w:cs="Times New Roman"/>
                <w:szCs w:val="21"/>
              </w:rPr>
            </w:pPr>
            <w:r>
              <w:rPr>
                <w:rFonts w:ascii="Times New Roman" w:hAnsi="Times New Roman" w:eastAsia="宋体" w:cs="Times New Roman"/>
                <w:szCs w:val="21"/>
              </w:rPr>
              <w:t>（2）投标人投标报价不得</w:t>
            </w:r>
            <w:r>
              <w:rPr>
                <w:rFonts w:hint="eastAsia" w:ascii="Times New Roman" w:hAnsi="Times New Roman" w:eastAsia="宋体" w:cs="Times New Roman"/>
                <w:szCs w:val="21"/>
                <w:lang w:eastAsia="zh-CN"/>
              </w:rPr>
              <w:t>低</w:t>
            </w:r>
            <w:r>
              <w:rPr>
                <w:rFonts w:ascii="Times New Roman" w:hAnsi="Times New Roman" w:eastAsia="宋体" w:cs="Times New Roman"/>
                <w:szCs w:val="21"/>
              </w:rPr>
              <w:t>于询价文件（公告）列明的项目预算，否则其投标文件将被否决。</w:t>
            </w:r>
          </w:p>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）在项目过程中，投标人最终投标报价与公布的最</w:t>
            </w:r>
            <w:r>
              <w:rPr>
                <w:rFonts w:hint="eastAsia" w:ascii="Times New Roman" w:hAnsi="Times New Roman" w:eastAsia="宋体" w:cs="Times New Roman"/>
                <w:szCs w:val="21"/>
                <w:lang w:eastAsia="zh-CN"/>
              </w:rPr>
              <w:t>低</w:t>
            </w:r>
            <w:r>
              <w:rPr>
                <w:rFonts w:ascii="Times New Roman" w:hAnsi="Times New Roman" w:eastAsia="宋体" w:cs="Times New Roman"/>
                <w:szCs w:val="21"/>
              </w:rPr>
              <w:t>投标限价或项目预算相比</w:t>
            </w:r>
            <w:r>
              <w:rPr>
                <w:rFonts w:hint="eastAsia" w:ascii="Times New Roman" w:hAnsi="Times New Roman" w:eastAsia="宋体" w:cs="Times New Roman"/>
                <w:szCs w:val="21"/>
                <w:lang w:eastAsia="zh-CN"/>
              </w:rPr>
              <w:t>增</w:t>
            </w:r>
            <w:r>
              <w:rPr>
                <w:rFonts w:ascii="Times New Roman" w:hAnsi="Times New Roman" w:eastAsia="宋体" w:cs="Times New Roman"/>
                <w:szCs w:val="21"/>
              </w:rPr>
              <w:t>幅过小，或投标人最终投标报价明显缺乏竞争性的，评审小组可以否决其投标。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1"/>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9</w:t>
            </w:r>
          </w:p>
        </w:tc>
        <w:tc>
          <w:tcPr>
            <w:tcW w:w="1928" w:type="dxa"/>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w:t>
            </w:r>
          </w:p>
        </w:tc>
        <w:tc>
          <w:tcPr>
            <w:tcW w:w="5798" w:type="dxa"/>
            <w:vAlign w:val="center"/>
          </w:tcPr>
          <w:p>
            <w:pPr>
              <w:spacing w:line="360" w:lineRule="auto"/>
              <w:rPr>
                <w:rFonts w:hint="eastAsia" w:ascii="Times New Roman" w:hAnsi="Times New Roman" w:eastAsia="宋体" w:cs="Times New Roman"/>
                <w:szCs w:val="21"/>
                <w:lang w:eastAsia="zh-CN"/>
              </w:rPr>
            </w:pPr>
            <w:r>
              <w:rPr>
                <w:rFonts w:ascii="Times New Roman" w:hAnsi="Times New Roman" w:eastAsia="宋体" w:cs="Times New Roman"/>
                <w:szCs w:val="21"/>
              </w:rPr>
              <w:t>本项目是否要求便利化服务能力：</w:t>
            </w:r>
          </w:p>
          <w:p>
            <w:pPr>
              <w:spacing w:line="360" w:lineRule="auto"/>
              <w:rPr>
                <w:rFonts w:ascii="Times New Roman" w:hAnsi="Times New Roman" w:eastAsia="宋体" w:cs="Times New Roman"/>
                <w:szCs w:val="21"/>
              </w:rPr>
            </w:pPr>
            <w:r>
              <w:rPr>
                <w:rFonts w:ascii="Times New Roman" w:hAnsi="Times New Roman" w:eastAsia="宋体" w:cs="Times New Roman"/>
                <w:szCs w:val="21"/>
              </w:rPr>
              <w:sym w:font="Wingdings 2" w:char="0052"/>
            </w:r>
            <w:r>
              <w:rPr>
                <w:rFonts w:ascii="Times New Roman" w:hAnsi="Times New Roman" w:eastAsia="宋体" w:cs="Times New Roman"/>
                <w:szCs w:val="21"/>
              </w:rPr>
              <w:t>要求  □不要求</w:t>
            </w:r>
          </w:p>
          <w:p>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便利化服务的能力是指具有下列条件之一：</w:t>
            </w:r>
          </w:p>
          <w:p>
            <w:pPr>
              <w:spacing w:line="360" w:lineRule="auto"/>
              <w:rPr>
                <w:rFonts w:ascii="Times New Roman" w:hAnsi="Times New Roman" w:eastAsia="宋体" w:cs="Times New Roman"/>
                <w:szCs w:val="21"/>
              </w:rPr>
            </w:pPr>
            <w:r>
              <w:rPr>
                <w:rFonts w:ascii="Times New Roman" w:hAnsi="Times New Roman" w:eastAsia="宋体" w:cs="Times New Roman"/>
                <w:szCs w:val="21"/>
              </w:rPr>
              <w:t>（1）在合肥行政区域范围（含四县一市）具有固定的办公场所及人员；</w:t>
            </w:r>
          </w:p>
          <w:p>
            <w:pPr>
              <w:spacing w:line="360" w:lineRule="auto"/>
              <w:rPr>
                <w:rFonts w:ascii="Times New Roman" w:hAnsi="Times New Roman" w:eastAsia="宋体" w:cs="Times New Roman"/>
                <w:szCs w:val="21"/>
              </w:rPr>
            </w:pPr>
            <w:r>
              <w:rPr>
                <w:rFonts w:ascii="Times New Roman" w:hAnsi="Times New Roman" w:eastAsia="宋体" w:cs="Times New Roman"/>
                <w:szCs w:val="21"/>
              </w:rPr>
              <w:t>（2）投标人在合肥行政区域范围（含四县一市）注册成立的；</w:t>
            </w:r>
          </w:p>
          <w:p>
            <w:pPr>
              <w:spacing w:line="360" w:lineRule="auto"/>
              <w:rPr>
                <w:rFonts w:ascii="Times New Roman" w:hAnsi="Times New Roman" w:eastAsia="宋体" w:cs="Times New Roman"/>
                <w:szCs w:val="21"/>
              </w:rPr>
            </w:pPr>
            <w:r>
              <w:rPr>
                <w:rFonts w:ascii="Times New Roman" w:hAnsi="Times New Roman" w:eastAsia="宋体" w:cs="Times New Roman"/>
                <w:szCs w:val="21"/>
              </w:rPr>
              <w:t>（3）承诺中标即在合肥行政区域范围（含四县一市）设立服务机构，或委托相关单位作为服务机构；</w:t>
            </w:r>
          </w:p>
          <w:p>
            <w:pPr>
              <w:spacing w:line="360" w:lineRule="auto"/>
              <w:rPr>
                <w:rFonts w:ascii="Times New Roman" w:hAnsi="Times New Roman" w:eastAsia="宋体" w:cs="Times New Roman"/>
                <w:szCs w:val="21"/>
              </w:rPr>
            </w:pPr>
            <w:r>
              <w:rPr>
                <w:rFonts w:ascii="Times New Roman" w:hAnsi="Times New Roman" w:eastAsia="宋体" w:cs="Times New Roman"/>
                <w:szCs w:val="21"/>
              </w:rPr>
              <w:t>（4）委托相关单位作为服务机构。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10</w:t>
            </w:r>
          </w:p>
        </w:tc>
        <w:tc>
          <w:tcPr>
            <w:tcW w:w="192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5798" w:type="dxa"/>
            <w:vAlign w:val="center"/>
          </w:tcPr>
          <w:p>
            <w:pPr>
              <w:spacing w:line="360" w:lineRule="auto"/>
              <w:rPr>
                <w:rFonts w:ascii="Times New Roman" w:hAnsi="Times New Roman" w:cs="Times New Roman" w:eastAsiaTheme="minorEastAsia"/>
                <w:szCs w:val="21"/>
                <w:u w:val="single"/>
              </w:rPr>
            </w:pPr>
            <w:r>
              <w:rPr>
                <w:rFonts w:ascii="Times New Roman" w:hAnsi="Times New Roman" w:cs="Times New Roman" w:eastAsiaTheme="minorEastAsia"/>
                <w:bCs/>
                <w:szCs w:val="21"/>
              </w:rPr>
              <w:sym w:font="Wingdings 2" w:char="00A3"/>
            </w:r>
            <w:r>
              <w:rPr>
                <w:rFonts w:ascii="Times New Roman" w:hAnsi="Times New Roman" w:cs="Times New Roman" w:eastAsiaTheme="minorEastAsia"/>
                <w:szCs w:val="21"/>
              </w:rPr>
              <w:t xml:space="preserve">无   </w:t>
            </w:r>
            <w:r>
              <w:rPr>
                <w:rFonts w:hint="eastAsia" w:ascii="Times New Roman" w:hAnsi="Times New Roman" w:cs="Times New Roman"/>
                <w:szCs w:val="21"/>
                <w:lang w:eastAsia="zh-CN"/>
              </w:rPr>
              <w:t>☑</w:t>
            </w:r>
            <w:r>
              <w:rPr>
                <w:rFonts w:ascii="Times New Roman" w:hAnsi="Times New Roman" w:eastAsia="宋体" w:cs="Times New Roman"/>
                <w:bCs/>
                <w:szCs w:val="21"/>
              </w:rPr>
              <w:t>采购清单</w:t>
            </w:r>
            <w:r>
              <w:rPr>
                <w:rFonts w:ascii="Times New Roman" w:hAnsi="Times New Roman" w:cs="Times New Roman" w:eastAsiaTheme="minorEastAsia"/>
                <w:szCs w:val="21"/>
              </w:rPr>
              <w:t xml:space="preserve">   □</w:t>
            </w:r>
            <w:r>
              <w:rPr>
                <w:rFonts w:ascii="Times New Roman" w:hAnsi="Times New Roman" w:cs="Times New Roman" w:eastAsiaTheme="minorEastAsia"/>
                <w:szCs w:val="21"/>
                <w:u w:val="single"/>
              </w:rPr>
              <w:t xml:space="preserve">   </w:t>
            </w:r>
          </w:p>
          <w:p>
            <w:pPr>
              <w:spacing w:line="360" w:lineRule="auto"/>
              <w:rPr>
                <w:rFonts w:ascii="Times New Roman" w:hAnsi="Times New Roman" w:cs="Times New Roman" w:eastAsiaTheme="minorEastAsia"/>
                <w:bCs/>
                <w:szCs w:val="21"/>
              </w:rPr>
            </w:pPr>
            <w:r>
              <w:rPr>
                <w:rFonts w:ascii="Times New Roman" w:hAnsi="Times New Roman" w:cs="Times New Roman" w:eastAsiaTheme="minorEastAsia"/>
                <w:bCs/>
                <w:szCs w:val="21"/>
              </w:rPr>
              <w:t>获取方式：</w:t>
            </w:r>
          </w:p>
          <w:p>
            <w:pPr>
              <w:pStyle w:val="31"/>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sz w:val="21"/>
                <w:szCs w:val="21"/>
              </w:rPr>
              <w:t>上述资料请投标人在在合肥文旅博览集团有限公司官网自行下载本项目附件。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11</w:t>
            </w:r>
          </w:p>
        </w:tc>
        <w:tc>
          <w:tcPr>
            <w:tcW w:w="1928" w:type="dxa"/>
            <w:vAlign w:val="center"/>
          </w:tcPr>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5798" w:type="dxa"/>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pPr>
              <w:pStyle w:val="7"/>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12</w:t>
            </w:r>
          </w:p>
        </w:tc>
        <w:tc>
          <w:tcPr>
            <w:tcW w:w="192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5798" w:type="dxa"/>
            <w:vAlign w:val="center"/>
          </w:tcPr>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pPr>
              <w:pStyle w:val="31"/>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13</w:t>
            </w:r>
          </w:p>
        </w:tc>
        <w:tc>
          <w:tcPr>
            <w:tcW w:w="1928" w:type="dxa"/>
            <w:vAlign w:val="center"/>
          </w:tcPr>
          <w:p>
            <w:pPr>
              <w:pStyle w:val="31"/>
              <w:widowControl w:val="0"/>
              <w:spacing w:before="0" w:beforeAutospacing="0" w:after="0" w:afterAutospacing="0" w:line="360" w:lineRule="auto"/>
              <w:rPr>
                <w:rFonts w:ascii="Times New Roman" w:hAnsi="Times New Roman" w:eastAsia="宋体" w:cs="Times New Roman"/>
                <w:b w:val="0"/>
                <w:sz w:val="21"/>
                <w:szCs w:val="21"/>
              </w:rPr>
            </w:pPr>
            <w:r>
              <w:rPr>
                <w:rFonts w:ascii="Times New Roman" w:hAnsi="Times New Roman" w:eastAsia="宋体" w:cs="Times New Roman"/>
                <w:b w:val="0"/>
                <w:sz w:val="21"/>
                <w:szCs w:val="21"/>
              </w:rPr>
              <w:t>其他补充</w:t>
            </w:r>
          </w:p>
          <w:p>
            <w:pPr>
              <w:pStyle w:val="31"/>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说明</w:t>
            </w:r>
          </w:p>
        </w:tc>
        <w:tc>
          <w:tcPr>
            <w:tcW w:w="5798" w:type="dxa"/>
            <w:vAlign w:val="center"/>
          </w:tcPr>
          <w:p>
            <w:pPr>
              <w:numPr>
                <w:ilvl w:val="0"/>
                <w:numId w:val="0"/>
              </w:numPr>
              <w:spacing w:line="360" w:lineRule="auto"/>
              <w:rPr>
                <w:rFonts w:ascii="Times New Roman" w:hAnsi="Times New Roman" w:cs="Times New Roman"/>
                <w:szCs w:val="21"/>
              </w:rPr>
            </w:pPr>
            <w:r>
              <w:rPr>
                <w:rFonts w:ascii="Times New Roman" w:hAnsi="Times New Roman" w:eastAsia="宋体" w:cs="Times New Roman"/>
                <w:bCs/>
                <w:szCs w:val="21"/>
              </w:rPr>
              <w:t>为有助于投标人选择投标产品，如招标人要求中提供了推荐品牌（或型号）、参考品牌（或型号）等，上述品牌（或型号）仅供参考，并无限制性，投标人可以选择性能不低于推荐（或参考）的品牌（或型号）的其他品牌产品；采用其他品牌（或型号）的应在投标文件中《响应表》中注明并提供有关技术性能指标证明资料等供评审小组评审，未在《响应表》中注明且未提供有关技术性能指标证明资料，或经评审小组评审未通过的，中标后只能从招标人推荐（或参考）品牌中进行选择，合同价格不予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eastAsia="宋体" w:cs="Times New Roman"/>
                <w:bCs/>
                <w:kern w:val="2"/>
                <w:sz w:val="21"/>
                <w:szCs w:val="21"/>
              </w:rPr>
              <w:t>14</w:t>
            </w:r>
          </w:p>
        </w:tc>
        <w:tc>
          <w:tcPr>
            <w:tcW w:w="192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补充约定</w:t>
            </w:r>
          </w:p>
        </w:tc>
        <w:tc>
          <w:tcPr>
            <w:tcW w:w="5798" w:type="dxa"/>
            <w:vAlign w:val="center"/>
          </w:tcPr>
          <w:p>
            <w:pPr>
              <w:adjustRightInd w:val="0"/>
              <w:snapToGrid w:val="0"/>
              <w:spacing w:line="360" w:lineRule="auto"/>
              <w:rPr>
                <w:rFonts w:ascii="Times New Roman" w:hAnsi="Times New Roman" w:cs="Times New Roman" w:eastAsiaTheme="minorEastAsia"/>
                <w:b w:val="0"/>
                <w:sz w:val="21"/>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lang w:eastAsia="zh-CN"/>
              </w:rPr>
              <w:t>，</w:t>
            </w:r>
            <w:r>
              <w:rPr>
                <w:rFonts w:ascii="Times New Roman" w:hAnsi="Times New Roman" w:eastAsia="宋体" w:cs="Times New Roman"/>
                <w:szCs w:val="21"/>
              </w:rPr>
              <w:t>3家以下的本项目做流标处理。</w:t>
            </w:r>
          </w:p>
        </w:tc>
      </w:tr>
    </w:tbl>
    <w:p>
      <w:pPr>
        <w:spacing w:line="360" w:lineRule="auto"/>
        <w:ind w:firstLine="437"/>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pPr>
        <w:spacing w:line="360" w:lineRule="auto"/>
        <w:ind w:firstLine="437"/>
        <w:outlineLvl w:val="3"/>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文件适用于</w:t>
      </w:r>
      <w:r>
        <w:rPr>
          <w:rFonts w:hint="eastAsia" w:ascii="Times New Roman" w:hAnsi="Times New Roman" w:eastAsia="宋体" w:cs="Times New Roman"/>
          <w:szCs w:val="21"/>
          <w:lang w:val="en-US" w:eastAsia="zh-CN"/>
        </w:rPr>
        <w:t>本次</w:t>
      </w:r>
      <w:r>
        <w:rPr>
          <w:rFonts w:ascii="Times New Roman" w:hAnsi="Times New Roman" w:eastAsia="宋体" w:cs="Times New Roman"/>
          <w:szCs w:val="21"/>
        </w:rPr>
        <w:t>所述的</w:t>
      </w:r>
      <w:r>
        <w:rPr>
          <w:rFonts w:hint="eastAsia" w:ascii="Times New Roman" w:hAnsi="Times New Roman" w:eastAsia="宋体" w:cs="Times New Roman"/>
          <w:szCs w:val="21"/>
          <w:lang w:eastAsia="zh-CN"/>
        </w:rPr>
        <w:t>服务</w:t>
      </w:r>
      <w:r>
        <w:rPr>
          <w:rFonts w:ascii="Times New Roman" w:hAnsi="Times New Roman" w:eastAsia="宋体" w:cs="Times New Roman"/>
          <w:szCs w:val="21"/>
        </w:rPr>
        <w:t>采购。</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将在合肥文旅博览集团有限公司网站澄清或修改询价文件，投标人应主动上网查询。招标人不承担投标人未及时关注相关信息引发的相关责任。</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pPr>
        <w:spacing w:line="360" w:lineRule="auto"/>
        <w:ind w:firstLine="420" w:firstLineChars="200"/>
        <w:rPr>
          <w:rFonts w:ascii="Times New Roman" w:hAnsi="Times New Roman" w:cs="Times New Roman" w:eastAsiaTheme="minorEastAsia"/>
          <w:szCs w:val="21"/>
        </w:rPr>
      </w:pPr>
      <w:bookmarkStart w:id="3" w:name="_Hlk16458980"/>
      <w:r>
        <w:rPr>
          <w:rFonts w:ascii="Times New Roman" w:hAnsi="Times New Roman" w:cs="Times New Roman" w:eastAsiaTheme="minorEastAsia"/>
          <w:szCs w:val="21"/>
        </w:rPr>
        <w:t>3.2无论询价文件中是否要求，投标人所提供的货物及伴随的服务和工程均应符合国家强制性标准。</w:t>
      </w:r>
    </w:p>
    <w:bookmarkEnd w:id="3"/>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.1投标人的报价应当包括满足本次询价全部招标人要求所应提供的</w:t>
      </w:r>
      <w:r>
        <w:rPr>
          <w:rFonts w:hint="eastAsia" w:ascii="Times New Roman" w:hAnsi="Times New Roman" w:cs="Times New Roman"/>
          <w:szCs w:val="21"/>
          <w:lang w:eastAsia="zh-CN"/>
        </w:rPr>
        <w:t>服务</w:t>
      </w:r>
      <w:r>
        <w:rPr>
          <w:rFonts w:ascii="Times New Roman" w:hAnsi="Times New Roman" w:cs="Times New Roman" w:eastAsiaTheme="minorEastAsia"/>
          <w:szCs w:val="21"/>
        </w:rPr>
        <w:t>。</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w:t>
      </w:r>
      <w:r>
        <w:rPr>
          <w:rFonts w:hint="eastAsia" w:ascii="Times New Roman" w:hAnsi="Times New Roman" w:cs="Times New Roman"/>
          <w:szCs w:val="21"/>
          <w:lang w:eastAsia="zh-CN"/>
        </w:rPr>
        <w:t>低</w:t>
      </w:r>
      <w:r>
        <w:rPr>
          <w:rFonts w:ascii="Times New Roman" w:hAnsi="Times New Roman" w:cs="Times New Roman" w:eastAsiaTheme="minorEastAsia"/>
          <w:szCs w:val="21"/>
        </w:rPr>
        <w:t>于询价文件规定的预算金额或者分项、分包最</w:t>
      </w:r>
      <w:r>
        <w:rPr>
          <w:rFonts w:hint="eastAsia" w:ascii="Times New Roman" w:hAnsi="Times New Roman" w:cs="Times New Roman"/>
          <w:szCs w:val="21"/>
          <w:lang w:eastAsia="zh-CN"/>
        </w:rPr>
        <w:t>低</w:t>
      </w:r>
      <w:r>
        <w:rPr>
          <w:rFonts w:ascii="Times New Roman" w:hAnsi="Times New Roman" w:cs="Times New Roman" w:eastAsiaTheme="minorEastAsia"/>
          <w:szCs w:val="21"/>
        </w:rPr>
        <w:t>限价，否则其投标文件将被认定为无效投标。</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.3 投标人应在报价表上标明提供的货物及相关服务的单价（如适用）和总价。未标明的视同包含在报价中。</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.4招标人不接受具有附加条件的报价。</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.1本项目要求提供密封纸质投标文件，投标文件的制作应满足以下规定：</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（1）投标文件应装订成册、密封，并在封面注明招标编号、投标项目等，同时在密封处加盖骑缝章；投标文件要求：正、副本各一份。</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4" w:name="_Hlk22476245"/>
      <w:r>
        <w:rPr>
          <w:rFonts w:ascii="Times New Roman" w:hAnsi="Times New Roman" w:cs="Times New Roman" w:eastAsiaTheme="minorEastAsia"/>
          <w:szCs w:val="21"/>
        </w:rPr>
        <w:t>投标文件提交截止时间</w:t>
      </w:r>
      <w:bookmarkEnd w:id="4"/>
      <w:r>
        <w:rPr>
          <w:rFonts w:ascii="Times New Roman" w:hAnsi="Times New Roman" w:cs="Times New Roman" w:eastAsiaTheme="minorEastAsia"/>
          <w:szCs w:val="21"/>
        </w:rPr>
        <w:t>前，将封装的投标文件送到指定开标地点。</w:t>
      </w:r>
    </w:p>
    <w:p>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由招标人抽取经济技术专家等方式组建的评审小组，负责本项目评审工作。评审小组成员由3人以上单数组成，评审小组及其成员应当依照有关规定履行相关职责和义务。</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ascii="Times New Roman" w:hAnsi="Times New Roman" w:cs="Times New Roman" w:eastAsiaTheme="minorEastAsia"/>
          <w:szCs w:val="21"/>
        </w:rPr>
        <w:t>合肥文旅博览集团有限公司官网发布中标结果公告。</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5" w:name="_Toc23863"/>
      <w:r>
        <w:rPr>
          <w:rFonts w:ascii="Times New Roman" w:hAnsi="Times New Roman" w:cs="Times New Roman" w:eastAsiaTheme="minorEastAsia"/>
          <w:b/>
          <w:sz w:val="28"/>
        </w:rPr>
        <w:t>第三章  招标人要求</w:t>
      </w:r>
      <w:bookmarkEnd w:id="5"/>
    </w:p>
    <w:p>
      <w:pPr>
        <w:spacing w:line="360" w:lineRule="auto"/>
        <w:ind w:firstLine="420" w:firstLineChars="200"/>
        <w:rPr>
          <w:rFonts w:ascii="Times New Roman" w:hAnsi="Times New Roman"/>
          <w:sz w:val="21"/>
          <w:szCs w:val="21"/>
        </w:rPr>
      </w:pPr>
      <w:r>
        <w:rPr>
          <w:rFonts w:hint="eastAsia" w:ascii="Times New Roman" w:hAnsi="Times New Roman"/>
          <w:sz w:val="21"/>
          <w:szCs w:val="21"/>
        </w:rPr>
        <w:t>招标人</w:t>
      </w:r>
      <w:r>
        <w:rPr>
          <w:rFonts w:ascii="Times New Roman" w:hAnsi="Times New Roman"/>
          <w:sz w:val="21"/>
          <w:szCs w:val="21"/>
        </w:rPr>
        <w:t>要求通常包括但不限于以下内容：</w:t>
      </w:r>
    </w:p>
    <w:p>
      <w:pPr>
        <w:keepNext w:val="0"/>
        <w:keepLines w:val="0"/>
        <w:pageBreakBefore w:val="0"/>
        <w:widowControl w:val="0"/>
        <w:kinsoku/>
        <w:wordWrap/>
        <w:overflowPunct/>
        <w:topLinePunct w:val="0"/>
        <w:autoSpaceDE/>
        <w:autoSpaceDN/>
        <w:bidi w:val="0"/>
        <w:spacing w:line="500" w:lineRule="exact"/>
        <w:textAlignment w:val="auto"/>
        <w:outlineLvl w:val="1"/>
        <w:rPr>
          <w:rFonts w:ascii="Times New Roman" w:hAnsi="Times New Roman"/>
          <w:b/>
          <w:sz w:val="24"/>
          <w:szCs w:val="24"/>
        </w:rPr>
      </w:pPr>
      <w:bookmarkStart w:id="6" w:name="_Toc482188637"/>
      <w:bookmarkStart w:id="7" w:name="_Toc12194"/>
      <w:bookmarkStart w:id="8" w:name="_Toc19590"/>
      <w:bookmarkStart w:id="9" w:name="_Toc13230"/>
      <w:r>
        <w:rPr>
          <w:rFonts w:ascii="Times New Roman" w:hAnsi="Times New Roman"/>
          <w:b/>
          <w:sz w:val="24"/>
          <w:szCs w:val="24"/>
        </w:rPr>
        <w:t>一、</w:t>
      </w:r>
      <w:bookmarkEnd w:id="6"/>
      <w:r>
        <w:rPr>
          <w:rFonts w:hint="eastAsia" w:ascii="Times New Roman" w:hAnsi="Times New Roman"/>
          <w:b/>
          <w:sz w:val="24"/>
          <w:szCs w:val="24"/>
        </w:rPr>
        <w:t>项目概况</w:t>
      </w:r>
      <w:bookmarkEnd w:id="7"/>
      <w:bookmarkEnd w:id="8"/>
      <w:bookmarkEnd w:id="9"/>
    </w:p>
    <w:p>
      <w:pPr>
        <w:keepNext w:val="0"/>
        <w:keepLines w:val="0"/>
        <w:pageBreakBefore w:val="0"/>
        <w:widowControl w:val="0"/>
        <w:kinsoku/>
        <w:wordWrap/>
        <w:overflowPunct/>
        <w:topLinePunct w:val="0"/>
        <w:autoSpaceDE/>
        <w:autoSpaceDN/>
        <w:bidi w:val="0"/>
        <w:adjustRightInd w:val="0"/>
        <w:snapToGrid w:val="0"/>
        <w:spacing w:line="500" w:lineRule="exact"/>
        <w:ind w:firstLine="444" w:firstLineChars="200"/>
        <w:textAlignment w:val="auto"/>
        <w:rPr>
          <w:rFonts w:hint="eastAsia" w:asciiTheme="minorEastAsia" w:hAnsiTheme="minorEastAsia" w:eastAsiaTheme="minorEastAsia" w:cstheme="minorEastAsia"/>
          <w:spacing w:val="6"/>
          <w:sz w:val="21"/>
          <w:szCs w:val="21"/>
          <w:highlight w:val="none"/>
          <w:lang w:val="zh-CN" w:eastAsia="zh-CN"/>
        </w:rPr>
      </w:pPr>
      <w:bookmarkStart w:id="10" w:name="_Toc20000"/>
      <w:r>
        <w:rPr>
          <w:rFonts w:hint="eastAsia" w:asciiTheme="minorEastAsia" w:hAnsiTheme="minorEastAsia" w:cstheme="minorEastAsia"/>
          <w:spacing w:val="6"/>
          <w:sz w:val="21"/>
          <w:szCs w:val="21"/>
          <w:highlight w:val="none"/>
          <w:lang w:val="en-US" w:eastAsia="zh-CN"/>
        </w:rPr>
        <w:t>合肥泓瑞金陵大酒店</w:t>
      </w:r>
      <w:r>
        <w:rPr>
          <w:rFonts w:hint="eastAsia" w:asciiTheme="minorEastAsia" w:hAnsiTheme="minorEastAsia" w:eastAsiaTheme="minorEastAsia" w:cstheme="minorEastAsia"/>
          <w:spacing w:val="6"/>
          <w:sz w:val="21"/>
          <w:szCs w:val="21"/>
          <w:highlight w:val="none"/>
          <w:lang w:val="en-US" w:eastAsia="zh-CN"/>
        </w:rPr>
        <w:t>废旧车辆</w:t>
      </w:r>
      <w:r>
        <w:rPr>
          <w:rFonts w:hint="eastAsia" w:asciiTheme="minorEastAsia" w:hAnsiTheme="minorEastAsia" w:cstheme="minorEastAsia"/>
          <w:spacing w:val="6"/>
          <w:sz w:val="21"/>
          <w:szCs w:val="21"/>
          <w:highlight w:val="none"/>
          <w:lang w:val="en-US" w:eastAsia="zh-CN"/>
        </w:rPr>
        <w:t>皖A5YH38</w:t>
      </w:r>
      <w:r>
        <w:rPr>
          <w:rFonts w:hint="eastAsia" w:asciiTheme="minorEastAsia" w:hAnsiTheme="minorEastAsia" w:eastAsiaTheme="minorEastAsia" w:cstheme="minorEastAsia"/>
          <w:spacing w:val="6"/>
          <w:sz w:val="21"/>
          <w:szCs w:val="21"/>
          <w:highlight w:val="none"/>
          <w:lang w:val="en-US" w:eastAsia="zh-CN"/>
        </w:rPr>
        <w:t>，详见附件《转让标的清单》。转让标的存放位置：合肥千里行汽车服务有限责任公司（</w:t>
      </w:r>
      <w:r>
        <w:rPr>
          <w:rFonts w:ascii="Segoe UI" w:hAnsi="Segoe UI" w:eastAsia="Segoe UI" w:cs="Segoe UI"/>
          <w:i w:val="0"/>
          <w:iCs w:val="0"/>
          <w:caps w:val="0"/>
          <w:spacing w:val="0"/>
          <w:sz w:val="21"/>
          <w:szCs w:val="21"/>
        </w:rPr>
        <w:t>安徽省合肥市蜀山区东至路5号长来商业广场D座一层、二层部分</w:t>
      </w:r>
      <w:r>
        <w:rPr>
          <w:rFonts w:hint="eastAsia" w:asciiTheme="minorEastAsia" w:hAnsiTheme="minorEastAsia" w:eastAsiaTheme="minorEastAsia" w:cstheme="minorEastAsia"/>
          <w:spacing w:val="6"/>
          <w:sz w:val="21"/>
          <w:szCs w:val="21"/>
          <w:highlight w:val="none"/>
          <w:lang w:val="en-US" w:eastAsia="zh-CN"/>
        </w:rPr>
        <w:t>）。标的资产处于闲置停用状态。意向受让方应在本公告期截止前与委托方联系现场踏勘以充分了解标的现状，自行向委托方咨询确认标的具体情况，如有疑问，主动向委托方咨询。</w:t>
      </w:r>
    </w:p>
    <w:p>
      <w:pPr>
        <w:keepNext w:val="0"/>
        <w:keepLines w:val="0"/>
        <w:pageBreakBefore w:val="0"/>
        <w:widowControl w:val="0"/>
        <w:kinsoku/>
        <w:wordWrap/>
        <w:overflowPunct/>
        <w:topLinePunct w:val="0"/>
        <w:autoSpaceDE/>
        <w:autoSpaceDN/>
        <w:bidi w:val="0"/>
        <w:adjustRightInd w:val="0"/>
        <w:snapToGrid w:val="0"/>
        <w:spacing w:line="500" w:lineRule="exact"/>
        <w:ind w:firstLine="444" w:firstLineChars="200"/>
        <w:textAlignment w:val="auto"/>
        <w:rPr>
          <w:rFonts w:hint="eastAsia" w:asciiTheme="minorEastAsia" w:hAnsiTheme="minorEastAsia" w:eastAsiaTheme="minorEastAsia" w:cstheme="minorEastAsia"/>
          <w:spacing w:val="6"/>
          <w:sz w:val="21"/>
          <w:szCs w:val="21"/>
          <w:highlight w:val="none"/>
          <w:lang w:val="zh-CN" w:eastAsia="zh-CN"/>
        </w:rPr>
      </w:pPr>
      <w:r>
        <w:rPr>
          <w:rFonts w:hint="eastAsia" w:asciiTheme="minorEastAsia" w:hAnsiTheme="minorEastAsia" w:eastAsiaTheme="minorEastAsia" w:cstheme="minorEastAsia"/>
          <w:spacing w:val="6"/>
          <w:sz w:val="21"/>
          <w:szCs w:val="21"/>
          <w:highlight w:val="none"/>
          <w:lang w:val="en-US" w:eastAsia="zh-CN"/>
        </w:rPr>
        <w:t>上述资产转让已经上级主管单位批准同意处置，</w:t>
      </w:r>
      <w:r>
        <w:rPr>
          <w:rFonts w:hint="eastAsia" w:asciiTheme="minorEastAsia" w:hAnsiTheme="minorEastAsia" w:cstheme="minorEastAsia"/>
          <w:spacing w:val="6"/>
          <w:sz w:val="21"/>
          <w:szCs w:val="21"/>
          <w:highlight w:val="none"/>
          <w:lang w:val="en-US" w:eastAsia="zh-CN"/>
        </w:rPr>
        <w:t>安徽中联国信资产评估有限责任公司</w:t>
      </w:r>
      <w:r>
        <w:rPr>
          <w:rFonts w:hint="eastAsia" w:asciiTheme="minorEastAsia" w:hAnsiTheme="minorEastAsia" w:eastAsiaTheme="minorEastAsia" w:cstheme="minorEastAsia"/>
          <w:spacing w:val="6"/>
          <w:sz w:val="21"/>
          <w:szCs w:val="21"/>
          <w:highlight w:val="none"/>
          <w:lang w:val="en-US" w:eastAsia="zh-CN"/>
        </w:rPr>
        <w:t>出具了</w:t>
      </w:r>
      <w:r>
        <w:rPr>
          <w:rFonts w:hint="eastAsia" w:asciiTheme="minorEastAsia" w:hAnsiTheme="minorEastAsia" w:cstheme="minorEastAsia"/>
          <w:spacing w:val="6"/>
          <w:sz w:val="21"/>
          <w:szCs w:val="21"/>
          <w:highlight w:val="none"/>
          <w:lang w:val="en-US" w:eastAsia="zh-CN"/>
        </w:rPr>
        <w:t>皖中联国信评报字（2024）第190</w:t>
      </w:r>
      <w:r>
        <w:rPr>
          <w:rFonts w:hint="eastAsia" w:asciiTheme="minorEastAsia" w:hAnsiTheme="minorEastAsia" w:eastAsiaTheme="minorEastAsia" w:cstheme="minorEastAsia"/>
          <w:spacing w:val="6"/>
          <w:sz w:val="21"/>
          <w:szCs w:val="21"/>
          <w:highlight w:val="none"/>
          <w:lang w:val="en-US" w:eastAsia="zh-CN"/>
        </w:rPr>
        <w:t>号《</w:t>
      </w:r>
      <w:r>
        <w:rPr>
          <w:rFonts w:hint="eastAsia" w:asciiTheme="minorEastAsia" w:hAnsiTheme="minorEastAsia" w:cstheme="minorEastAsia"/>
          <w:spacing w:val="6"/>
          <w:sz w:val="21"/>
          <w:szCs w:val="21"/>
          <w:highlight w:val="none"/>
          <w:lang w:val="en-US" w:eastAsia="zh-CN"/>
        </w:rPr>
        <w:t>资产</w:t>
      </w:r>
      <w:r>
        <w:rPr>
          <w:rFonts w:hint="eastAsia" w:asciiTheme="minorEastAsia" w:hAnsiTheme="minorEastAsia" w:eastAsiaTheme="minorEastAsia" w:cstheme="minorEastAsia"/>
          <w:spacing w:val="6"/>
          <w:sz w:val="21"/>
          <w:szCs w:val="21"/>
          <w:highlight w:val="none"/>
          <w:lang w:val="en-US" w:eastAsia="zh-CN"/>
        </w:rPr>
        <w:t>评估报告》，资产评估总价值为人民币</w:t>
      </w:r>
      <w:r>
        <w:rPr>
          <w:rFonts w:hint="eastAsia" w:asciiTheme="minorEastAsia" w:hAnsiTheme="minorEastAsia" w:cstheme="minorEastAsia"/>
          <w:spacing w:val="6"/>
          <w:sz w:val="21"/>
          <w:szCs w:val="21"/>
          <w:highlight w:val="none"/>
          <w:lang w:val="en-US" w:eastAsia="zh-CN"/>
        </w:rPr>
        <w:t>3700</w:t>
      </w:r>
      <w:r>
        <w:rPr>
          <w:rFonts w:hint="eastAsia" w:asciiTheme="minorEastAsia" w:hAnsiTheme="minorEastAsia" w:eastAsiaTheme="minorEastAsia" w:cstheme="minorEastAsia"/>
          <w:spacing w:val="6"/>
          <w:sz w:val="21"/>
          <w:szCs w:val="21"/>
          <w:highlight w:val="none"/>
          <w:lang w:val="en-US" w:eastAsia="zh-CN"/>
        </w:rPr>
        <w:t>元。资产评估结果已经有权部门备案。</w:t>
      </w:r>
    </w:p>
    <w:p>
      <w:pPr>
        <w:keepNext w:val="0"/>
        <w:keepLines w:val="0"/>
        <w:pageBreakBefore w:val="0"/>
        <w:widowControl w:val="0"/>
        <w:numPr>
          <w:ilvl w:val="0"/>
          <w:numId w:val="3"/>
        </w:numPr>
        <w:kinsoku/>
        <w:wordWrap/>
        <w:overflowPunct/>
        <w:topLinePunct w:val="0"/>
        <w:autoSpaceDE/>
        <w:autoSpaceDN/>
        <w:bidi w:val="0"/>
        <w:spacing w:line="500" w:lineRule="exact"/>
        <w:ind w:firstLine="422" w:firstLineChars="200"/>
        <w:textAlignment w:val="auto"/>
        <w:outlineLvl w:val="1"/>
        <w:rPr>
          <w:rFonts w:hint="eastAsia"/>
          <w:highlight w:val="none"/>
        </w:rPr>
      </w:pPr>
      <w:bookmarkStart w:id="11" w:name="_Toc13685"/>
      <w:r>
        <w:rPr>
          <w:rFonts w:hint="eastAsia" w:asciiTheme="minorEastAsia" w:hAnsiTheme="minorEastAsia" w:cstheme="minorEastAsia"/>
          <w:b/>
          <w:sz w:val="21"/>
          <w:szCs w:val="21"/>
          <w:highlight w:val="none"/>
        </w:rPr>
        <w:t>服务内容及要求</w:t>
      </w:r>
      <w:bookmarkEnd w:id="10"/>
      <w:bookmarkEnd w:id="11"/>
    </w:p>
    <w:p>
      <w:pPr>
        <w:keepNext w:val="0"/>
        <w:keepLines w:val="0"/>
        <w:pageBreakBefore w:val="0"/>
        <w:widowControl w:val="0"/>
        <w:kinsoku/>
        <w:wordWrap/>
        <w:overflowPunct/>
        <w:topLinePunct w:val="0"/>
        <w:autoSpaceDE/>
        <w:autoSpaceDN/>
        <w:bidi w:val="0"/>
        <w:adjustRightInd w:val="0"/>
        <w:snapToGrid w:val="0"/>
        <w:spacing w:line="500" w:lineRule="exact"/>
        <w:ind w:firstLine="444" w:firstLineChars="200"/>
        <w:textAlignment w:val="auto"/>
        <w:rPr>
          <w:rFonts w:hint="eastAsia" w:asciiTheme="minorEastAsia" w:hAnsiTheme="minorEastAsia" w:eastAsiaTheme="minorEastAsia" w:cstheme="minorEastAsia"/>
          <w:spacing w:val="6"/>
          <w:sz w:val="21"/>
          <w:szCs w:val="21"/>
          <w:highlight w:val="none"/>
          <w:lang w:val="en-US" w:eastAsia="zh-CN"/>
        </w:rPr>
      </w:pPr>
      <w:r>
        <w:rPr>
          <w:rFonts w:hint="eastAsia" w:asciiTheme="minorEastAsia" w:hAnsiTheme="minorEastAsia" w:eastAsiaTheme="minorEastAsia" w:cstheme="minorEastAsia"/>
          <w:spacing w:val="6"/>
          <w:sz w:val="21"/>
          <w:szCs w:val="21"/>
          <w:highlight w:val="none"/>
          <w:lang w:val="en-US" w:eastAsia="zh-CN"/>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重量、体积、面积、成新度和功能情况等，并认可转让资产现状及转让要求，自愿承担因上述原因导致的一切后果和法律责任。</w:t>
      </w:r>
    </w:p>
    <w:p>
      <w:pPr>
        <w:keepNext w:val="0"/>
        <w:keepLines w:val="0"/>
        <w:pageBreakBefore w:val="0"/>
        <w:widowControl w:val="0"/>
        <w:kinsoku/>
        <w:wordWrap/>
        <w:overflowPunct/>
        <w:topLinePunct w:val="0"/>
        <w:autoSpaceDE/>
        <w:autoSpaceDN/>
        <w:bidi w:val="0"/>
        <w:adjustRightInd w:val="0"/>
        <w:snapToGrid w:val="0"/>
        <w:spacing w:line="500" w:lineRule="exact"/>
        <w:ind w:firstLine="444" w:firstLineChars="200"/>
        <w:textAlignment w:val="auto"/>
        <w:rPr>
          <w:rFonts w:hint="eastAsia" w:asciiTheme="minorEastAsia" w:hAnsiTheme="minorEastAsia" w:eastAsiaTheme="minorEastAsia" w:cstheme="minorEastAsia"/>
          <w:spacing w:val="6"/>
          <w:sz w:val="21"/>
          <w:szCs w:val="21"/>
          <w:highlight w:val="none"/>
          <w:lang w:val="en-US" w:eastAsia="zh-CN"/>
        </w:rPr>
      </w:pPr>
      <w:r>
        <w:rPr>
          <w:rFonts w:hint="eastAsia" w:asciiTheme="minorEastAsia" w:hAnsiTheme="minorEastAsia" w:eastAsiaTheme="minorEastAsia" w:cstheme="minorEastAsia"/>
          <w:spacing w:val="6"/>
          <w:sz w:val="21"/>
          <w:szCs w:val="21"/>
          <w:highlight w:val="none"/>
          <w:lang w:val="en-US" w:eastAsia="zh-CN"/>
        </w:rPr>
        <w:t>2.受让方须遵守《报废机动车回收管理办法》（国务院令第715号）、《报废机动车回收管理办法实施细则》（商务部令2020年第2号）及《合肥市人民政府关于规范和促进报废汽车回收拆解利用产业发展的若干意见（试行）》（合政秘〔2014〕110号）等相关规定。</w:t>
      </w:r>
    </w:p>
    <w:p>
      <w:pPr>
        <w:keepNext w:val="0"/>
        <w:keepLines w:val="0"/>
        <w:pageBreakBefore w:val="0"/>
        <w:widowControl w:val="0"/>
        <w:kinsoku/>
        <w:wordWrap/>
        <w:overflowPunct/>
        <w:topLinePunct w:val="0"/>
        <w:autoSpaceDE/>
        <w:autoSpaceDN/>
        <w:bidi w:val="0"/>
        <w:adjustRightInd w:val="0"/>
        <w:snapToGrid w:val="0"/>
        <w:spacing w:line="500" w:lineRule="exact"/>
        <w:ind w:firstLine="444" w:firstLineChars="200"/>
        <w:textAlignment w:val="auto"/>
        <w:rPr>
          <w:rFonts w:hint="eastAsia" w:asciiTheme="minorEastAsia" w:hAnsiTheme="minorEastAsia" w:eastAsiaTheme="minorEastAsia" w:cstheme="minorEastAsia"/>
          <w:spacing w:val="6"/>
          <w:sz w:val="21"/>
          <w:szCs w:val="21"/>
          <w:highlight w:val="none"/>
          <w:lang w:val="en-US" w:eastAsia="zh-CN"/>
        </w:rPr>
      </w:pPr>
      <w:r>
        <w:rPr>
          <w:rFonts w:hint="eastAsia" w:asciiTheme="minorEastAsia" w:hAnsiTheme="minorEastAsia" w:eastAsiaTheme="minorEastAsia" w:cstheme="minorEastAsia"/>
          <w:spacing w:val="6"/>
          <w:sz w:val="21"/>
          <w:szCs w:val="21"/>
          <w:highlight w:val="none"/>
          <w:lang w:val="en-US" w:eastAsia="zh-CN"/>
        </w:rPr>
        <w:t>3.受让方在本项目公告期内自行了解标的所在地法律法规政策，如成交后受让方无法按照标的所在地机动车报废管理政策导致无法办理机动车报废及注销等相关手续的，受让方须承担一切经济责任和法律责任。</w:t>
      </w:r>
    </w:p>
    <w:p>
      <w:pPr>
        <w:keepNext w:val="0"/>
        <w:keepLines w:val="0"/>
        <w:pageBreakBefore w:val="0"/>
        <w:widowControl w:val="0"/>
        <w:kinsoku/>
        <w:wordWrap/>
        <w:overflowPunct/>
        <w:topLinePunct w:val="0"/>
        <w:autoSpaceDE/>
        <w:autoSpaceDN/>
        <w:bidi w:val="0"/>
        <w:adjustRightInd w:val="0"/>
        <w:snapToGrid w:val="0"/>
        <w:spacing w:line="500" w:lineRule="exact"/>
        <w:ind w:firstLine="444" w:firstLineChars="200"/>
        <w:textAlignment w:val="auto"/>
        <w:rPr>
          <w:rFonts w:hint="eastAsia" w:asciiTheme="minorEastAsia" w:hAnsiTheme="minorEastAsia" w:eastAsiaTheme="minorEastAsia" w:cstheme="minorEastAsia"/>
          <w:spacing w:val="6"/>
          <w:sz w:val="21"/>
          <w:szCs w:val="21"/>
          <w:highlight w:val="none"/>
          <w:lang w:val="en-US" w:eastAsia="zh-CN"/>
        </w:rPr>
      </w:pPr>
      <w:r>
        <w:rPr>
          <w:rFonts w:hint="eastAsia" w:asciiTheme="minorEastAsia" w:hAnsiTheme="minorEastAsia" w:eastAsiaTheme="minorEastAsia" w:cstheme="minorEastAsia"/>
          <w:spacing w:val="6"/>
          <w:sz w:val="21"/>
          <w:szCs w:val="21"/>
          <w:highlight w:val="none"/>
          <w:lang w:val="en-US" w:eastAsia="zh-CN"/>
        </w:rPr>
        <w:t>4.委托方向受让方开具非税收入通用财政票据，不开具增值税发票。</w:t>
      </w:r>
    </w:p>
    <w:p>
      <w:pPr>
        <w:keepNext w:val="0"/>
        <w:keepLines w:val="0"/>
        <w:pageBreakBefore w:val="0"/>
        <w:widowControl w:val="0"/>
        <w:kinsoku/>
        <w:wordWrap/>
        <w:overflowPunct/>
        <w:topLinePunct w:val="0"/>
        <w:autoSpaceDE/>
        <w:autoSpaceDN/>
        <w:bidi w:val="0"/>
        <w:adjustRightInd w:val="0"/>
        <w:snapToGrid w:val="0"/>
        <w:spacing w:line="500" w:lineRule="exact"/>
        <w:ind w:firstLine="444" w:firstLineChars="200"/>
        <w:textAlignment w:val="auto"/>
        <w:rPr>
          <w:rFonts w:hint="eastAsia" w:asciiTheme="minorEastAsia" w:hAnsiTheme="minorEastAsia" w:eastAsiaTheme="minorEastAsia" w:cstheme="minorEastAsia"/>
          <w:spacing w:val="6"/>
          <w:sz w:val="21"/>
          <w:szCs w:val="21"/>
          <w:highlight w:val="none"/>
          <w:lang w:val="en-US" w:eastAsia="zh-CN"/>
        </w:rPr>
      </w:pPr>
      <w:r>
        <w:rPr>
          <w:rFonts w:hint="eastAsia" w:asciiTheme="minorEastAsia" w:hAnsiTheme="minorEastAsia" w:eastAsiaTheme="minorEastAsia" w:cstheme="minorEastAsia"/>
          <w:spacing w:val="6"/>
          <w:sz w:val="21"/>
          <w:szCs w:val="21"/>
          <w:highlight w:val="none"/>
          <w:lang w:val="en-US" w:eastAsia="zh-CN"/>
        </w:rPr>
        <w:t>5.受让方自行办理机动车报废及注销手续，办理过程中涉及的相关税费均由受让方承担。</w:t>
      </w:r>
    </w:p>
    <w:p>
      <w:pPr>
        <w:keepNext w:val="0"/>
        <w:keepLines w:val="0"/>
        <w:pageBreakBefore w:val="0"/>
        <w:widowControl w:val="0"/>
        <w:kinsoku/>
        <w:wordWrap/>
        <w:overflowPunct/>
        <w:topLinePunct w:val="0"/>
        <w:autoSpaceDE/>
        <w:autoSpaceDN/>
        <w:bidi w:val="0"/>
        <w:adjustRightInd w:val="0"/>
        <w:snapToGrid w:val="0"/>
        <w:spacing w:line="500" w:lineRule="exact"/>
        <w:ind w:firstLine="444" w:firstLineChars="200"/>
        <w:textAlignment w:val="auto"/>
        <w:rPr>
          <w:rFonts w:hint="eastAsia" w:asciiTheme="minorEastAsia" w:hAnsiTheme="minorEastAsia" w:eastAsiaTheme="minorEastAsia" w:cstheme="minorEastAsia"/>
          <w:spacing w:val="6"/>
          <w:sz w:val="21"/>
          <w:szCs w:val="21"/>
          <w:highlight w:val="none"/>
          <w:lang w:val="en-US" w:eastAsia="zh-CN"/>
        </w:rPr>
      </w:pPr>
      <w:r>
        <w:rPr>
          <w:rFonts w:hint="eastAsia" w:asciiTheme="minorEastAsia" w:hAnsiTheme="minorEastAsia" w:eastAsiaTheme="minorEastAsia" w:cstheme="minorEastAsia"/>
          <w:spacing w:val="6"/>
          <w:sz w:val="21"/>
          <w:szCs w:val="21"/>
          <w:highlight w:val="none"/>
          <w:lang w:val="en-US" w:eastAsia="zh-CN"/>
        </w:rPr>
        <w:t>6.受让方须在委托方指定的车辆停放场地进行验收和交接标的，不得在委托方场地对标的进行分解、拆解。自转让价款全部付清之日起5个工作日内，委托方协助受让方办理资产交接等手续。</w:t>
      </w:r>
    </w:p>
    <w:p>
      <w:pPr>
        <w:keepNext w:val="0"/>
        <w:keepLines w:val="0"/>
        <w:pageBreakBefore w:val="0"/>
        <w:widowControl w:val="0"/>
        <w:kinsoku/>
        <w:wordWrap/>
        <w:overflowPunct/>
        <w:topLinePunct w:val="0"/>
        <w:autoSpaceDE/>
        <w:autoSpaceDN/>
        <w:bidi w:val="0"/>
        <w:adjustRightInd w:val="0"/>
        <w:snapToGrid w:val="0"/>
        <w:spacing w:line="500" w:lineRule="exact"/>
        <w:ind w:firstLine="444" w:firstLineChars="200"/>
        <w:textAlignment w:val="auto"/>
        <w:rPr>
          <w:rFonts w:hint="eastAsia" w:asciiTheme="minorEastAsia" w:hAnsiTheme="minorEastAsia" w:eastAsiaTheme="minorEastAsia" w:cstheme="minorEastAsia"/>
          <w:spacing w:val="6"/>
          <w:sz w:val="21"/>
          <w:szCs w:val="21"/>
          <w:highlight w:val="none"/>
          <w:lang w:val="en-US" w:eastAsia="zh-CN"/>
        </w:rPr>
      </w:pPr>
      <w:r>
        <w:rPr>
          <w:rFonts w:hint="eastAsia" w:asciiTheme="minorEastAsia" w:hAnsiTheme="minorEastAsia" w:eastAsiaTheme="minorEastAsia" w:cstheme="minorEastAsia"/>
          <w:spacing w:val="6"/>
          <w:sz w:val="21"/>
          <w:szCs w:val="21"/>
          <w:highlight w:val="none"/>
          <w:lang w:val="en-US" w:eastAsia="zh-CN"/>
        </w:rPr>
        <w:t>7.受让方须在签订《资产转让合同》之日起50日内完成标的运输工作。受让方须服从委托方安排并按照转让合同的约定在规定时间内将车辆拖运完毕，车辆交接后的运输、拆解等相关费用由受让方承担，车辆交接后的交通安全及其他一切法律责任均由受让方负责。受让方须在完成标的运输工作之日起15个工作日内办理完毕车辆报废及注销手续，并在完成车辆报废及注销手续之日起15个工作日内向委托方提供车辆报废及注销证明。回收的报废机动车必须按照有关规定予以拆解，标的车辆转让交接后禁止上路行驶及其他用途。车辆交接后的运输、拆解等相关费用由受让方承担，车辆交接后的交通安全及其他一切法律责任均由受让方负责。</w:t>
      </w:r>
    </w:p>
    <w:p>
      <w:pPr>
        <w:keepNext w:val="0"/>
        <w:keepLines w:val="0"/>
        <w:pageBreakBefore w:val="0"/>
        <w:widowControl w:val="0"/>
        <w:kinsoku/>
        <w:wordWrap/>
        <w:overflowPunct/>
        <w:topLinePunct w:val="0"/>
        <w:autoSpaceDE/>
        <w:autoSpaceDN/>
        <w:bidi w:val="0"/>
        <w:adjustRightInd w:val="0"/>
        <w:snapToGrid w:val="0"/>
        <w:spacing w:line="500" w:lineRule="exact"/>
        <w:ind w:firstLine="444" w:firstLineChars="200"/>
        <w:textAlignment w:val="auto"/>
        <w:rPr>
          <w:rFonts w:hint="eastAsia" w:asciiTheme="minorEastAsia" w:hAnsiTheme="minorEastAsia" w:eastAsiaTheme="minorEastAsia" w:cstheme="minorEastAsia"/>
          <w:spacing w:val="6"/>
          <w:sz w:val="21"/>
          <w:szCs w:val="21"/>
          <w:highlight w:val="none"/>
          <w:lang w:val="en-US" w:eastAsia="zh-CN"/>
        </w:rPr>
      </w:pPr>
      <w:r>
        <w:rPr>
          <w:rFonts w:hint="eastAsia" w:asciiTheme="minorEastAsia" w:hAnsiTheme="minorEastAsia" w:eastAsiaTheme="minorEastAsia" w:cstheme="minorEastAsia"/>
          <w:spacing w:val="6"/>
          <w:sz w:val="21"/>
          <w:szCs w:val="21"/>
          <w:highlight w:val="none"/>
          <w:lang w:val="en-US" w:eastAsia="zh-CN"/>
        </w:rPr>
        <w:t>8.受让方须遵守国家、省、市相关再生资源利用方面的法律、法规和政策规定，否则由此引起的一切责任均由受让方承担。转让标的拆卸、清运、残料处置等工作须按照国家安全生产、环境保护等相关法律、法规执行，服从委托方有关工作时间、人员、物品出入及安全生产等方面的现场监督与管理，并遵守如下规定：①如在拆除过程中遇到特种作业的，须派持有特种作业操作证（如金属焊接切割等专业）的作业人员进行安全操作；②如遇到特殊情况需要由具备相关资质的施工企业进行施工的（如爆破拆除），受让方须委托具有相关资质的单位进行拆除工作，受让方所委托的拆除人员及施工单位的资质证明等相关资料应交给委托方备案存档。③如在对转让标的拆卸、搬运或残余物处置过程中造成人身伤亡、财产损失的，由此产生的一切经济赔偿责任和法律后果均由受让方自行承担。</w:t>
      </w:r>
    </w:p>
    <w:p>
      <w:pPr>
        <w:keepNext w:val="0"/>
        <w:keepLines w:val="0"/>
        <w:pageBreakBefore w:val="0"/>
        <w:widowControl w:val="0"/>
        <w:kinsoku/>
        <w:wordWrap/>
        <w:overflowPunct/>
        <w:topLinePunct w:val="0"/>
        <w:autoSpaceDE/>
        <w:autoSpaceDN/>
        <w:bidi w:val="0"/>
        <w:adjustRightInd w:val="0"/>
        <w:snapToGrid w:val="0"/>
        <w:spacing w:line="500" w:lineRule="exact"/>
        <w:ind w:firstLine="444" w:firstLineChars="200"/>
        <w:textAlignment w:val="auto"/>
        <w:rPr>
          <w:rFonts w:hint="eastAsia" w:asciiTheme="minorEastAsia" w:hAnsiTheme="minorEastAsia" w:eastAsiaTheme="minorEastAsia" w:cstheme="minorEastAsia"/>
          <w:spacing w:val="6"/>
          <w:sz w:val="21"/>
          <w:szCs w:val="21"/>
          <w:highlight w:val="none"/>
          <w:lang w:val="en-US" w:eastAsia="zh-CN"/>
        </w:rPr>
      </w:pPr>
      <w:r>
        <w:rPr>
          <w:rFonts w:hint="eastAsia" w:asciiTheme="minorEastAsia" w:hAnsiTheme="minorEastAsia" w:eastAsiaTheme="minorEastAsia" w:cstheme="minorEastAsia"/>
          <w:spacing w:val="6"/>
          <w:sz w:val="21"/>
          <w:szCs w:val="21"/>
          <w:highlight w:val="none"/>
          <w:lang w:val="en-US" w:eastAsia="zh-CN"/>
        </w:rPr>
        <w:t>9.其他未尽事宜详见本公告附件《资产转让合同》。</w:t>
      </w:r>
    </w:p>
    <w:p>
      <w:pPr>
        <w:keepNext w:val="0"/>
        <w:keepLines w:val="0"/>
        <w:pageBreakBefore w:val="0"/>
        <w:widowControl w:val="0"/>
        <w:kinsoku/>
        <w:wordWrap/>
        <w:overflowPunct/>
        <w:topLinePunct w:val="0"/>
        <w:autoSpaceDE/>
        <w:autoSpaceDN/>
        <w:bidi w:val="0"/>
        <w:adjustRightInd w:val="0"/>
        <w:snapToGrid w:val="0"/>
        <w:spacing w:line="520" w:lineRule="exact"/>
        <w:ind w:firstLine="444" w:firstLineChars="200"/>
        <w:textAlignment w:val="auto"/>
        <w:rPr>
          <w:rFonts w:hint="eastAsia" w:asciiTheme="minorEastAsia" w:hAnsiTheme="minorEastAsia" w:eastAsiaTheme="minorEastAsia" w:cstheme="minorEastAsia"/>
          <w:spacing w:val="6"/>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22" w:firstLineChars="200"/>
        <w:textAlignment w:val="auto"/>
        <w:outlineLvl w:val="1"/>
        <w:rPr>
          <w:rFonts w:hint="eastAsia" w:asciiTheme="minorEastAsia" w:hAnsiTheme="minorEastAsia" w:cstheme="minorEastAsia"/>
          <w:b/>
          <w:sz w:val="21"/>
          <w:szCs w:val="21"/>
        </w:rPr>
      </w:pPr>
      <w:bookmarkStart w:id="12" w:name="_Toc4247"/>
      <w:bookmarkStart w:id="13" w:name="_Toc32012"/>
      <w:r>
        <w:rPr>
          <w:rFonts w:hint="eastAsia" w:asciiTheme="minorEastAsia" w:hAnsiTheme="minorEastAsia" w:cstheme="minorEastAsia"/>
          <w:b/>
          <w:sz w:val="21"/>
          <w:szCs w:val="21"/>
          <w:lang w:val="en-US" w:eastAsia="zh-CN"/>
        </w:rPr>
        <w:t>三、</w:t>
      </w:r>
      <w:r>
        <w:rPr>
          <w:rFonts w:hint="eastAsia" w:asciiTheme="minorEastAsia" w:hAnsiTheme="minorEastAsia" w:cstheme="minorEastAsia"/>
          <w:b/>
          <w:sz w:val="21"/>
          <w:szCs w:val="21"/>
        </w:rPr>
        <w:t>报价要求</w:t>
      </w:r>
      <w:bookmarkEnd w:id="12"/>
      <w:bookmarkEnd w:id="13"/>
    </w:p>
    <w:p>
      <w:pPr>
        <w:keepNext w:val="0"/>
        <w:keepLines w:val="0"/>
        <w:pageBreakBefore w:val="0"/>
        <w:widowControl w:val="0"/>
        <w:kinsoku/>
        <w:wordWrap/>
        <w:overflowPunct/>
        <w:topLinePunct w:val="0"/>
        <w:autoSpaceDE/>
        <w:autoSpaceDN/>
        <w:bidi w:val="0"/>
        <w:adjustRightInd w:val="0"/>
        <w:snapToGrid w:val="0"/>
        <w:spacing w:line="520" w:lineRule="exact"/>
        <w:ind w:firstLine="444" w:firstLineChars="200"/>
        <w:textAlignment w:val="auto"/>
        <w:rPr>
          <w:rFonts w:hint="eastAsia" w:asciiTheme="minorEastAsia" w:hAnsiTheme="minorEastAsia" w:eastAsiaTheme="minorEastAsia" w:cstheme="minorEastAsia"/>
          <w:spacing w:val="6"/>
          <w:sz w:val="21"/>
          <w:szCs w:val="21"/>
          <w:lang w:val="en-US" w:eastAsia="zh-CN"/>
        </w:rPr>
      </w:pPr>
      <w:r>
        <w:rPr>
          <w:rFonts w:hint="eastAsia" w:asciiTheme="minorEastAsia" w:hAnsiTheme="minorEastAsia" w:eastAsiaTheme="minorEastAsia" w:cstheme="minorEastAsia"/>
          <w:spacing w:val="6"/>
          <w:sz w:val="21"/>
          <w:szCs w:val="21"/>
          <w:lang w:val="en-US" w:eastAsia="zh-CN"/>
        </w:rPr>
        <w:t>1、本项目采用总价报价，投标单位报投标总价</w:t>
      </w:r>
      <w:r>
        <w:rPr>
          <w:rFonts w:hint="eastAsia" w:asciiTheme="minorEastAsia" w:hAnsiTheme="minorEastAsia" w:cstheme="minorEastAsia"/>
          <w:spacing w:val="6"/>
          <w:sz w:val="21"/>
          <w:szCs w:val="21"/>
          <w:lang w:val="en-US" w:eastAsia="zh-CN"/>
        </w:rPr>
        <w:t>不得低于项目概算金额</w:t>
      </w:r>
      <w:r>
        <w:rPr>
          <w:rFonts w:hint="eastAsia" w:asciiTheme="minorEastAsia" w:hAnsiTheme="minorEastAsia" w:eastAsiaTheme="minorEastAsia" w:cstheme="minorEastAsia"/>
          <w:spacing w:val="6"/>
          <w:sz w:val="21"/>
          <w:szCs w:val="21"/>
          <w:lang w:val="en-US" w:eastAsia="zh-CN"/>
        </w:rPr>
        <w:t>，该总价包括但不限于投标单位的人工费、保险费、福利费、审计费、利润、税金及完成项目应有的全部费用。以投标总价作为评标依据，报价相同的，</w:t>
      </w:r>
      <w:bookmarkStart w:id="14" w:name="_Hlk514735510"/>
      <w:r>
        <w:rPr>
          <w:rFonts w:hint="eastAsia" w:asciiTheme="minorEastAsia" w:hAnsiTheme="minorEastAsia" w:eastAsiaTheme="minorEastAsia" w:cstheme="minorEastAsia"/>
          <w:spacing w:val="6"/>
          <w:sz w:val="21"/>
          <w:szCs w:val="21"/>
          <w:lang w:val="en-US" w:eastAsia="zh-CN"/>
        </w:rPr>
        <w:t>则采取评标委员会抽签方式确定中标单位。</w:t>
      </w:r>
      <w:bookmarkEnd w:id="14"/>
    </w:p>
    <w:p>
      <w:pPr>
        <w:keepNext w:val="0"/>
        <w:keepLines w:val="0"/>
        <w:pageBreakBefore w:val="0"/>
        <w:widowControl w:val="0"/>
        <w:kinsoku/>
        <w:wordWrap/>
        <w:overflowPunct/>
        <w:topLinePunct w:val="0"/>
        <w:autoSpaceDE/>
        <w:autoSpaceDN/>
        <w:bidi w:val="0"/>
        <w:adjustRightInd w:val="0"/>
        <w:snapToGrid w:val="0"/>
        <w:spacing w:line="520" w:lineRule="exact"/>
        <w:ind w:firstLine="444" w:firstLineChars="200"/>
        <w:textAlignment w:val="auto"/>
        <w:rPr>
          <w:rFonts w:hint="eastAsia" w:asciiTheme="minorEastAsia" w:hAnsiTheme="minorEastAsia" w:eastAsiaTheme="minorEastAsia" w:cstheme="minorEastAsia"/>
          <w:spacing w:val="6"/>
          <w:sz w:val="21"/>
          <w:szCs w:val="21"/>
          <w:lang w:val="en-US" w:eastAsia="zh-CN"/>
        </w:rPr>
      </w:pPr>
      <w:r>
        <w:rPr>
          <w:rFonts w:hint="eastAsia" w:asciiTheme="minorEastAsia" w:hAnsiTheme="minorEastAsia" w:eastAsiaTheme="minorEastAsia" w:cstheme="minorEastAsia"/>
          <w:spacing w:val="6"/>
          <w:sz w:val="21"/>
          <w:szCs w:val="21"/>
          <w:lang w:val="en-US" w:eastAsia="zh-CN"/>
        </w:rPr>
        <w:t>2、投标人需提前自行对项目现场和周围环境进行勘察，勘查现场所发生的费用由投标人自行承担。</w:t>
      </w:r>
    </w:p>
    <w:p>
      <w:pPr>
        <w:keepNext w:val="0"/>
        <w:keepLines w:val="0"/>
        <w:pageBreakBefore w:val="0"/>
        <w:widowControl w:val="0"/>
        <w:kinsoku/>
        <w:wordWrap/>
        <w:overflowPunct/>
        <w:topLinePunct w:val="0"/>
        <w:autoSpaceDE/>
        <w:autoSpaceDN/>
        <w:bidi w:val="0"/>
        <w:adjustRightInd w:val="0"/>
        <w:snapToGrid w:val="0"/>
        <w:spacing w:line="520" w:lineRule="exact"/>
        <w:ind w:firstLine="444" w:firstLineChars="200"/>
        <w:textAlignment w:val="auto"/>
        <w:rPr>
          <w:rFonts w:hint="eastAsia" w:asciiTheme="minorEastAsia" w:hAnsiTheme="minorEastAsia" w:eastAsiaTheme="minorEastAsia" w:cstheme="minorEastAsia"/>
          <w:b/>
          <w:sz w:val="21"/>
          <w:szCs w:val="21"/>
          <w:lang w:val="en-US" w:eastAsia="zh-CN"/>
        </w:rPr>
      </w:pPr>
      <w:r>
        <w:rPr>
          <w:rFonts w:hint="eastAsia" w:asciiTheme="minorEastAsia" w:hAnsiTheme="minorEastAsia" w:eastAsiaTheme="minorEastAsia" w:cstheme="minorEastAsia"/>
          <w:spacing w:val="6"/>
          <w:sz w:val="21"/>
          <w:szCs w:val="21"/>
          <w:lang w:val="en-US" w:eastAsia="zh-CN"/>
        </w:rPr>
        <w:t>3、</w:t>
      </w:r>
      <w:r>
        <w:rPr>
          <w:rFonts w:hint="eastAsia" w:asciiTheme="minorEastAsia" w:hAnsiTheme="minorEastAsia" w:cstheme="minorEastAsia"/>
          <w:spacing w:val="6"/>
          <w:sz w:val="21"/>
          <w:szCs w:val="21"/>
          <w:lang w:val="en-US" w:eastAsia="zh-CN"/>
        </w:rPr>
        <w:t>投标</w:t>
      </w:r>
      <w:r>
        <w:rPr>
          <w:rFonts w:hint="eastAsia" w:asciiTheme="minorEastAsia" w:hAnsiTheme="minorEastAsia" w:eastAsiaTheme="minorEastAsia" w:cstheme="minorEastAsia"/>
          <w:spacing w:val="6"/>
          <w:sz w:val="21"/>
          <w:szCs w:val="21"/>
          <w:lang w:val="en-US" w:eastAsia="zh-CN"/>
        </w:rPr>
        <w:t>总价包括本次评估全部内容及工期的成本、利润、税金、运输费、损耗等所有费用。</w:t>
      </w:r>
    </w:p>
    <w:p>
      <w:pPr>
        <w:spacing w:line="440" w:lineRule="exact"/>
        <w:ind w:firstLine="420" w:firstLineChars="200"/>
        <w:rPr>
          <w:rFonts w:hint="eastAsia" w:asciiTheme="minorEastAsia" w:hAnsiTheme="minorEastAsia" w:cstheme="minorEastAsia"/>
          <w:sz w:val="21"/>
          <w:szCs w:val="21"/>
        </w:rPr>
      </w:pPr>
      <w:r>
        <w:rPr>
          <w:rFonts w:hint="eastAsia" w:asciiTheme="minorEastAsia" w:hAnsiTheme="minorEastAsia" w:cstheme="minorEastAsia"/>
          <w:sz w:val="21"/>
          <w:szCs w:val="21"/>
          <w:lang w:val="en-US" w:eastAsia="zh-CN"/>
        </w:rPr>
        <w:t>4、</w:t>
      </w:r>
      <w:r>
        <w:rPr>
          <w:rFonts w:hint="eastAsia" w:asciiTheme="minorEastAsia" w:hAnsiTheme="minorEastAsia" w:cstheme="minorEastAsia"/>
          <w:sz w:val="21"/>
          <w:szCs w:val="21"/>
        </w:rPr>
        <w:t>投标报价总价不得</w:t>
      </w:r>
      <w:r>
        <w:rPr>
          <w:rFonts w:hint="eastAsia" w:asciiTheme="minorEastAsia" w:hAnsiTheme="minorEastAsia" w:cstheme="minorEastAsia"/>
          <w:sz w:val="21"/>
          <w:szCs w:val="21"/>
          <w:lang w:eastAsia="zh-CN"/>
        </w:rPr>
        <w:t>低</w:t>
      </w:r>
      <w:r>
        <w:rPr>
          <w:rFonts w:hint="eastAsia" w:asciiTheme="minorEastAsia" w:hAnsiTheme="minorEastAsia" w:cstheme="minorEastAsia"/>
          <w:sz w:val="21"/>
          <w:szCs w:val="21"/>
        </w:rPr>
        <w:t>于项目概算。</w:t>
      </w:r>
    </w:p>
    <w:p>
      <w:pPr>
        <w:spacing w:line="360" w:lineRule="auto"/>
        <w:outlineLvl w:val="1"/>
        <w:rPr>
          <w:rFonts w:hint="eastAsia" w:asciiTheme="minorEastAsia" w:hAnsiTheme="minorEastAsia" w:cstheme="minorEastAsia"/>
          <w:b/>
          <w:sz w:val="21"/>
          <w:szCs w:val="21"/>
        </w:rPr>
      </w:pPr>
      <w:bookmarkStart w:id="15" w:name="_Toc3469"/>
      <w:bookmarkStart w:id="16" w:name="_Toc27189"/>
      <w:r>
        <w:rPr>
          <w:rFonts w:hint="eastAsia" w:asciiTheme="minorEastAsia" w:hAnsiTheme="minorEastAsia" w:cstheme="minorEastAsia"/>
          <w:b/>
          <w:sz w:val="21"/>
          <w:szCs w:val="21"/>
          <w:lang w:val="en-US" w:eastAsia="zh-CN"/>
        </w:rPr>
        <w:t>四、</w:t>
      </w:r>
      <w:r>
        <w:rPr>
          <w:rFonts w:hint="eastAsia" w:asciiTheme="minorEastAsia" w:hAnsiTheme="minorEastAsia" w:cstheme="minorEastAsia"/>
          <w:b/>
          <w:sz w:val="21"/>
          <w:szCs w:val="21"/>
        </w:rPr>
        <w:t>付款方式</w:t>
      </w:r>
      <w:bookmarkEnd w:id="15"/>
      <w:bookmarkEnd w:id="16"/>
    </w:p>
    <w:p>
      <w:pPr>
        <w:keepNext w:val="0"/>
        <w:keepLines w:val="0"/>
        <w:pageBreakBefore w:val="0"/>
        <w:widowControl w:val="0"/>
        <w:kinsoku/>
        <w:wordWrap/>
        <w:overflowPunct/>
        <w:topLinePunct w:val="0"/>
        <w:autoSpaceDE/>
        <w:autoSpaceDN/>
        <w:bidi w:val="0"/>
        <w:adjustRightInd w:val="0"/>
        <w:snapToGrid w:val="0"/>
        <w:spacing w:line="520" w:lineRule="exact"/>
        <w:ind w:firstLine="444" w:firstLineChars="200"/>
        <w:textAlignment w:val="auto"/>
        <w:rPr>
          <w:rFonts w:hint="eastAsia" w:asciiTheme="minorEastAsia" w:hAnsiTheme="minorEastAsia" w:eastAsiaTheme="minorEastAsia" w:cstheme="minorEastAsia"/>
          <w:spacing w:val="6"/>
          <w:sz w:val="21"/>
          <w:szCs w:val="21"/>
          <w:lang w:val="en-US" w:eastAsia="zh-CN"/>
        </w:rPr>
      </w:pPr>
      <w:r>
        <w:rPr>
          <w:rFonts w:hint="eastAsia" w:asciiTheme="minorEastAsia" w:hAnsiTheme="minorEastAsia" w:eastAsiaTheme="minorEastAsia" w:cstheme="minorEastAsia"/>
          <w:spacing w:val="6"/>
          <w:sz w:val="21"/>
          <w:szCs w:val="21"/>
          <w:lang w:val="en-US" w:eastAsia="zh-CN"/>
        </w:rPr>
        <w:t>乙方须自《资产转让合同》签订之日起5个工作日内向合肥泓瑞金陵大酒店指定账户（户名：合肥泓瑞金陵大酒店有限责任公司；开户银行：交通银行祁门路支行；账号：341327000018010007621）一次性付清全部转让价款。</w:t>
      </w:r>
    </w:p>
    <w:p>
      <w:pPr>
        <w:spacing w:line="360" w:lineRule="auto"/>
        <w:ind w:firstLine="480" w:firstLineChars="200"/>
        <w:rPr>
          <w:rFonts w:ascii="Times New Roman" w:hAnsi="Times New Roman" w:cs="Times New Roman" w:eastAsiaTheme="minorEastAsia"/>
          <w:sz w:val="24"/>
        </w:rPr>
      </w:pPr>
      <w:r>
        <w:rPr>
          <w:rFonts w:ascii="Times New Roman" w:hAnsi="Times New Roman" w:cs="Times New Roman" w:eastAsiaTheme="minorEastAsia"/>
          <w:sz w:val="24"/>
        </w:rPr>
        <w:br w:type="page"/>
      </w:r>
    </w:p>
    <w:p>
      <w:pPr>
        <w:spacing w:line="360" w:lineRule="auto"/>
        <w:jc w:val="center"/>
        <w:outlineLvl w:val="1"/>
        <w:rPr>
          <w:rFonts w:ascii="Times New Roman" w:hAnsi="Times New Roman" w:cs="Times New Roman" w:eastAsiaTheme="minorEastAsia"/>
          <w:b/>
          <w:sz w:val="28"/>
        </w:rPr>
      </w:pPr>
      <w:bookmarkStart w:id="17" w:name="_Toc5852"/>
      <w:r>
        <w:rPr>
          <w:rFonts w:ascii="Times New Roman" w:hAnsi="Times New Roman" w:cs="Times New Roman" w:eastAsiaTheme="minorEastAsia"/>
          <w:b/>
          <w:sz w:val="28"/>
        </w:rPr>
        <w:t>第四章  评审方法和标准</w:t>
      </w:r>
      <w:bookmarkEnd w:id="17"/>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一、总则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pPr>
        <w:spacing w:line="360" w:lineRule="auto"/>
        <w:ind w:firstLine="420" w:firstLineChars="200"/>
        <w:rPr>
          <w:rFonts w:ascii="Times New Roman" w:hAnsi="Times New Roman" w:cs="Times New Roman" w:eastAsiaTheme="minorEastAsia"/>
          <w:szCs w:val="16"/>
        </w:rPr>
      </w:pPr>
      <w:bookmarkStart w:id="18" w:name="_Hlk23204339"/>
      <w:r>
        <w:rPr>
          <w:rFonts w:ascii="Times New Roman" w:hAnsi="Times New Roman" w:cs="Times New Roman" w:eastAsiaTheme="minorEastAsia"/>
          <w:szCs w:val="16"/>
        </w:rPr>
        <w:t>1.本次项目评审采用</w:t>
      </w:r>
      <w:r>
        <w:rPr>
          <w:rFonts w:hint="eastAsia" w:ascii="Times New Roman" w:hAnsi="Times New Roman" w:cs="Times New Roman"/>
          <w:b/>
          <w:szCs w:val="16"/>
          <w:lang w:eastAsia="zh-CN"/>
        </w:rPr>
        <w:t>最低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3"/>
        <w:tblW w:w="82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1920"/>
        <w:gridCol w:w="5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jc w:val="center"/>
        </w:trPr>
        <w:tc>
          <w:tcPr>
            <w:tcW w:w="856"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19" w:name="_Hlk16461707"/>
            <w:r>
              <w:rPr>
                <w:rFonts w:ascii="Times New Roman" w:hAnsi="Times New Roman" w:cs="Times New Roman" w:eastAsiaTheme="minorEastAsia"/>
                <w:szCs w:val="21"/>
              </w:rPr>
              <w:t>序号</w:t>
            </w:r>
          </w:p>
        </w:tc>
        <w:tc>
          <w:tcPr>
            <w:tcW w:w="1920" w:type="dxa"/>
            <w:tcBorders>
              <w:bottom w:val="single" w:color="auto" w:sz="4" w:space="0"/>
            </w:tcBorders>
            <w:vAlign w:val="center"/>
          </w:tcPr>
          <w:p>
            <w:pPr>
              <w:pStyle w:val="32"/>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5501"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856"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1920"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营业执照</w:t>
            </w:r>
          </w:p>
        </w:tc>
        <w:tc>
          <w:tcPr>
            <w:tcW w:w="5501"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合法有效，提供有效的营业执照扫描件，应完整地体现出营业执照的全部内容。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2" w:hRule="atLeast"/>
          <w:jc w:val="center"/>
        </w:trPr>
        <w:tc>
          <w:tcPr>
            <w:tcW w:w="856"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2</w:t>
            </w:r>
          </w:p>
        </w:tc>
        <w:tc>
          <w:tcPr>
            <w:tcW w:w="1920"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投标人资质</w:t>
            </w:r>
          </w:p>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ajorEastAsia"/>
                <w:szCs w:val="21"/>
              </w:rPr>
            </w:pPr>
          </w:p>
        </w:tc>
        <w:tc>
          <w:tcPr>
            <w:tcW w:w="5501"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left"/>
              <w:textAlignment w:val="auto"/>
              <w:rPr>
                <w:rFonts w:hint="eastAsia" w:ascii="Times New Roman" w:hAnsi="Times New Roman" w:cs="Times New Roman" w:eastAsiaTheme="majorEastAsia"/>
                <w:szCs w:val="21"/>
              </w:rPr>
            </w:pPr>
            <w:r>
              <w:rPr>
                <w:rFonts w:ascii="Times New Roman" w:hAnsi="Times New Roman" w:cs="Times New Roman" w:eastAsiaTheme="majorEastAsia"/>
                <w:szCs w:val="21"/>
              </w:rPr>
              <w:t>符合投标人资格中本项目的特定资格要求，提供符合投标人资格中要求的资质证书扫描件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jc w:val="center"/>
        </w:trPr>
        <w:tc>
          <w:tcPr>
            <w:tcW w:w="856"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3</w:t>
            </w:r>
          </w:p>
        </w:tc>
        <w:tc>
          <w:tcPr>
            <w:tcW w:w="1920"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w:t>
            </w:r>
          </w:p>
        </w:tc>
        <w:tc>
          <w:tcPr>
            <w:tcW w:w="5501"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报价符合询价文件要求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 w:hRule="atLeast"/>
          <w:jc w:val="center"/>
        </w:trPr>
        <w:tc>
          <w:tcPr>
            <w:tcW w:w="856"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4</w:t>
            </w:r>
          </w:p>
        </w:tc>
        <w:tc>
          <w:tcPr>
            <w:tcW w:w="1920"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投标函</w:t>
            </w:r>
          </w:p>
        </w:tc>
        <w:tc>
          <w:tcPr>
            <w:tcW w:w="5501"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jc w:val="center"/>
        </w:trPr>
        <w:tc>
          <w:tcPr>
            <w:tcW w:w="856"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5</w:t>
            </w:r>
          </w:p>
        </w:tc>
        <w:tc>
          <w:tcPr>
            <w:tcW w:w="1920"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询价文件获取情况</w:t>
            </w:r>
          </w:p>
        </w:tc>
        <w:tc>
          <w:tcPr>
            <w:tcW w:w="5501"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在询价文件获取截止时间前完成询价文件获取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856"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6</w:t>
            </w:r>
          </w:p>
        </w:tc>
        <w:tc>
          <w:tcPr>
            <w:tcW w:w="1920"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商务响应情况</w:t>
            </w:r>
          </w:p>
        </w:tc>
        <w:tc>
          <w:tcPr>
            <w:tcW w:w="5501"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符合询价文件采购需求中对付款方式、供货及安装期限、供货及安装地点、免费质保期的要求（可编辑）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jc w:val="center"/>
        </w:trPr>
        <w:tc>
          <w:tcPr>
            <w:tcW w:w="856"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7</w:t>
            </w:r>
          </w:p>
        </w:tc>
        <w:tc>
          <w:tcPr>
            <w:tcW w:w="1920"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技术响应情况</w:t>
            </w:r>
          </w:p>
        </w:tc>
        <w:tc>
          <w:tcPr>
            <w:tcW w:w="5501"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符合询价文件采购需求中货物技术参数及要求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856"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8</w:t>
            </w:r>
          </w:p>
        </w:tc>
        <w:tc>
          <w:tcPr>
            <w:tcW w:w="1920"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其他要求</w:t>
            </w:r>
          </w:p>
        </w:tc>
        <w:tc>
          <w:tcPr>
            <w:tcW w:w="5501"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符合法律、行政法规规定的其他条件或询价文件列明的其他要求。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4" w:hRule="atLeast"/>
          <w:jc w:val="center"/>
        </w:trPr>
        <w:tc>
          <w:tcPr>
            <w:tcW w:w="8277" w:type="dxa"/>
            <w:gridSpan w:val="3"/>
            <w:vAlign w:val="center"/>
          </w:tcPr>
          <w:p>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评审小组根据表中所列各项指标对投标人是否为有效标进行评审，未列入上表中的指标不得作为否决投标依据。符合评审指标通过标准的，为有效投标。</w:t>
            </w:r>
          </w:p>
        </w:tc>
      </w:tr>
      <w:bookmarkEnd w:id="18"/>
      <w:bookmarkEnd w:id="19"/>
    </w:tbl>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w:t>
      </w:r>
      <w:r>
        <w:rPr>
          <w:rFonts w:hint="eastAsia" w:ascii="Times New Roman" w:hAnsi="Times New Roman" w:cs="Times New Roman"/>
          <w:szCs w:val="16"/>
          <w:lang w:eastAsia="zh-CN"/>
        </w:rPr>
        <w:t>高</w:t>
      </w:r>
      <w:r>
        <w:rPr>
          <w:rFonts w:ascii="Times New Roman" w:hAnsi="Times New Roman" w:cs="Times New Roman" w:eastAsiaTheme="minorEastAsia"/>
          <w:szCs w:val="16"/>
        </w:rPr>
        <w:t>到</w:t>
      </w:r>
      <w:r>
        <w:rPr>
          <w:rFonts w:hint="eastAsia" w:ascii="Times New Roman" w:hAnsi="Times New Roman" w:cs="Times New Roman"/>
          <w:szCs w:val="16"/>
          <w:lang w:eastAsia="zh-CN"/>
        </w:rPr>
        <w:t>低</w:t>
      </w:r>
      <w:r>
        <w:rPr>
          <w:rFonts w:ascii="Times New Roman" w:hAnsi="Times New Roman" w:cs="Times New Roman" w:eastAsiaTheme="minorEastAsia"/>
          <w:szCs w:val="16"/>
        </w:rPr>
        <w:t>的顺序选出中标人。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8.2如果有效投标人的最终报价出现两家或两家以上相同者，则采取评审小组评委投票的方式，按少数服从多数的原则确定中标人。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w:t>
      </w:r>
      <w:r>
        <w:rPr>
          <w:rFonts w:hint="eastAsia" w:ascii="Times New Roman" w:hAnsi="Times New Roman" w:cs="Times New Roman"/>
          <w:szCs w:val="16"/>
          <w:lang w:eastAsia="zh-CN"/>
        </w:rPr>
        <w:t>低于</w:t>
      </w:r>
      <w:r>
        <w:rPr>
          <w:rFonts w:ascii="Times New Roman" w:hAnsi="Times New Roman" w:cs="Times New Roman" w:eastAsiaTheme="minorEastAsia"/>
          <w:szCs w:val="16"/>
        </w:rPr>
        <w:t>询价文件设定的最</w:t>
      </w:r>
      <w:r>
        <w:rPr>
          <w:rFonts w:hint="eastAsia" w:ascii="Times New Roman" w:hAnsi="Times New Roman" w:cs="Times New Roman"/>
          <w:szCs w:val="16"/>
          <w:lang w:eastAsia="zh-CN"/>
        </w:rPr>
        <w:t>低</w:t>
      </w:r>
      <w:r>
        <w:rPr>
          <w:rFonts w:ascii="Times New Roman" w:hAnsi="Times New Roman" w:cs="Times New Roman" w:eastAsiaTheme="minorEastAsia"/>
          <w:szCs w:val="16"/>
        </w:rPr>
        <w:t>投标限价的，评审小组将以询标的方式告知并要求投标人进行必要的说明或补正，经评审小组认定其报价低于成本或者</w:t>
      </w:r>
      <w:r>
        <w:rPr>
          <w:rFonts w:hint="eastAsia" w:ascii="Times New Roman" w:hAnsi="Times New Roman" w:cs="Times New Roman"/>
          <w:szCs w:val="16"/>
          <w:lang w:eastAsia="zh-CN"/>
        </w:rPr>
        <w:t>低</w:t>
      </w:r>
      <w:r>
        <w:rPr>
          <w:rFonts w:ascii="Times New Roman" w:hAnsi="Times New Roman" w:cs="Times New Roman" w:eastAsiaTheme="minorEastAsia"/>
          <w:szCs w:val="16"/>
        </w:rPr>
        <w:t>于询价文件设定的最</w:t>
      </w:r>
      <w:r>
        <w:rPr>
          <w:rFonts w:hint="eastAsia" w:ascii="Times New Roman" w:hAnsi="Times New Roman" w:cs="Times New Roman"/>
          <w:szCs w:val="16"/>
          <w:lang w:eastAsia="zh-CN"/>
        </w:rPr>
        <w:t>低</w:t>
      </w:r>
      <w:r>
        <w:rPr>
          <w:rFonts w:ascii="Times New Roman" w:hAnsi="Times New Roman" w:cs="Times New Roman" w:eastAsiaTheme="minorEastAsia"/>
          <w:szCs w:val="16"/>
        </w:rPr>
        <w:t>投标限价的，将否决其投标。对于询标后判定为不符合询价文件的报价，评委要提出充足的否定理由，并予以书面记录。最终对投标人的评审结论分为通过和未通过。</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w:t>
      </w:r>
      <w:r>
        <w:rPr>
          <w:rFonts w:hint="eastAsia" w:ascii="Times New Roman" w:hAnsi="Times New Roman" w:cs="Times New Roman"/>
          <w:szCs w:val="16"/>
          <w:lang w:eastAsia="zh-CN"/>
        </w:rPr>
        <w:t>低</w:t>
      </w:r>
      <w:r>
        <w:rPr>
          <w:rFonts w:ascii="Times New Roman" w:hAnsi="Times New Roman" w:cs="Times New Roman" w:eastAsiaTheme="minorEastAsia"/>
          <w:szCs w:val="16"/>
        </w:rPr>
        <w:t>投标限价（招标控制价）)相比降幅过小，或投标人最终报价明显缺乏竞争性的，评审小组可以否决所有投标。</w:t>
      </w:r>
    </w:p>
    <w:p>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20" w:name="_Toc13489"/>
      <w:r>
        <w:rPr>
          <w:rFonts w:ascii="Times New Roman" w:hAnsi="Times New Roman" w:cs="Times New Roman" w:eastAsiaTheme="minorEastAsia"/>
          <w:b/>
          <w:sz w:val="28"/>
        </w:rPr>
        <w:t>第五章  合同</w:t>
      </w:r>
      <w:bookmarkEnd w:id="20"/>
    </w:p>
    <w:p>
      <w:pPr>
        <w:adjustRightInd w:val="0"/>
        <w:snapToGrid w:val="0"/>
        <w:ind w:firstLine="261" w:firstLineChars="200"/>
        <w:rPr>
          <w:rFonts w:ascii="Times New Roman" w:hAnsi="Times New Roman" w:eastAsia="仿宋_GB2312" w:cs="Times New Roman"/>
          <w:b/>
          <w:bCs/>
          <w:color w:val="000000"/>
          <w:sz w:val="13"/>
          <w:szCs w:val="13"/>
        </w:rPr>
      </w:pPr>
    </w:p>
    <w:p>
      <w:pPr>
        <w:keepNext w:val="0"/>
        <w:keepLines w:val="0"/>
        <w:pageBreakBefore w:val="0"/>
        <w:kinsoku/>
        <w:wordWrap/>
        <w:overflowPunct/>
        <w:topLinePunct w:val="0"/>
        <w:autoSpaceDE/>
        <w:autoSpaceDN/>
        <w:bidi w:val="0"/>
        <w:adjustRightInd w:val="0"/>
        <w:snapToGrid w:val="0"/>
        <w:spacing w:line="560" w:lineRule="exact"/>
        <w:ind w:firstLine="422" w:firstLineChars="200"/>
        <w:textAlignment w:val="auto"/>
        <w:rPr>
          <w:rFonts w:asciiTheme="minorEastAsia" w:hAnsiTheme="minorEastAsia" w:eastAsiaTheme="minorEastAsia" w:cstheme="minorEastAsia"/>
          <w:b/>
          <w:bCs/>
          <w:color w:val="000000"/>
          <w:szCs w:val="21"/>
        </w:rPr>
      </w:pPr>
      <w:bookmarkStart w:id="21" w:name="_Hlk47980575"/>
      <w:r>
        <w:rPr>
          <w:rFonts w:hint="eastAsia" w:asciiTheme="minorEastAsia" w:hAnsiTheme="minorEastAsia" w:cstheme="minorEastAsia"/>
          <w:b/>
          <w:bCs/>
          <w:color w:val="000000"/>
          <w:szCs w:val="21"/>
          <w:lang w:eastAsia="zh-CN"/>
        </w:rPr>
        <w:t>转让</w:t>
      </w:r>
      <w:r>
        <w:rPr>
          <w:rFonts w:hint="eastAsia" w:asciiTheme="minorEastAsia" w:hAnsiTheme="minorEastAsia" w:eastAsiaTheme="minorEastAsia" w:cstheme="minorEastAsia"/>
          <w:b/>
          <w:bCs/>
          <w:color w:val="000000"/>
          <w:szCs w:val="21"/>
        </w:rPr>
        <w:t>方（以下简称甲方）：</w:t>
      </w:r>
    </w:p>
    <w:p>
      <w:pPr>
        <w:keepNext w:val="0"/>
        <w:keepLines w:val="0"/>
        <w:pageBreakBefore w:val="0"/>
        <w:kinsoku/>
        <w:wordWrap/>
        <w:overflowPunct/>
        <w:topLinePunct w:val="0"/>
        <w:autoSpaceDE/>
        <w:autoSpaceDN/>
        <w:bidi w:val="0"/>
        <w:adjustRightInd w:val="0"/>
        <w:snapToGrid w:val="0"/>
        <w:spacing w:line="560" w:lineRule="exact"/>
        <w:ind w:firstLine="420" w:firstLineChars="200"/>
        <w:textAlignment w:val="auto"/>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地 址：                 </w:t>
      </w:r>
    </w:p>
    <w:p>
      <w:pPr>
        <w:keepNext w:val="0"/>
        <w:keepLines w:val="0"/>
        <w:pageBreakBefore w:val="0"/>
        <w:kinsoku/>
        <w:wordWrap/>
        <w:overflowPunct/>
        <w:topLinePunct w:val="0"/>
        <w:autoSpaceDE/>
        <w:autoSpaceDN/>
        <w:bidi w:val="0"/>
        <w:adjustRightInd w:val="0"/>
        <w:snapToGrid w:val="0"/>
        <w:spacing w:line="560" w:lineRule="exact"/>
        <w:ind w:firstLine="420" w:firstLineChars="200"/>
        <w:textAlignment w:val="auto"/>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法定代表人：            </w:t>
      </w:r>
    </w:p>
    <w:p>
      <w:pPr>
        <w:keepNext w:val="0"/>
        <w:keepLines w:val="0"/>
        <w:pageBreakBefore w:val="0"/>
        <w:kinsoku/>
        <w:wordWrap/>
        <w:overflowPunct/>
        <w:topLinePunct w:val="0"/>
        <w:autoSpaceDE/>
        <w:autoSpaceDN/>
        <w:bidi w:val="0"/>
        <w:adjustRightInd w:val="0"/>
        <w:snapToGrid w:val="0"/>
        <w:spacing w:line="560" w:lineRule="exact"/>
        <w:ind w:firstLine="420" w:firstLineChars="200"/>
        <w:textAlignment w:val="auto"/>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联系人：                </w:t>
      </w:r>
    </w:p>
    <w:p>
      <w:pPr>
        <w:keepNext w:val="0"/>
        <w:keepLines w:val="0"/>
        <w:pageBreakBefore w:val="0"/>
        <w:kinsoku/>
        <w:wordWrap/>
        <w:overflowPunct/>
        <w:topLinePunct w:val="0"/>
        <w:autoSpaceDE/>
        <w:autoSpaceDN/>
        <w:bidi w:val="0"/>
        <w:adjustRightInd w:val="0"/>
        <w:snapToGrid w:val="0"/>
        <w:spacing w:line="560" w:lineRule="exact"/>
        <w:ind w:firstLine="420" w:firstLineChars="200"/>
        <w:textAlignment w:val="auto"/>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color w:val="000000"/>
          <w:szCs w:val="21"/>
        </w:rPr>
        <w:t xml:space="preserve">电话：     </w:t>
      </w:r>
      <w:r>
        <w:rPr>
          <w:rFonts w:hint="eastAsia" w:asciiTheme="minorEastAsia" w:hAnsiTheme="minorEastAsia" w:eastAsiaTheme="minorEastAsia" w:cstheme="minorEastAsia"/>
          <w:b/>
          <w:bCs/>
          <w:color w:val="000000"/>
          <w:szCs w:val="21"/>
        </w:rPr>
        <w:t xml:space="preserve">             </w:t>
      </w:r>
    </w:p>
    <w:p>
      <w:pPr>
        <w:keepNext w:val="0"/>
        <w:keepLines w:val="0"/>
        <w:pageBreakBefore w:val="0"/>
        <w:kinsoku/>
        <w:wordWrap/>
        <w:overflowPunct/>
        <w:topLinePunct w:val="0"/>
        <w:autoSpaceDE/>
        <w:autoSpaceDN/>
        <w:bidi w:val="0"/>
        <w:adjustRightInd w:val="0"/>
        <w:snapToGrid w:val="0"/>
        <w:spacing w:line="560" w:lineRule="exact"/>
        <w:ind w:firstLine="422" w:firstLineChars="200"/>
        <w:textAlignment w:val="auto"/>
        <w:rPr>
          <w:rFonts w:asciiTheme="minorEastAsia" w:hAnsiTheme="minorEastAsia" w:eastAsiaTheme="minorEastAsia" w:cstheme="minorEastAsia"/>
          <w:b/>
          <w:bCs/>
          <w:color w:val="000000"/>
          <w:szCs w:val="21"/>
        </w:rPr>
      </w:pPr>
    </w:p>
    <w:p>
      <w:pPr>
        <w:keepNext w:val="0"/>
        <w:keepLines w:val="0"/>
        <w:pageBreakBefore w:val="0"/>
        <w:kinsoku/>
        <w:wordWrap/>
        <w:overflowPunct/>
        <w:topLinePunct w:val="0"/>
        <w:autoSpaceDE/>
        <w:autoSpaceDN/>
        <w:bidi w:val="0"/>
        <w:adjustRightInd w:val="0"/>
        <w:snapToGrid w:val="0"/>
        <w:spacing w:line="560" w:lineRule="exact"/>
        <w:ind w:firstLine="422" w:firstLineChars="200"/>
        <w:textAlignment w:val="auto"/>
        <w:rPr>
          <w:rFonts w:asciiTheme="minorEastAsia" w:hAnsiTheme="minorEastAsia" w:eastAsiaTheme="minorEastAsia" w:cstheme="minorEastAsia"/>
          <w:b/>
          <w:bCs/>
          <w:color w:val="000000"/>
          <w:szCs w:val="21"/>
        </w:rPr>
      </w:pPr>
      <w:r>
        <w:rPr>
          <w:rFonts w:hint="eastAsia" w:asciiTheme="minorEastAsia" w:hAnsiTheme="minorEastAsia" w:cstheme="minorEastAsia"/>
          <w:b/>
          <w:bCs/>
          <w:color w:val="000000"/>
          <w:szCs w:val="21"/>
          <w:lang w:eastAsia="zh-CN"/>
        </w:rPr>
        <w:t>受让方</w:t>
      </w:r>
      <w:r>
        <w:rPr>
          <w:rFonts w:hint="eastAsia" w:asciiTheme="minorEastAsia" w:hAnsiTheme="minorEastAsia" w:eastAsiaTheme="minorEastAsia" w:cstheme="minorEastAsia"/>
          <w:b/>
          <w:bCs/>
          <w:color w:val="000000"/>
          <w:szCs w:val="21"/>
        </w:rPr>
        <w:t xml:space="preserve">（以下简称乙方）： </w:t>
      </w:r>
    </w:p>
    <w:p>
      <w:pPr>
        <w:keepNext w:val="0"/>
        <w:keepLines w:val="0"/>
        <w:pageBreakBefore w:val="0"/>
        <w:kinsoku/>
        <w:wordWrap/>
        <w:overflowPunct/>
        <w:topLinePunct w:val="0"/>
        <w:autoSpaceDE/>
        <w:autoSpaceDN/>
        <w:bidi w:val="0"/>
        <w:adjustRightInd w:val="0"/>
        <w:snapToGrid w:val="0"/>
        <w:spacing w:line="560" w:lineRule="exact"/>
        <w:ind w:firstLine="420" w:firstLineChars="200"/>
        <w:textAlignment w:val="auto"/>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地 址：                 </w:t>
      </w:r>
    </w:p>
    <w:p>
      <w:pPr>
        <w:keepNext w:val="0"/>
        <w:keepLines w:val="0"/>
        <w:pageBreakBefore w:val="0"/>
        <w:kinsoku/>
        <w:wordWrap/>
        <w:overflowPunct/>
        <w:topLinePunct w:val="0"/>
        <w:autoSpaceDE/>
        <w:autoSpaceDN/>
        <w:bidi w:val="0"/>
        <w:adjustRightInd w:val="0"/>
        <w:snapToGrid w:val="0"/>
        <w:spacing w:line="560" w:lineRule="exact"/>
        <w:ind w:firstLine="420" w:firstLineChars="200"/>
        <w:textAlignment w:val="auto"/>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单位负责人：            </w:t>
      </w:r>
    </w:p>
    <w:p>
      <w:pPr>
        <w:keepNext w:val="0"/>
        <w:keepLines w:val="0"/>
        <w:pageBreakBefore w:val="0"/>
        <w:kinsoku/>
        <w:wordWrap/>
        <w:overflowPunct/>
        <w:topLinePunct w:val="0"/>
        <w:autoSpaceDE/>
        <w:autoSpaceDN/>
        <w:bidi w:val="0"/>
        <w:adjustRightInd w:val="0"/>
        <w:snapToGrid w:val="0"/>
        <w:spacing w:line="560" w:lineRule="exact"/>
        <w:ind w:firstLine="420" w:firstLineChars="200"/>
        <w:textAlignment w:val="auto"/>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联系人：               </w:t>
      </w:r>
    </w:p>
    <w:p>
      <w:pPr>
        <w:keepNext w:val="0"/>
        <w:keepLines w:val="0"/>
        <w:pageBreakBefore w:val="0"/>
        <w:kinsoku/>
        <w:wordWrap/>
        <w:overflowPunct/>
        <w:topLinePunct w:val="0"/>
        <w:autoSpaceDE/>
        <w:autoSpaceDN/>
        <w:bidi w:val="0"/>
        <w:adjustRightInd w:val="0"/>
        <w:snapToGrid w:val="0"/>
        <w:spacing w:line="560" w:lineRule="exact"/>
        <w:ind w:firstLine="420" w:firstLineChars="200"/>
        <w:textAlignment w:val="auto"/>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color w:val="000000"/>
          <w:szCs w:val="21"/>
        </w:rPr>
        <w:t xml:space="preserve">电话：      </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40"/>
        <w:jc w:val="center"/>
        <w:textAlignment w:val="auto"/>
        <w:rPr>
          <w:rFonts w:hint="eastAsia" w:ascii="微软雅黑" w:hAnsi="微软雅黑" w:eastAsia="微软雅黑" w:cs="微软雅黑"/>
          <w:i w:val="0"/>
          <w:iCs w:val="0"/>
          <w:caps w:val="0"/>
          <w:color w:val="333333"/>
          <w:spacing w:val="0"/>
          <w:sz w:val="21"/>
          <w:szCs w:val="21"/>
        </w:rPr>
      </w:pPr>
      <w:r>
        <w:rPr>
          <w:rFonts w:hint="eastAsia" w:asciiTheme="minorEastAsia" w:hAnsiTheme="minorEastAsia" w:eastAsiaTheme="minorEastAsia" w:cstheme="minorEastAsia"/>
          <w:b/>
          <w:bCs/>
          <w:color w:val="000000"/>
          <w:szCs w:val="21"/>
        </w:rPr>
        <w:t xml:space="preserve">    </w:t>
      </w:r>
      <w:bookmarkEnd w:id="21"/>
      <w:r>
        <w:rPr>
          <w:rFonts w:hint="eastAsia" w:asciiTheme="minorEastAsia" w:hAnsiTheme="minorEastAsia" w:eastAsiaTheme="minorEastAsia" w:cstheme="minorEastAsia"/>
          <w:b/>
          <w:bCs/>
          <w:color w:val="000000"/>
          <w:szCs w:val="21"/>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根据《中华人民共和国民法典》等相关法律、法规规定，甲、乙双方遵循自愿、公平、诚实守信原则，经友好协商，签订本资产转让合同（以下简称“本合同”）如下：</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第一条  转让标的</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转让标的相关描述：</w:t>
      </w:r>
      <w:r>
        <w:rPr>
          <w:rFonts w:hint="eastAsia" w:ascii="Times New Roman" w:hAnsi="Times New Roman" w:cs="Times New Roman"/>
          <w:szCs w:val="16"/>
          <w:lang w:val="en-US" w:eastAsia="zh-CN"/>
        </w:rPr>
        <w:t>合肥泓瑞金陵大酒店</w:t>
      </w:r>
      <w:r>
        <w:rPr>
          <w:rFonts w:hint="eastAsia" w:ascii="Times New Roman" w:hAnsi="Times New Roman" w:cs="Times New Roman" w:eastAsiaTheme="minorEastAsia"/>
          <w:szCs w:val="16"/>
          <w:lang w:val="en-US" w:eastAsia="zh-CN"/>
        </w:rPr>
        <w:t>废旧车辆，详见《转让标的清单》。</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heme="minorEastAsia" w:hAnsiTheme="minorEastAsia" w:eastAsiaTheme="minorEastAsia" w:cstheme="minorEastAsia"/>
          <w:spacing w:val="6"/>
          <w:sz w:val="21"/>
          <w:szCs w:val="21"/>
          <w:highlight w:val="none"/>
          <w:lang w:val="en-US" w:eastAsia="zh-CN"/>
        </w:rPr>
      </w:pPr>
      <w:r>
        <w:rPr>
          <w:rFonts w:hint="eastAsia" w:ascii="Times New Roman" w:hAnsi="Times New Roman" w:cs="Times New Roman" w:eastAsiaTheme="minorEastAsia"/>
          <w:szCs w:val="16"/>
          <w:lang w:val="en-US" w:eastAsia="zh-CN"/>
        </w:rPr>
        <w:t>转让标的详细情况见</w:t>
      </w:r>
      <w:r>
        <w:rPr>
          <w:rFonts w:hint="eastAsia" w:asciiTheme="minorEastAsia" w:hAnsiTheme="minorEastAsia" w:cstheme="minorEastAsia"/>
          <w:spacing w:val="6"/>
          <w:sz w:val="21"/>
          <w:szCs w:val="21"/>
          <w:highlight w:val="none"/>
          <w:lang w:val="en-US" w:eastAsia="zh-CN"/>
        </w:rPr>
        <w:t>安徽中联国信资产评估有限责任公司</w:t>
      </w:r>
      <w:r>
        <w:rPr>
          <w:rFonts w:hint="eastAsia" w:asciiTheme="minorEastAsia" w:hAnsiTheme="minorEastAsia" w:eastAsiaTheme="minorEastAsia" w:cstheme="minorEastAsia"/>
          <w:spacing w:val="6"/>
          <w:sz w:val="21"/>
          <w:szCs w:val="21"/>
          <w:highlight w:val="none"/>
          <w:lang w:val="en-US" w:eastAsia="zh-CN"/>
        </w:rPr>
        <w:t>出具了</w:t>
      </w:r>
      <w:r>
        <w:rPr>
          <w:rFonts w:hint="eastAsia" w:asciiTheme="minorEastAsia" w:hAnsiTheme="minorEastAsia" w:cstheme="minorEastAsia"/>
          <w:spacing w:val="6"/>
          <w:sz w:val="21"/>
          <w:szCs w:val="21"/>
          <w:highlight w:val="none"/>
          <w:lang w:val="en-US" w:eastAsia="zh-CN"/>
        </w:rPr>
        <w:t>皖中联国信评报字（2024）第190</w:t>
      </w:r>
      <w:r>
        <w:rPr>
          <w:rFonts w:hint="eastAsia" w:asciiTheme="minorEastAsia" w:hAnsiTheme="minorEastAsia" w:eastAsiaTheme="minorEastAsia" w:cstheme="minorEastAsia"/>
          <w:spacing w:val="6"/>
          <w:sz w:val="21"/>
          <w:szCs w:val="21"/>
          <w:highlight w:val="none"/>
          <w:lang w:val="en-US" w:eastAsia="zh-CN"/>
        </w:rPr>
        <w:t>号《</w:t>
      </w:r>
      <w:r>
        <w:rPr>
          <w:rFonts w:hint="eastAsia" w:asciiTheme="minorEastAsia" w:hAnsiTheme="minorEastAsia" w:cstheme="minorEastAsia"/>
          <w:spacing w:val="6"/>
          <w:sz w:val="21"/>
          <w:szCs w:val="21"/>
          <w:highlight w:val="none"/>
          <w:lang w:val="en-US" w:eastAsia="zh-CN"/>
        </w:rPr>
        <w:t>资产</w:t>
      </w:r>
      <w:r>
        <w:rPr>
          <w:rFonts w:hint="eastAsia" w:asciiTheme="minorEastAsia" w:hAnsiTheme="minorEastAsia" w:eastAsiaTheme="minorEastAsia" w:cstheme="minorEastAsia"/>
          <w:spacing w:val="6"/>
          <w:sz w:val="21"/>
          <w:szCs w:val="21"/>
          <w:highlight w:val="none"/>
          <w:lang w:val="en-US" w:eastAsia="zh-CN"/>
        </w:rPr>
        <w:t>评估报告》。</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第二条　甲方的声明、保证和承诺</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（一）对转让标的拥有有效的处分权；</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（二）为签订本合同之目的向乙方提交的各项证明文件及资料均为真实、完整的；</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（三）签订本合同所需的包括但不限于授权、审批、公司内部决策等在内的一切批准手续均已取得，本合同成立的前提及先决条件均已满足；</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（四）本合同的签署与履行没有违反对甲方已签署的合同、协议及所有法律文件；</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（五）给予一切合理及必要的协助，以完成本合同项下转让标的所需的有关政府主管部门的批准和变更。</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第三条  乙方的声明、保证和承诺</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（一）具有签订和履行本合同的能力；</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（二）签订本合同所需的各项授权、审批，以及内部决策等在内的一切批准手续均已合法有效取得；</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第四条　转让价格及价款支付方式</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（一）转让价格：</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甲方将转让标的以人民币</w:t>
      </w:r>
      <w:r>
        <w:rPr>
          <w:rFonts w:hint="eastAsia" w:ascii="Times New Roman" w:hAnsi="Times New Roman" w:cs="Times New Roman" w:eastAsiaTheme="minorEastAsia"/>
          <w:szCs w:val="16"/>
          <w:u w:val="single"/>
          <w:lang w:val="en-US" w:eastAsia="zh-CN"/>
        </w:rPr>
        <w:t> </w:t>
      </w:r>
      <w:r>
        <w:rPr>
          <w:rFonts w:hint="eastAsia" w:ascii="Times New Roman" w:hAnsi="Times New Roman" w:cs="Times New Roman"/>
          <w:szCs w:val="16"/>
          <w:u w:val="single"/>
          <w:lang w:val="en-US" w:eastAsia="zh-CN"/>
        </w:rPr>
        <w:t xml:space="preserve">      </w:t>
      </w:r>
      <w:r>
        <w:rPr>
          <w:rFonts w:hint="eastAsia" w:ascii="Times New Roman" w:hAnsi="Times New Roman" w:cs="Times New Roman" w:eastAsiaTheme="minorEastAsia"/>
          <w:szCs w:val="16"/>
          <w:u w:val="single"/>
          <w:lang w:val="en-US" w:eastAsia="zh-CN"/>
        </w:rPr>
        <w:t>   </w:t>
      </w:r>
      <w:r>
        <w:rPr>
          <w:rFonts w:hint="eastAsia" w:ascii="Times New Roman" w:hAnsi="Times New Roman" w:cs="Times New Roman" w:eastAsiaTheme="minorEastAsia"/>
          <w:szCs w:val="16"/>
          <w:lang w:val="en-US" w:eastAsia="zh-CN"/>
        </w:rPr>
        <w:t>元（大写，以下简称“转让价款”）转让给乙方。</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（二）价款支付方式：</w:t>
      </w:r>
    </w:p>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textAlignment w:val="auto"/>
        <w:rPr>
          <w:rFonts w:hint="eastAsia" w:asciiTheme="minorEastAsia" w:hAnsiTheme="minorEastAsia" w:eastAsiaTheme="minorEastAsia" w:cstheme="minorEastAsia"/>
          <w:spacing w:val="6"/>
          <w:sz w:val="21"/>
          <w:szCs w:val="21"/>
          <w:lang w:val="en-US" w:eastAsia="zh-CN"/>
        </w:rPr>
      </w:pPr>
      <w:r>
        <w:rPr>
          <w:rFonts w:hint="eastAsia" w:ascii="Times New Roman" w:hAnsi="Times New Roman" w:cs="Times New Roman" w:eastAsiaTheme="minorEastAsia"/>
          <w:szCs w:val="16"/>
          <w:lang w:val="en-US" w:eastAsia="zh-CN"/>
        </w:rPr>
        <w:t>乙方须自《资产转让合同》签订之日起5个工作日内向</w:t>
      </w:r>
      <w:r>
        <w:rPr>
          <w:rFonts w:hint="eastAsia" w:asciiTheme="minorEastAsia" w:hAnsiTheme="minorEastAsia" w:eastAsiaTheme="minorEastAsia" w:cstheme="minorEastAsia"/>
          <w:spacing w:val="6"/>
          <w:sz w:val="21"/>
          <w:szCs w:val="21"/>
          <w:lang w:val="en-US" w:eastAsia="zh-CN"/>
        </w:rPr>
        <w:t>乙方须自《资产转让合同》签订之日起5个工作日内向</w:t>
      </w:r>
      <w:r>
        <w:rPr>
          <w:rFonts w:hint="eastAsia" w:asciiTheme="minorEastAsia" w:hAnsiTheme="minorEastAsia" w:cstheme="minorEastAsia"/>
          <w:spacing w:val="6"/>
          <w:sz w:val="21"/>
          <w:szCs w:val="21"/>
          <w:lang w:val="en-US" w:eastAsia="zh-CN"/>
        </w:rPr>
        <w:t>合肥泓瑞金陵大酒店</w:t>
      </w:r>
      <w:r>
        <w:rPr>
          <w:rFonts w:hint="eastAsia" w:asciiTheme="minorEastAsia" w:hAnsiTheme="minorEastAsia" w:eastAsiaTheme="minorEastAsia" w:cstheme="minorEastAsia"/>
          <w:spacing w:val="6"/>
          <w:sz w:val="21"/>
          <w:szCs w:val="21"/>
          <w:lang w:val="en-US" w:eastAsia="zh-CN"/>
        </w:rPr>
        <w:t>指定账户</w:t>
      </w:r>
      <w:r>
        <w:rPr>
          <w:rFonts w:hint="eastAsia" w:asciiTheme="minorEastAsia" w:hAnsiTheme="minorEastAsia" w:cstheme="minorEastAsia"/>
          <w:spacing w:val="6"/>
          <w:sz w:val="21"/>
          <w:szCs w:val="21"/>
          <w:lang w:val="en-US" w:eastAsia="zh-CN"/>
        </w:rPr>
        <w:t>，</w:t>
      </w:r>
      <w:r>
        <w:rPr>
          <w:rFonts w:hint="eastAsia" w:asciiTheme="minorEastAsia" w:hAnsiTheme="minorEastAsia" w:eastAsiaTheme="minorEastAsia" w:cstheme="minorEastAsia"/>
          <w:spacing w:val="6"/>
          <w:sz w:val="21"/>
          <w:szCs w:val="21"/>
          <w:lang w:val="en-US" w:eastAsia="zh-CN"/>
        </w:rPr>
        <w:t>一次性付清全部转让价款</w:t>
      </w:r>
      <w:r>
        <w:rPr>
          <w:rFonts w:hint="eastAsia" w:asciiTheme="minorEastAsia" w:hAnsiTheme="minorEastAsia" w:cstheme="minorEastAsia"/>
          <w:spacing w:val="6"/>
          <w:sz w:val="21"/>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444" w:firstLineChars="200"/>
        <w:textAlignment w:val="auto"/>
        <w:rPr>
          <w:rFonts w:hint="eastAsia" w:asciiTheme="minorEastAsia" w:hAnsiTheme="minorEastAsia" w:eastAsiaTheme="minorEastAsia" w:cstheme="minorEastAsia"/>
          <w:spacing w:val="6"/>
          <w:sz w:val="21"/>
          <w:szCs w:val="21"/>
          <w:lang w:val="en-US" w:eastAsia="zh-CN"/>
        </w:rPr>
      </w:pPr>
      <w:r>
        <w:rPr>
          <w:rFonts w:hint="eastAsia" w:asciiTheme="minorEastAsia" w:hAnsiTheme="minorEastAsia" w:eastAsiaTheme="minorEastAsia" w:cstheme="minorEastAsia"/>
          <w:spacing w:val="6"/>
          <w:sz w:val="21"/>
          <w:szCs w:val="21"/>
          <w:lang w:val="en-US" w:eastAsia="zh-CN"/>
        </w:rPr>
        <w:t>户名：</w:t>
      </w:r>
      <w:r>
        <w:rPr>
          <w:rFonts w:hint="eastAsia" w:asciiTheme="minorEastAsia" w:hAnsiTheme="minorEastAsia" w:cstheme="minorEastAsia"/>
          <w:spacing w:val="6"/>
          <w:sz w:val="21"/>
          <w:szCs w:val="21"/>
          <w:lang w:val="en-US" w:eastAsia="zh-CN"/>
        </w:rPr>
        <w:t>合肥泓瑞金陵大酒店有限责任公司</w:t>
      </w:r>
      <w:r>
        <w:rPr>
          <w:rFonts w:hint="eastAsia" w:asciiTheme="minorEastAsia" w:hAnsiTheme="minorEastAsia" w:eastAsiaTheme="minorEastAsia" w:cstheme="minorEastAsia"/>
          <w:spacing w:val="6"/>
          <w:sz w:val="21"/>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444" w:firstLineChars="200"/>
        <w:textAlignment w:val="auto"/>
        <w:rPr>
          <w:rFonts w:hint="eastAsia" w:asciiTheme="minorEastAsia" w:hAnsiTheme="minorEastAsia" w:eastAsiaTheme="minorEastAsia" w:cstheme="minorEastAsia"/>
          <w:spacing w:val="6"/>
          <w:sz w:val="21"/>
          <w:szCs w:val="21"/>
          <w:lang w:val="en-US" w:eastAsia="zh-CN"/>
        </w:rPr>
      </w:pPr>
      <w:r>
        <w:rPr>
          <w:rFonts w:hint="eastAsia" w:asciiTheme="minorEastAsia" w:hAnsiTheme="minorEastAsia" w:eastAsiaTheme="minorEastAsia" w:cstheme="minorEastAsia"/>
          <w:spacing w:val="6"/>
          <w:sz w:val="21"/>
          <w:szCs w:val="21"/>
          <w:lang w:val="en-US" w:eastAsia="zh-CN"/>
        </w:rPr>
        <w:t>开户银行：交通银行祁门路支行；</w:t>
      </w:r>
    </w:p>
    <w:p>
      <w:pPr>
        <w:keepNext w:val="0"/>
        <w:keepLines w:val="0"/>
        <w:pageBreakBefore w:val="0"/>
        <w:widowControl w:val="0"/>
        <w:kinsoku/>
        <w:wordWrap/>
        <w:overflowPunct/>
        <w:topLinePunct w:val="0"/>
        <w:autoSpaceDE/>
        <w:autoSpaceDN/>
        <w:bidi w:val="0"/>
        <w:adjustRightInd w:val="0"/>
        <w:snapToGrid w:val="0"/>
        <w:spacing w:line="560" w:lineRule="exact"/>
        <w:ind w:firstLine="444" w:firstLineChars="200"/>
        <w:textAlignment w:val="auto"/>
        <w:rPr>
          <w:rFonts w:hint="eastAsia" w:asciiTheme="minorEastAsia" w:hAnsiTheme="minorEastAsia" w:eastAsiaTheme="minorEastAsia" w:cstheme="minorEastAsia"/>
          <w:spacing w:val="6"/>
          <w:sz w:val="21"/>
          <w:szCs w:val="21"/>
          <w:lang w:val="en-US" w:eastAsia="zh-CN"/>
        </w:rPr>
      </w:pPr>
      <w:r>
        <w:rPr>
          <w:rFonts w:hint="eastAsia" w:asciiTheme="minorEastAsia" w:hAnsiTheme="minorEastAsia" w:eastAsiaTheme="minorEastAsia" w:cstheme="minorEastAsia"/>
          <w:spacing w:val="6"/>
          <w:sz w:val="21"/>
          <w:szCs w:val="21"/>
          <w:lang w:val="en-US" w:eastAsia="zh-CN"/>
        </w:rPr>
        <w:t>账号：341327000018010007621</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第五条　转让标的交割事项</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一）转让标的以现场现状移交。乙方须遵守《报废机动车回收管理办法》（国务院令第715号）、《报废机动车回收管理办法实施细则》（商务部令2020年第2号）及《合肥市人民政府关于规范和促进报废汽车回收拆解利用产业发展的若干意见（试行）》（合政秘〔2014〕110号）等相关规定，规范处置报废车辆。</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（二）乙方在本项目公告期内自行了解标的所在地法律法规政策，如成交后乙方无法按照标的所在地机动车报废管理政策导致无法办理机动车报废及注销等相关手续的，乙方须承担一切经济责任和法律责任。</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rPr>
        <w:t>（三）乙方自行办理机动车报废及注销手续，办理过程中涉及的相关税费均由乙方承担。</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四）乙方须在甲方指定的车辆停放场地进行验收和交接标的，不得在甲方场地对标的进行另行分解、拆解。自转让价款全部付清之日起5个工作日内，甲方协助乙方办理资产交接等手续。乙方须在签订《资产转让合同》之日起50日内完成标的运输工作。乙方须服从甲方安排并按照转让合同的约定在规定时间内将车辆拖运完毕，车辆交接后的运输、拆解等相关费用由乙方承担，车辆交接后的交通安全及其他一切法律责任均由乙方负责。乙方须在完成标的运输工作之日起15个工作日内办理完毕车辆报废及注销手续，并在完成车辆报废及注销手续之日起15个工作日内向甲方提供车辆报废及注销证明。回收的报废机动车必须按照有关规定予以拆解，标的车辆转让交接后禁止上路行驶及其他用途。车辆交接后的运输、拆解等相关费用由乙方承担，车辆交接后的交通安全及其他一切法律责任均由乙方负责。</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五）乙方须承诺：移交转让标的时，若在拆除过程中遇到特种作业的，须派持有特种作业操作证（如金属焊接切割等专业）的作业人员进行安全操作。若遇到特殊情况需要由具备相关资质的施工企业进行施工的（如爆破拆除），乙方须委托具有相关资质的单位进行拆除工作，乙方请在报名时将相关资格证书以及资质延续核准证明、委托书及社保证明等相关资料应交给甲方备案存档。在对转让标的拆卸、搬运或残余物处置过程中如果造成人身伤亡、财产损失的，由此产生的一切经济赔偿责任和法律后果均由乙方自行承担。</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（六）甲方仅向乙方开具非税收入通用财政票据，不开具增值税发票。</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第六条　转让税费的承担</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转让过程中涉及的相关税费等，均由乙方承担。</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第七条 特别约定</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第八条 违约责任</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（一）因任何一方违约而给守约方造成损失的，违约方应赔偿守约方的损失。</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（二）如乙方未能按照本合同第四条约定支付转让价款，甲方有权解除合同。</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（三）如乙方未能按照本合同“第五条 转让标的交割事项”约定完成车辆运输及报废，每迟延1天，甲方有权在本合同规定的最后的期限次日起按每日</w:t>
      </w:r>
      <w:r>
        <w:rPr>
          <w:rFonts w:hint="eastAsia" w:ascii="Times New Roman" w:hAnsi="Times New Roman" w:cs="Times New Roman"/>
          <w:szCs w:val="16"/>
          <w:lang w:val="en-US" w:eastAsia="zh-CN"/>
        </w:rPr>
        <w:t>100</w:t>
      </w:r>
      <w:r>
        <w:rPr>
          <w:rFonts w:hint="eastAsia" w:ascii="Times New Roman" w:hAnsi="Times New Roman" w:cs="Times New Roman" w:eastAsiaTheme="minorEastAsia"/>
          <w:szCs w:val="16"/>
          <w:lang w:val="en-US" w:eastAsia="zh-CN"/>
        </w:rPr>
        <w:t>元的标准向乙方追究违约责任，若乙方逾期超过10日仍未继续履行合同，甲方有权解除合同，并要求乙方赔偿违约金</w:t>
      </w:r>
      <w:r>
        <w:rPr>
          <w:rFonts w:hint="eastAsia" w:ascii="Times New Roman" w:hAnsi="Times New Roman" w:cs="Times New Roman"/>
          <w:szCs w:val="16"/>
          <w:lang w:val="en-US" w:eastAsia="zh-CN"/>
        </w:rPr>
        <w:t>5000</w:t>
      </w:r>
      <w:r>
        <w:rPr>
          <w:rFonts w:hint="eastAsia" w:ascii="Times New Roman" w:hAnsi="Times New Roman" w:cs="Times New Roman" w:eastAsiaTheme="minorEastAsia"/>
          <w:szCs w:val="16"/>
          <w:lang w:val="en-US" w:eastAsia="zh-CN"/>
        </w:rPr>
        <w:t>元。</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第九条 争议的解决方式</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本合同在履行中发生争议，由甲、乙双方协商解决。协商不成的，甲、乙双方同意采用以下第1种方式解决。</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1.向甲方所在地仲裁机构提请仲裁；</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2.向甲方所在地区人民法院起诉。</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第十条 合同的生效</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本合同经甲、乙双方法定代表人或授权代表签字、盖章后生效。</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第十一条 其他约定事项</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本合同一式</w:t>
      </w:r>
      <w:r>
        <w:rPr>
          <w:rFonts w:hint="eastAsia" w:ascii="Times New Roman" w:hAnsi="Times New Roman" w:cs="Times New Roman"/>
          <w:szCs w:val="16"/>
          <w:lang w:val="en-US" w:eastAsia="zh-CN"/>
        </w:rPr>
        <w:t>四</w:t>
      </w:r>
      <w:r>
        <w:rPr>
          <w:rFonts w:hint="eastAsia" w:ascii="Times New Roman" w:hAnsi="Times New Roman" w:cs="Times New Roman" w:eastAsiaTheme="minorEastAsia"/>
          <w:szCs w:val="16"/>
          <w:lang w:val="en-US" w:eastAsia="zh-CN"/>
        </w:rPr>
        <w:t>份，其中甲方执二份，乙方执二份。</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 </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甲方（盖章）：                   </w:t>
      </w:r>
      <w:r>
        <w:rPr>
          <w:rFonts w:hint="eastAsia" w:ascii="Times New Roman" w:hAnsi="Times New Roman" w:cs="Times New Roman"/>
          <w:szCs w:val="16"/>
          <w:lang w:val="en-US" w:eastAsia="zh-CN"/>
        </w:rPr>
        <w:t xml:space="preserve">                   </w:t>
      </w:r>
      <w:r>
        <w:rPr>
          <w:rFonts w:hint="eastAsia" w:ascii="Times New Roman" w:hAnsi="Times New Roman" w:cs="Times New Roman" w:eastAsiaTheme="minorEastAsia"/>
          <w:szCs w:val="16"/>
          <w:lang w:val="en-US" w:eastAsia="zh-CN"/>
        </w:rPr>
        <w:t>乙方（盖章）：</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法定代表人/授权代表：           </w:t>
      </w:r>
      <w:r>
        <w:rPr>
          <w:rFonts w:hint="eastAsia" w:ascii="Times New Roman" w:hAnsi="Times New Roman" w:cs="Times New Roman"/>
          <w:szCs w:val="16"/>
          <w:lang w:val="en-US" w:eastAsia="zh-CN"/>
        </w:rPr>
        <w:t xml:space="preserve">               </w:t>
      </w:r>
      <w:r>
        <w:rPr>
          <w:rFonts w:hint="eastAsia" w:ascii="Times New Roman" w:hAnsi="Times New Roman" w:cs="Times New Roman" w:eastAsiaTheme="minorEastAsia"/>
          <w:szCs w:val="16"/>
          <w:lang w:val="en-US" w:eastAsia="zh-CN"/>
        </w:rPr>
        <w:t> 法定代表人/授权代表：</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 </w:t>
      </w:r>
    </w:p>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Times New Roman" w:hAnsi="Times New Roman" w:cs="Times New Roman" w:eastAsiaTheme="minorEastAsia"/>
          <w:szCs w:val="16"/>
        </w:rPr>
      </w:pPr>
      <w:r>
        <w:rPr>
          <w:rFonts w:hint="eastAsia" w:ascii="Times New Roman" w:hAnsi="Times New Roman" w:cs="Times New Roman" w:eastAsiaTheme="minorEastAsia"/>
          <w:szCs w:val="16"/>
          <w:lang w:val="en-US" w:eastAsia="zh-CN"/>
        </w:rPr>
        <w:t>联系电话：                       </w:t>
      </w:r>
      <w:r>
        <w:rPr>
          <w:rFonts w:hint="eastAsia" w:ascii="Times New Roman" w:hAnsi="Times New Roman" w:cs="Times New Roman"/>
          <w:szCs w:val="16"/>
          <w:lang w:val="en-US" w:eastAsia="zh-CN"/>
        </w:rPr>
        <w:t xml:space="preserve">                     </w:t>
      </w:r>
      <w:r>
        <w:rPr>
          <w:rFonts w:hint="eastAsia" w:ascii="Times New Roman" w:hAnsi="Times New Roman" w:cs="Times New Roman" w:eastAsiaTheme="minorEastAsia"/>
          <w:szCs w:val="16"/>
          <w:lang w:val="en-US" w:eastAsia="zh-CN"/>
        </w:rPr>
        <w:t>联系电话：               </w:t>
      </w:r>
    </w:p>
    <w:p>
      <w:pPr>
        <w:adjustRightInd w:val="0"/>
        <w:snapToGrid w:val="0"/>
        <w:spacing w:line="500" w:lineRule="exact"/>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    </w:t>
      </w:r>
    </w:p>
    <w:p>
      <w:pPr>
        <w:pStyle w:val="2"/>
        <w:rPr>
          <w:rFonts w:hint="eastAsia" w:ascii="宋体" w:hAnsi="宋体" w:eastAsia="宋体" w:cs="宋体"/>
          <w:i w:val="0"/>
          <w:iCs w:val="0"/>
          <w:caps w:val="0"/>
          <w:color w:val="333333"/>
          <w:spacing w:val="0"/>
          <w:kern w:val="0"/>
          <w:sz w:val="24"/>
          <w:szCs w:val="24"/>
          <w:shd w:val="clear" w:fill="FFFFFF"/>
          <w:lang w:val="en-US" w:eastAsia="zh-CN" w:bidi="ar"/>
        </w:rPr>
      </w:pPr>
    </w:p>
    <w:p>
      <w:pPr>
        <w:pStyle w:val="2"/>
        <w:rPr>
          <w:rFonts w:hint="eastAsia" w:ascii="宋体" w:hAnsi="宋体" w:eastAsia="宋体" w:cs="宋体"/>
          <w:i w:val="0"/>
          <w:iCs w:val="0"/>
          <w:caps w:val="0"/>
          <w:color w:val="333333"/>
          <w:spacing w:val="0"/>
          <w:kern w:val="0"/>
          <w:sz w:val="24"/>
          <w:szCs w:val="24"/>
          <w:shd w:val="clear" w:fill="FFFFFF"/>
          <w:lang w:val="en-US" w:eastAsia="zh-CN" w:bidi="ar"/>
        </w:rPr>
      </w:pPr>
    </w:p>
    <w:p>
      <w:pPr>
        <w:pStyle w:val="2"/>
        <w:rPr>
          <w:rFonts w:hint="eastAsia" w:ascii="宋体" w:hAnsi="宋体" w:eastAsia="宋体" w:cs="宋体"/>
          <w:i w:val="0"/>
          <w:iCs w:val="0"/>
          <w:caps w:val="0"/>
          <w:color w:val="333333"/>
          <w:spacing w:val="0"/>
          <w:kern w:val="0"/>
          <w:sz w:val="24"/>
          <w:szCs w:val="24"/>
          <w:shd w:val="clear" w:fill="FFFFFF"/>
          <w:lang w:val="en-US" w:eastAsia="zh-CN" w:bidi="ar"/>
        </w:rPr>
      </w:pPr>
    </w:p>
    <w:p>
      <w:pPr>
        <w:pStyle w:val="2"/>
        <w:rPr>
          <w:rFonts w:hint="eastAsia" w:ascii="宋体" w:hAnsi="宋体" w:eastAsia="宋体" w:cs="宋体"/>
          <w:i w:val="0"/>
          <w:iCs w:val="0"/>
          <w:caps w:val="0"/>
          <w:color w:val="333333"/>
          <w:spacing w:val="0"/>
          <w:kern w:val="0"/>
          <w:sz w:val="24"/>
          <w:szCs w:val="24"/>
          <w:shd w:val="clear" w:fill="FFFFFF"/>
          <w:lang w:val="en-US" w:eastAsia="zh-CN" w:bidi="ar"/>
        </w:rPr>
      </w:pPr>
    </w:p>
    <w:p>
      <w:pPr>
        <w:pStyle w:val="2"/>
        <w:rPr>
          <w:rFonts w:hint="eastAsia" w:ascii="宋体" w:hAnsi="宋体" w:eastAsia="宋体" w:cs="宋体"/>
          <w:i w:val="0"/>
          <w:iCs w:val="0"/>
          <w:caps w:val="0"/>
          <w:color w:val="333333"/>
          <w:spacing w:val="0"/>
          <w:kern w:val="0"/>
          <w:sz w:val="24"/>
          <w:szCs w:val="24"/>
          <w:shd w:val="clear" w:fill="FFFFFF"/>
          <w:lang w:val="en-US" w:eastAsia="zh-CN" w:bidi="ar"/>
        </w:rPr>
      </w:pPr>
    </w:p>
    <w:p>
      <w:pPr>
        <w:adjustRightInd w:val="0"/>
        <w:snapToGrid w:val="0"/>
        <w:spacing w:line="480" w:lineRule="exact"/>
        <w:rPr>
          <w:rFonts w:hint="eastAsia" w:ascii="宋体" w:hAnsi="宋体" w:cs="宋体"/>
          <w:sz w:val="28"/>
          <w:szCs w:val="28"/>
        </w:rPr>
      </w:pPr>
      <w:r>
        <w:rPr>
          <w:rFonts w:hint="eastAsia" w:ascii="宋体" w:hAnsi="宋体" w:cs="宋体"/>
          <w:b/>
          <w:bCs/>
          <w:sz w:val="28"/>
          <w:szCs w:val="28"/>
        </w:rPr>
        <w:t>附件一</w:t>
      </w:r>
    </w:p>
    <w:p>
      <w:pPr>
        <w:adjustRightInd w:val="0"/>
        <w:snapToGrid w:val="0"/>
        <w:spacing w:line="480" w:lineRule="exact"/>
        <w:jc w:val="center"/>
        <w:rPr>
          <w:rFonts w:hint="default" w:ascii="宋体" w:hAnsi="宋体" w:cs="宋体" w:eastAsiaTheme="minorEastAsia"/>
          <w:b/>
          <w:sz w:val="28"/>
          <w:szCs w:val="28"/>
          <w:lang w:val="en-US" w:eastAsia="zh-CN"/>
        </w:rPr>
      </w:pPr>
      <w:r>
        <w:rPr>
          <w:rFonts w:hint="eastAsia" w:ascii="宋体" w:hAnsi="宋体" w:cs="宋体"/>
          <w:b/>
          <w:sz w:val="28"/>
          <w:szCs w:val="28"/>
          <w:lang w:eastAsia="zh-CN"/>
        </w:rPr>
        <w:t>转让标的清单</w:t>
      </w:r>
    </w:p>
    <w:tbl>
      <w:tblPr>
        <w:tblStyle w:val="23"/>
        <w:tblW w:w="91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6"/>
        <w:gridCol w:w="2266"/>
        <w:gridCol w:w="2877"/>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 w:hRule="atLeast"/>
        </w:trPr>
        <w:tc>
          <w:tcPr>
            <w:tcW w:w="2266" w:type="dxa"/>
            <w:vMerge w:val="restart"/>
            <w:noWrap w:val="0"/>
            <w:vAlign w:val="center"/>
          </w:tcPr>
          <w:p>
            <w:pPr>
              <w:spacing w:line="360" w:lineRule="auto"/>
              <w:jc w:val="center"/>
              <w:rPr>
                <w:rFonts w:hint="eastAsia" w:eastAsiaTheme="minorEastAsia"/>
                <w:lang w:eastAsia="zh-CN"/>
              </w:rPr>
            </w:pPr>
            <w:r>
              <w:rPr>
                <w:rFonts w:hint="eastAsia"/>
                <w:lang w:eastAsia="zh-CN"/>
              </w:rPr>
              <w:t>资产名称</w:t>
            </w:r>
          </w:p>
        </w:tc>
        <w:tc>
          <w:tcPr>
            <w:tcW w:w="2266" w:type="dxa"/>
            <w:noWrap w:val="0"/>
            <w:vAlign w:val="center"/>
          </w:tcPr>
          <w:p>
            <w:pPr>
              <w:spacing w:line="360" w:lineRule="auto"/>
              <w:jc w:val="center"/>
              <w:rPr>
                <w:rFonts w:hint="eastAsia" w:eastAsiaTheme="minorEastAsia"/>
                <w:lang w:eastAsia="zh-CN"/>
              </w:rPr>
            </w:pPr>
            <w:r>
              <w:rPr>
                <w:rFonts w:hint="eastAsia"/>
                <w:lang w:eastAsia="zh-CN"/>
              </w:rPr>
              <w:t>型号规格</w:t>
            </w:r>
          </w:p>
        </w:tc>
        <w:tc>
          <w:tcPr>
            <w:tcW w:w="2877" w:type="dxa"/>
            <w:noWrap w:val="0"/>
            <w:vAlign w:val="center"/>
          </w:tcPr>
          <w:p>
            <w:pPr>
              <w:spacing w:line="360" w:lineRule="auto"/>
              <w:jc w:val="center"/>
              <w:rPr>
                <w:rFonts w:hint="eastAsia" w:eastAsiaTheme="minorEastAsia"/>
                <w:lang w:eastAsia="zh-CN"/>
              </w:rPr>
            </w:pPr>
            <w:r>
              <w:rPr>
                <w:rFonts w:hint="eastAsia"/>
                <w:lang w:eastAsia="zh-CN"/>
              </w:rPr>
              <w:t>计量单位</w:t>
            </w:r>
          </w:p>
        </w:tc>
        <w:tc>
          <w:tcPr>
            <w:tcW w:w="1788" w:type="dxa"/>
            <w:noWrap w:val="0"/>
            <w:vAlign w:val="center"/>
          </w:tcPr>
          <w:p>
            <w:pPr>
              <w:spacing w:line="360" w:lineRule="auto"/>
              <w:jc w:val="center"/>
              <w:rPr>
                <w:rFonts w:hint="eastAsia" w:eastAsiaTheme="minorEastAsia"/>
                <w:lang w:eastAsia="zh-CN"/>
              </w:rPr>
            </w:pPr>
            <w:r>
              <w:rPr>
                <w:rFonts w:hint="eastAsia"/>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7" w:hRule="atLeast"/>
        </w:trPr>
        <w:tc>
          <w:tcPr>
            <w:tcW w:w="2266" w:type="dxa"/>
            <w:noWrap w:val="0"/>
            <w:vAlign w:val="center"/>
          </w:tcPr>
          <w:p>
            <w:pPr>
              <w:spacing w:line="360" w:lineRule="auto"/>
              <w:jc w:val="center"/>
              <w:rPr>
                <w:rFonts w:hint="eastAsia" w:eastAsiaTheme="minorEastAsia"/>
                <w:lang w:eastAsia="zh-CN"/>
              </w:rPr>
            </w:pPr>
            <w:r>
              <w:rPr>
                <w:rFonts w:hint="eastAsia"/>
                <w:lang w:eastAsia="zh-CN"/>
              </w:rPr>
              <w:t>小型客车</w:t>
            </w:r>
          </w:p>
        </w:tc>
        <w:tc>
          <w:tcPr>
            <w:tcW w:w="2266" w:type="dxa"/>
            <w:noWrap w:val="0"/>
            <w:vAlign w:val="center"/>
          </w:tcPr>
          <w:p>
            <w:pPr>
              <w:spacing w:line="360" w:lineRule="auto"/>
              <w:jc w:val="center"/>
            </w:pPr>
            <w:r>
              <w:rPr>
                <w:rFonts w:hint="eastAsia"/>
              </w:rPr>
              <w:t>江淮HFC6470AH</w:t>
            </w:r>
          </w:p>
        </w:tc>
        <w:tc>
          <w:tcPr>
            <w:tcW w:w="2877" w:type="dxa"/>
            <w:noWrap w:val="0"/>
            <w:vAlign w:val="center"/>
          </w:tcPr>
          <w:p>
            <w:pPr>
              <w:spacing w:line="360" w:lineRule="auto"/>
              <w:jc w:val="center"/>
              <w:rPr>
                <w:rFonts w:hint="eastAsia" w:eastAsiaTheme="minorEastAsia"/>
                <w:lang w:eastAsia="zh-CN"/>
              </w:rPr>
            </w:pPr>
            <w:r>
              <w:rPr>
                <w:rFonts w:hint="eastAsia"/>
                <w:lang w:eastAsia="zh-CN"/>
              </w:rPr>
              <w:t>辆</w:t>
            </w:r>
          </w:p>
        </w:tc>
        <w:tc>
          <w:tcPr>
            <w:tcW w:w="1788" w:type="dxa"/>
            <w:noWrap w:val="0"/>
            <w:vAlign w:val="center"/>
          </w:tcPr>
          <w:p>
            <w:pPr>
              <w:spacing w:line="360" w:lineRule="auto"/>
              <w:jc w:val="center"/>
              <w:rPr>
                <w:rFonts w:hint="eastAsia" w:eastAsiaTheme="minorEastAsia"/>
                <w:lang w:val="en-US" w:eastAsia="zh-CN"/>
              </w:rPr>
            </w:pPr>
            <w:r>
              <w:rPr>
                <w:rFonts w:hint="eastAsia"/>
                <w:lang w:val="en-US" w:eastAsia="zh-CN"/>
              </w:rPr>
              <w:t>1</w:t>
            </w:r>
          </w:p>
        </w:tc>
      </w:tr>
    </w:tbl>
    <w:p>
      <w:pPr>
        <w:spacing w:line="360" w:lineRule="auto"/>
        <w:rPr>
          <w:b/>
          <w:bCs/>
          <w:sz w:val="28"/>
          <w:szCs w:val="28"/>
        </w:rPr>
      </w:pPr>
    </w:p>
    <w:p>
      <w:pPr>
        <w:adjustRightInd w:val="0"/>
        <w:snapToGrid w:val="0"/>
        <w:spacing w:line="500" w:lineRule="exact"/>
        <w:rPr>
          <w:rFonts w:hint="eastAsia" w:asciiTheme="minorEastAsia" w:hAnsiTheme="minorEastAsia" w:eastAsiaTheme="minorEastAsia" w:cstheme="minorEastAsia"/>
          <w:color w:val="000000"/>
          <w:szCs w:val="21"/>
        </w:rPr>
      </w:pPr>
    </w:p>
    <w:p>
      <w:pPr>
        <w:adjustRightInd w:val="0"/>
        <w:snapToGrid w:val="0"/>
        <w:spacing w:line="500" w:lineRule="exact"/>
        <w:rPr>
          <w:rFonts w:hint="eastAsia" w:asciiTheme="minorEastAsia" w:hAnsiTheme="minorEastAsia" w:eastAsiaTheme="minorEastAsia" w:cstheme="minorEastAsia"/>
          <w:color w:val="000000"/>
          <w:szCs w:val="21"/>
        </w:rPr>
      </w:pPr>
    </w:p>
    <w:p>
      <w:pPr>
        <w:spacing w:before="120" w:beforeLines="50" w:after="72" w:afterLines="30" w:line="360" w:lineRule="auto"/>
        <w:rPr>
          <w:rFonts w:hint="eastAsia" w:ascii="宋体" w:hAnsi="宋体" w:cs="宋体"/>
          <w:sz w:val="24"/>
        </w:rPr>
      </w:pPr>
      <w:r>
        <w:rPr>
          <w:rFonts w:hint="eastAsia" w:ascii="宋体" w:hAnsi="宋体" w:cs="宋体"/>
          <w:b/>
          <w:kern w:val="0"/>
          <w:sz w:val="24"/>
        </w:rPr>
        <w:t>备注：本合同的约定如与本项目</w:t>
      </w:r>
      <w:r>
        <w:rPr>
          <w:rFonts w:hint="eastAsia" w:ascii="宋体" w:hAnsi="宋体" w:cs="宋体"/>
          <w:b/>
          <w:kern w:val="0"/>
          <w:sz w:val="24"/>
          <w:lang w:val="en-US" w:eastAsia="zh-CN"/>
        </w:rPr>
        <w:t>询价</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pPr>
        <w:adjustRightInd w:val="0"/>
        <w:snapToGrid w:val="0"/>
        <w:spacing w:line="500" w:lineRule="exact"/>
        <w:rPr>
          <w:rFonts w:hint="eastAsia" w:asciiTheme="minorEastAsia" w:hAnsiTheme="minorEastAsia" w:eastAsiaTheme="minorEastAsia" w:cstheme="minorEastAsia"/>
          <w:color w:val="000000"/>
          <w:szCs w:val="21"/>
        </w:rPr>
      </w:pPr>
    </w:p>
    <w:p>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0"/>
        <w:rPr>
          <w:rFonts w:hint="eastAsia" w:asciiTheme="minorEastAsia" w:hAnsiTheme="minorEastAsia" w:eastAsiaTheme="minorEastAsia" w:cstheme="minorEastAsia"/>
          <w:b/>
          <w:bCs w:val="0"/>
          <w:sz w:val="44"/>
          <w:szCs w:val="44"/>
        </w:rPr>
      </w:pPr>
      <w:bookmarkStart w:id="22" w:name="_Toc12103"/>
      <w:r>
        <w:rPr>
          <w:rFonts w:hint="eastAsia" w:asciiTheme="minorEastAsia" w:hAnsiTheme="minorEastAsia" w:eastAsiaTheme="minorEastAsia" w:cstheme="minorEastAsia"/>
          <w:b/>
          <w:bCs w:val="0"/>
          <w:sz w:val="44"/>
          <w:szCs w:val="44"/>
        </w:rPr>
        <w:t>廉  政  协  议</w:t>
      </w:r>
      <w:bookmarkEnd w:id="22"/>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r>
        <w:rPr>
          <w:rFonts w:hint="eastAsia" w:asciiTheme="minorEastAsia" w:hAnsiTheme="minorEastAsia" w:eastAsiaTheme="minorEastAsia" w:cstheme="minorEastAsia"/>
          <w:sz w:val="21"/>
          <w:szCs w:val="21"/>
          <w:u w:val="single"/>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w:t>
      </w:r>
      <w:r>
        <w:rPr>
          <w:rFonts w:hint="eastAsia" w:asciiTheme="minorEastAsia" w:hAnsiTheme="minorEastAsia" w:cstheme="minorEastAsia"/>
          <w:sz w:val="21"/>
          <w:szCs w:val="21"/>
          <w:lang w:eastAsia="zh-CN"/>
        </w:rPr>
        <w:t>最低</w:t>
      </w:r>
      <w:r>
        <w:rPr>
          <w:rFonts w:hint="eastAsia" w:asciiTheme="minorEastAsia" w:hAnsiTheme="minorEastAsia" w:eastAsiaTheme="minorEastAsia" w:cstheme="minorEastAsia"/>
          <w:sz w:val="21"/>
          <w:szCs w:val="21"/>
        </w:rPr>
        <w:t>人民检察院、</w:t>
      </w:r>
      <w:r>
        <w:rPr>
          <w:rFonts w:hint="eastAsia" w:asciiTheme="minorEastAsia" w:hAnsiTheme="minorEastAsia" w:cstheme="minorEastAsia"/>
          <w:sz w:val="21"/>
          <w:szCs w:val="21"/>
          <w:lang w:eastAsia="zh-CN"/>
        </w:rPr>
        <w:t>最低</w:t>
      </w:r>
      <w:r>
        <w:rPr>
          <w:rFonts w:hint="eastAsia" w:asciiTheme="minorEastAsia" w:hAnsiTheme="minorEastAsia" w:eastAsiaTheme="minorEastAsia" w:cstheme="minorEastAsia"/>
          <w:sz w:val="21"/>
          <w:szCs w:val="21"/>
        </w:rPr>
        <w:t>人民法院《关于办理受贿刑事案件适用法律若干问题的意见》及相关法律法规和廉政建设的规定。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电话：          </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电话：</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Times New Roman" w:hAnsi="Times New Roman" w:cs="Times New Roman" w:eastAsiaTheme="minorEastAsia"/>
          <w:sz w:val="24"/>
        </w:rPr>
      </w:pPr>
      <w:r>
        <w:rPr>
          <w:rFonts w:hint="eastAsia" w:asciiTheme="minorEastAsia" w:hAnsiTheme="minorEastAsia" w:eastAsiaTheme="minorEastAsia" w:cstheme="minorEastAsia"/>
          <w:sz w:val="21"/>
          <w:szCs w:val="21"/>
        </w:rPr>
        <w:t>日期：                            日期：</w:t>
      </w:r>
    </w:p>
    <w:p>
      <w:pPr>
        <w:widowControl/>
        <w:jc w:val="left"/>
        <w:rPr>
          <w:rFonts w:ascii="Times New Roman" w:hAnsi="Times New Roman" w:cs="Times New Roman" w:eastAsiaTheme="minorEastAsia"/>
          <w:sz w:val="24"/>
        </w:rPr>
      </w:pPr>
      <w:r>
        <w:rPr>
          <w:rFonts w:ascii="Times New Roman" w:hAnsi="Times New Roman" w:cs="Times New Roman" w:eastAsiaTheme="minorEastAsia"/>
          <w:sz w:val="24"/>
        </w:rPr>
        <w:br w:type="page"/>
      </w:r>
    </w:p>
    <w:p>
      <w:pPr>
        <w:spacing w:line="360" w:lineRule="auto"/>
        <w:jc w:val="center"/>
        <w:outlineLvl w:val="1"/>
        <w:rPr>
          <w:rFonts w:ascii="Times New Roman" w:hAnsi="Times New Roman" w:cs="Times New Roman" w:eastAsiaTheme="minorEastAsia"/>
          <w:b/>
          <w:sz w:val="28"/>
        </w:rPr>
      </w:pPr>
      <w:bookmarkStart w:id="23" w:name="_Toc17654"/>
      <w:r>
        <w:rPr>
          <w:rFonts w:ascii="Times New Roman" w:hAnsi="Times New Roman" w:cs="Times New Roman" w:eastAsiaTheme="minorEastAsia"/>
          <w:b/>
          <w:sz w:val="28"/>
        </w:rPr>
        <w:t>第六章  投标文件格式</w:t>
      </w:r>
      <w:bookmarkEnd w:id="23"/>
    </w:p>
    <w:p>
      <w:pPr>
        <w:spacing w:line="500" w:lineRule="exact"/>
        <w:jc w:val="center"/>
        <w:rPr>
          <w:rFonts w:hint="eastAsia" w:ascii="Times New Roman" w:hAnsi="Times New Roman" w:cs="Times New Roman" w:eastAsiaTheme="minorEastAsia"/>
          <w:b/>
          <w:sz w:val="32"/>
          <w:lang w:eastAsia="zh-CN"/>
        </w:rPr>
      </w:pPr>
      <w:r>
        <w:rPr>
          <w:rFonts w:hint="eastAsia" w:ascii="Times New Roman" w:hAnsi="Times New Roman" w:cs="Times New Roman"/>
          <w:b/>
          <w:sz w:val="32"/>
          <w:lang w:eastAsia="zh-CN"/>
        </w:rPr>
        <w:t>合肥泓瑞金陵大酒店废旧车辆报废处置项目</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pPr>
        <w:spacing w:line="900" w:lineRule="exact"/>
        <w:jc w:val="center"/>
        <w:rPr>
          <w:rFonts w:ascii="Times New Roman" w:hAnsi="Times New Roman" w:cs="Times New Roman" w:eastAsiaTheme="minorEastAsia"/>
          <w:b/>
          <w:sz w:val="72"/>
        </w:rPr>
      </w:pPr>
    </w:p>
    <w:p>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pPr>
        <w:spacing w:after="156" w:afterLines="50"/>
        <w:jc w:val="center"/>
        <w:rPr>
          <w:rFonts w:ascii="Times New Roman" w:hAnsi="Times New Roman" w:cs="Times New Roman" w:eastAsiaTheme="minorEastAsia"/>
          <w:b/>
          <w:sz w:val="72"/>
        </w:rPr>
      </w:pPr>
    </w:p>
    <w:p>
      <w:pPr>
        <w:spacing w:before="156" w:beforeLines="50" w:after="156" w:afterLines="50"/>
        <w:jc w:val="center"/>
        <w:rPr>
          <w:rFonts w:ascii="Times New Roman" w:hAnsi="Times New Roman" w:cs="Times New Roman" w:eastAsiaTheme="minorEastAsia"/>
          <w:b/>
          <w:sz w:val="32"/>
          <w:szCs w:val="32"/>
        </w:rPr>
      </w:pPr>
    </w:p>
    <w:p>
      <w:pPr>
        <w:spacing w:after="156" w:afterLines="50" w:line="500" w:lineRule="exact"/>
        <w:jc w:val="center"/>
        <w:rPr>
          <w:rFonts w:ascii="Times New Roman" w:hAnsi="Times New Roman" w:cs="Times New Roman" w:eastAsiaTheme="minorEastAsia"/>
          <w:b/>
          <w:sz w:val="28"/>
          <w:szCs w:val="28"/>
        </w:rPr>
      </w:pPr>
    </w:p>
    <w:p>
      <w:pPr>
        <w:spacing w:after="156" w:afterLines="50" w:line="500" w:lineRule="exact"/>
        <w:jc w:val="center"/>
        <w:rPr>
          <w:rFonts w:ascii="Times New Roman" w:hAnsi="Times New Roman" w:cs="Times New Roman" w:eastAsiaTheme="minorEastAsia"/>
          <w:b/>
          <w:sz w:val="72"/>
        </w:rPr>
      </w:pPr>
    </w:p>
    <w:p>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hint="eastAsia" w:asciiTheme="minorEastAsia" w:hAnsiTheme="minorEastAsia"/>
          <w:b/>
          <w:sz w:val="24"/>
          <w:lang w:val="en-US" w:eastAsia="zh-CN"/>
        </w:rPr>
      </w:pPr>
      <w:bookmarkStart w:id="24" w:name="_Toc11907"/>
      <w:bookmarkStart w:id="25" w:name="_Hlk23205287"/>
      <w:r>
        <w:rPr>
          <w:rFonts w:hint="eastAsia" w:asciiTheme="minorEastAsia" w:hAnsiTheme="minorEastAsia"/>
          <w:b/>
          <w:sz w:val="24"/>
          <w:lang w:val="en-US" w:eastAsia="zh-CN"/>
        </w:rPr>
        <w:t>一、报价表</w:t>
      </w:r>
      <w:bookmarkEnd w:id="24"/>
    </w:p>
    <w:p>
      <w:pPr>
        <w:snapToGrid w:val="0"/>
        <w:spacing w:line="360" w:lineRule="auto"/>
        <w:jc w:val="left"/>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项目名称：</w:t>
      </w:r>
      <w:r>
        <w:rPr>
          <w:rFonts w:ascii="Times New Roman" w:hAnsi="Times New Roman" w:cs="Times New Roman" w:eastAsiaTheme="minorEastAsia"/>
          <w:b/>
          <w:sz w:val="24"/>
          <w:szCs w:val="24"/>
          <w:u w:val="single"/>
        </w:rPr>
        <w:t xml:space="preserve"> </w:t>
      </w:r>
      <w:r>
        <w:rPr>
          <w:rFonts w:hint="eastAsia" w:ascii="Times New Roman" w:hAnsi="Times New Roman" w:cs="Times New Roman"/>
          <w:b/>
          <w:sz w:val="24"/>
          <w:szCs w:val="24"/>
          <w:u w:val="single"/>
          <w:lang w:eastAsia="zh-CN"/>
        </w:rPr>
        <w:t>合肥泓瑞金陵大酒店废旧车辆处置项目</w:t>
      </w:r>
      <w:r>
        <w:rPr>
          <w:rFonts w:ascii="Times New Roman" w:hAnsi="Times New Roman" w:cs="Times New Roman" w:eastAsiaTheme="minorEastAsia"/>
          <w:b/>
          <w:sz w:val="24"/>
          <w:szCs w:val="24"/>
          <w:u w:val="single"/>
        </w:rPr>
        <w:t xml:space="preserve">    </w:t>
      </w:r>
    </w:p>
    <w:p>
      <w:pPr>
        <w:snapToGrid w:val="0"/>
        <w:spacing w:after="156" w:afterLines="50" w:line="360" w:lineRule="auto"/>
        <w:jc w:val="left"/>
        <w:rPr>
          <w:rFonts w:ascii="Times New Roman" w:hAnsi="Times New Roman" w:cs="Times New Roman" w:eastAsiaTheme="minorEastAsia"/>
          <w:b/>
          <w:bCs/>
          <w:sz w:val="24"/>
          <w:szCs w:val="24"/>
          <w:u w:val="single"/>
        </w:rPr>
      </w:pPr>
      <w:r>
        <w:rPr>
          <w:rFonts w:ascii="Times New Roman" w:hAnsi="Times New Roman" w:cs="Times New Roman" w:eastAsiaTheme="minorEastAsia"/>
          <w:b/>
          <w:sz w:val="24"/>
          <w:szCs w:val="24"/>
        </w:rPr>
        <w:t>项目编号：</w:t>
      </w:r>
      <w:r>
        <w:rPr>
          <w:rFonts w:ascii="Times New Roman" w:hAnsi="Times New Roman" w:cs="Times New Roman" w:eastAsiaTheme="minorEastAsia"/>
          <w:b/>
          <w:sz w:val="24"/>
          <w:szCs w:val="24"/>
          <w:u w:val="single"/>
        </w:rPr>
        <w:t xml:space="preserve"> </w:t>
      </w:r>
      <w:r>
        <w:rPr>
          <w:rFonts w:hint="eastAsia" w:ascii="Times New Roman" w:hAnsi="Times New Roman" w:cs="Times New Roman"/>
          <w:b/>
          <w:sz w:val="24"/>
          <w:szCs w:val="24"/>
          <w:u w:val="single"/>
          <w:lang w:eastAsia="zh-CN"/>
        </w:rPr>
        <w:t>2024HRJLXJ0026号</w:t>
      </w:r>
      <w:r>
        <w:rPr>
          <w:rFonts w:ascii="Times New Roman" w:hAnsi="Times New Roman" w:cs="Times New Roman" w:eastAsiaTheme="minorEastAsia"/>
          <w:b/>
          <w:sz w:val="24"/>
          <w:szCs w:val="24"/>
          <w:u w:val="single"/>
        </w:rPr>
        <w:t xml:space="preserve">    </w:t>
      </w:r>
    </w:p>
    <w:tbl>
      <w:tblPr>
        <w:tblStyle w:val="2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245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投标人名称</w:t>
            </w:r>
          </w:p>
        </w:tc>
        <w:tc>
          <w:tcPr>
            <w:tcW w:w="6064" w:type="dxa"/>
            <w:tcBorders>
              <w:left w:val="single" w:color="auto" w:sz="4" w:space="0"/>
            </w:tcBorders>
          </w:tcPr>
          <w:p>
            <w:pPr>
              <w:rPr>
                <w:rFonts w:ascii="Times New Roman" w:hAnsi="Times New Roman" w:cs="Times New Roman" w:eastAsia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245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报价</w:t>
            </w:r>
            <w:r>
              <w:rPr>
                <w:rFonts w:ascii="Times New Roman" w:hAnsi="Times New Roman" w:cs="Times New Roman" w:eastAsiaTheme="minorEastAsia"/>
                <w:b/>
                <w:sz w:val="24"/>
                <w:szCs w:val="24"/>
              </w:rPr>
              <w:t>范围</w:t>
            </w:r>
          </w:p>
        </w:tc>
        <w:tc>
          <w:tcPr>
            <w:tcW w:w="6064" w:type="dxa"/>
            <w:tcBorders>
              <w:left w:val="single" w:color="auto" w:sz="4" w:space="0"/>
            </w:tcBorders>
            <w:vAlign w:val="center"/>
          </w:tcPr>
          <w:p>
            <w:pPr>
              <w:widowControl/>
              <w:rPr>
                <w:rFonts w:ascii="Times New Roman" w:hAnsi="Times New Roman" w:cs="Times New Roman" w:eastAsiaTheme="minorEastAsia"/>
                <w:b/>
                <w:sz w:val="24"/>
                <w:szCs w:val="24"/>
              </w:rPr>
            </w:pPr>
            <w:r>
              <w:rPr>
                <w:rFonts w:ascii="Times New Roman" w:hAnsi="Times New Roman" w:cs="Times New Roman" w:eastAsiaTheme="minorEastAsia"/>
                <w:sz w:val="24"/>
                <w:szCs w:val="28"/>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1" w:hRule="atLeast"/>
          <w:jc w:val="center"/>
        </w:trPr>
        <w:tc>
          <w:tcPr>
            <w:tcW w:w="2458" w:type="dxa"/>
            <w:tcBorders>
              <w:top w:val="single" w:color="auto" w:sz="4" w:space="0"/>
            </w:tcBorders>
            <w:vAlign w:val="center"/>
          </w:tcPr>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报价</w:t>
            </w:r>
          </w:p>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（详见备注说明）</w:t>
            </w:r>
          </w:p>
        </w:tc>
        <w:tc>
          <w:tcPr>
            <w:tcW w:w="6064" w:type="dxa"/>
            <w:vAlign w:val="center"/>
          </w:tcPr>
          <w:p>
            <w:pPr>
              <w:snapToGrid w:val="0"/>
              <w:rPr>
                <w:rFonts w:ascii="Times New Roman" w:hAnsi="Times New Roman" w:cs="Times New Roman" w:eastAsiaTheme="minorEastAsia"/>
                <w:sz w:val="24"/>
                <w:szCs w:val="24"/>
              </w:rPr>
            </w:pPr>
          </w:p>
          <w:p>
            <w:pPr>
              <w:spacing w:line="360" w:lineRule="exact"/>
              <w:jc w:val="both"/>
              <w:rPr>
                <w:rFonts w:ascii="Times New Roman" w:hAnsi="Times New Roman" w:cs="Times New Roman" w:eastAsiaTheme="minorEastAsia"/>
                <w:b/>
                <w:sz w:val="24"/>
                <w:szCs w:val="24"/>
              </w:rPr>
            </w:pPr>
            <w:r>
              <w:rPr>
                <w:rFonts w:hint="eastAsia" w:ascii="宋体" w:hAnsi="宋体"/>
                <w:color w:val="000000"/>
                <w:sz w:val="24"/>
                <w:u w:val="none"/>
                <w:lang w:eastAsia="zh-CN"/>
              </w:rPr>
              <w:t>含税报价：</w:t>
            </w:r>
            <w:r>
              <w:rPr>
                <w:rFonts w:hint="eastAsia" w:ascii="宋体" w:hAnsi="宋体"/>
                <w:color w:val="000000"/>
                <w:sz w:val="24"/>
                <w:u w:val="single"/>
              </w:rPr>
              <w:t xml:space="preserve">        </w:t>
            </w:r>
            <w:r>
              <w:rPr>
                <w:rFonts w:hint="eastAsia" w:ascii="宋体" w:hAnsi="宋体"/>
                <w:color w:val="000000"/>
                <w:sz w:val="24"/>
              </w:rPr>
              <w:t>元（大写：</w:t>
            </w:r>
            <w:r>
              <w:rPr>
                <w:rFonts w:hint="eastAsia" w:ascii="宋体" w:hAnsi="宋体"/>
                <w:color w:val="000000"/>
                <w:sz w:val="24"/>
                <w:u w:val="single"/>
              </w:rPr>
              <w:t xml:space="preserve">      </w:t>
            </w:r>
            <w:r>
              <w:rPr>
                <w:rFonts w:hint="eastAsia" w:ascii="宋体" w:hAnsi="宋体"/>
                <w:color w:val="000000"/>
                <w:sz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jc w:val="center"/>
        </w:trPr>
        <w:tc>
          <w:tcPr>
            <w:tcW w:w="2458" w:type="dxa"/>
            <w:tcBorders>
              <w:top w:val="single" w:color="auto" w:sz="4" w:space="0"/>
            </w:tcBorders>
            <w:vAlign w:val="center"/>
          </w:tcPr>
          <w:p>
            <w:pPr>
              <w:snapToGrid w:val="0"/>
              <w:jc w:val="center"/>
              <w:rPr>
                <w:rFonts w:ascii="Times New Roman" w:hAnsi="Times New Roman" w:cs="Times New Roman" w:eastAsiaTheme="minorEastAsia"/>
                <w:b/>
                <w:strike/>
                <w:sz w:val="24"/>
                <w:szCs w:val="24"/>
                <w:highlight w:val="yellow"/>
              </w:rPr>
            </w:pPr>
            <w:r>
              <w:rPr>
                <w:rFonts w:hint="eastAsia" w:ascii="Times New Roman" w:hAnsi="Times New Roman" w:cs="Times New Roman"/>
                <w:b/>
                <w:sz w:val="24"/>
                <w:szCs w:val="24"/>
                <w:lang w:eastAsia="zh-CN"/>
              </w:rPr>
              <w:t>服务</w:t>
            </w:r>
            <w:r>
              <w:rPr>
                <w:rFonts w:ascii="Times New Roman" w:hAnsi="Times New Roman" w:cs="Times New Roman" w:eastAsiaTheme="minorEastAsia"/>
                <w:b/>
                <w:sz w:val="24"/>
                <w:szCs w:val="24"/>
              </w:rPr>
              <w:t>周期</w:t>
            </w:r>
          </w:p>
        </w:tc>
        <w:tc>
          <w:tcPr>
            <w:tcW w:w="6064" w:type="dxa"/>
            <w:vAlign w:val="center"/>
          </w:tcPr>
          <w:p>
            <w:pPr>
              <w:snapToGrid w:val="0"/>
              <w:rPr>
                <w:rFonts w:ascii="Times New Roman" w:hAnsi="Times New Roman" w:cs="Times New Roman" w:eastAsiaTheme="minorEastAsia"/>
                <w:b/>
                <w:strike/>
                <w:sz w:val="24"/>
                <w:szCs w:val="24"/>
                <w:highlight w:val="yellow"/>
              </w:rPr>
            </w:pPr>
            <w:r>
              <w:rPr>
                <w:rFonts w:hint="eastAsia" w:ascii="Times New Roman" w:hAnsi="Times New Roman" w:cs="Times New Roman"/>
                <w:b w:val="0"/>
                <w:bCs/>
                <w:sz w:val="24"/>
                <w:szCs w:val="24"/>
                <w:lang w:val="en-US" w:eastAsia="zh-CN"/>
              </w:rPr>
              <w:t>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2" w:hRule="atLeast"/>
          <w:jc w:val="center"/>
        </w:trPr>
        <w:tc>
          <w:tcPr>
            <w:tcW w:w="2458" w:type="dxa"/>
            <w:vAlign w:val="center"/>
          </w:tcPr>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备注说明</w:t>
            </w:r>
          </w:p>
        </w:tc>
        <w:tc>
          <w:tcPr>
            <w:tcW w:w="6064" w:type="dxa"/>
          </w:tcPr>
          <w:p>
            <w:pPr>
              <w:rPr>
                <w:rFonts w:ascii="Times New Roman" w:hAnsi="Times New Roman" w:cs="Times New Roman" w:eastAsiaTheme="minorEastAsia"/>
                <w:b/>
                <w:sz w:val="24"/>
                <w:szCs w:val="24"/>
              </w:rPr>
            </w:pPr>
            <w:bookmarkStart w:id="36" w:name="_GoBack"/>
            <w:bookmarkEnd w:id="36"/>
          </w:p>
        </w:tc>
      </w:tr>
    </w:tbl>
    <w:p>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 xml:space="preserve">    </w:t>
      </w:r>
      <w:r>
        <w:rPr>
          <w:rFonts w:ascii="Times New Roman" w:hAnsi="Times New Roman" w:eastAsia="宋体" w:cs="Times New Roman"/>
          <w:sz w:val="24"/>
          <w:szCs w:val="24"/>
          <w:u w:val="single"/>
        </w:rPr>
        <w:t xml:space="preserve">      </w:t>
      </w:r>
    </w:p>
    <w:p>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日      期：</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ascii="Times New Roman" w:hAnsi="Times New Roman" w:eastAsia="宋体" w:cs="Times New Roman"/>
          <w:sz w:val="24"/>
          <w:szCs w:val="24"/>
          <w:u w:val="single"/>
        </w:rPr>
        <w:t xml:space="preserve">      </w:t>
      </w:r>
    </w:p>
    <w:p>
      <w:pPr>
        <w:adjustRightInd w:val="0"/>
        <w:snapToGrid w:val="0"/>
        <w:spacing w:line="360" w:lineRule="auto"/>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注：</w:t>
      </w:r>
    </w:p>
    <w:p>
      <w:pPr>
        <w:adjustRightInd w:val="0"/>
        <w:snapToGrid w:val="0"/>
        <w:spacing w:line="360" w:lineRule="auto"/>
        <w:ind w:firstLine="482" w:firstLineChars="20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1.本表内容根据</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文件要求包括了</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文件要求提供的全部内容的所有费用。</w:t>
      </w:r>
    </w:p>
    <w:p>
      <w:pPr>
        <w:adjustRightInd w:val="0"/>
        <w:snapToGrid w:val="0"/>
        <w:spacing w:line="360" w:lineRule="auto"/>
        <w:ind w:firstLine="482" w:firstLineChars="200"/>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2.特殊事项在备注</w:t>
      </w:r>
      <w:r>
        <w:rPr>
          <w:rFonts w:ascii="Times New Roman" w:hAnsi="Times New Roman" w:cs="Times New Roman" w:eastAsiaTheme="minorEastAsia"/>
          <w:b/>
          <w:sz w:val="24"/>
          <w:szCs w:val="24"/>
        </w:rPr>
        <w:t>说明</w:t>
      </w:r>
      <w:r>
        <w:rPr>
          <w:rFonts w:ascii="Times New Roman" w:hAnsi="Times New Roman" w:cs="Times New Roman" w:eastAsiaTheme="minorEastAsia"/>
          <w:b/>
          <w:bCs/>
          <w:sz w:val="24"/>
          <w:szCs w:val="24"/>
        </w:rPr>
        <w:t>中注明。</w:t>
      </w:r>
    </w:p>
    <w:p>
      <w:pPr>
        <w:spacing w:line="360" w:lineRule="auto"/>
        <w:jc w:val="center"/>
        <w:outlineLvl w:val="2"/>
        <w:rPr>
          <w:rFonts w:ascii="Times New Roman" w:hAnsi="Times New Roman" w:cs="Times New Roman" w:eastAsiaTheme="minorEastAsia"/>
          <w:b/>
          <w:sz w:val="24"/>
        </w:rPr>
      </w:pPr>
    </w:p>
    <w:p>
      <w:pPr>
        <w:spacing w:line="360" w:lineRule="auto"/>
        <w:jc w:val="center"/>
        <w:outlineLvl w:val="2"/>
        <w:rPr>
          <w:rFonts w:ascii="Times New Roman" w:hAnsi="Times New Roman" w:cs="Times New Roman" w:eastAsiaTheme="minorEastAsia"/>
          <w:b/>
          <w:sz w:val="24"/>
        </w:rPr>
      </w:pPr>
    </w:p>
    <w:p>
      <w:pPr>
        <w:spacing w:line="360" w:lineRule="auto"/>
        <w:jc w:val="center"/>
        <w:outlineLvl w:val="2"/>
        <w:rPr>
          <w:rFonts w:ascii="Times New Roman" w:hAnsi="Times New Roman" w:cs="Times New Roman" w:eastAsiaTheme="minorEastAsia"/>
          <w:b/>
          <w:sz w:val="24"/>
        </w:rPr>
      </w:pPr>
    </w:p>
    <w:p>
      <w:pPr>
        <w:spacing w:line="360" w:lineRule="auto"/>
        <w:jc w:val="center"/>
        <w:outlineLvl w:val="2"/>
        <w:rPr>
          <w:rFonts w:ascii="Times New Roman" w:hAnsi="Times New Roman" w:cs="Times New Roman" w:eastAsiaTheme="minorEastAsia"/>
          <w:b/>
          <w:sz w:val="24"/>
        </w:rPr>
      </w:pPr>
    </w:p>
    <w:p>
      <w:pPr>
        <w:spacing w:line="360" w:lineRule="auto"/>
        <w:jc w:val="center"/>
        <w:outlineLvl w:val="2"/>
        <w:rPr>
          <w:rFonts w:ascii="Times New Roman" w:hAnsi="Times New Roman" w:cs="Times New Roman" w:eastAsiaTheme="minorEastAsia"/>
          <w:b/>
          <w:sz w:val="24"/>
        </w:rPr>
      </w:pPr>
    </w:p>
    <w:p>
      <w:pPr>
        <w:spacing w:line="360" w:lineRule="auto"/>
        <w:jc w:val="center"/>
        <w:outlineLvl w:val="2"/>
        <w:rPr>
          <w:rFonts w:ascii="Times New Roman" w:hAnsi="Times New Roman" w:cs="Times New Roman" w:eastAsiaTheme="minorEastAsia"/>
          <w:b/>
          <w:sz w:val="24"/>
        </w:rPr>
      </w:pPr>
    </w:p>
    <w:p>
      <w:pPr>
        <w:spacing w:line="360" w:lineRule="auto"/>
        <w:jc w:val="center"/>
        <w:outlineLvl w:val="2"/>
        <w:rPr>
          <w:rFonts w:ascii="Times New Roman" w:hAnsi="Times New Roman" w:cs="Times New Roman" w:eastAsiaTheme="minorEastAsia"/>
          <w:b/>
          <w:sz w:val="24"/>
        </w:rPr>
      </w:pPr>
    </w:p>
    <w:p>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hint="eastAsia" w:asciiTheme="minorEastAsia" w:hAnsiTheme="minorEastAsia"/>
          <w:b/>
          <w:sz w:val="24"/>
          <w:lang w:val="en-US" w:eastAsia="zh-CN"/>
        </w:rPr>
      </w:pPr>
      <w:bookmarkStart w:id="26" w:name="_Toc317"/>
      <w:r>
        <w:rPr>
          <w:rFonts w:hint="eastAsia" w:asciiTheme="minorEastAsia" w:hAnsiTheme="minorEastAsia"/>
          <w:b/>
          <w:sz w:val="24"/>
          <w:lang w:val="en-US" w:eastAsia="zh-CN"/>
        </w:rPr>
        <w:t>二、投标函</w:t>
      </w:r>
      <w:bookmarkEnd w:id="26"/>
    </w:p>
    <w:p>
      <w:pPr>
        <w:pStyle w:val="14"/>
        <w:spacing w:line="360" w:lineRule="auto"/>
        <w:ind w:left="0" w:leftChars="0" w:firstLine="0" w:firstLineChars="0"/>
        <w:rPr>
          <w:rFonts w:ascii="Times New Roman" w:hAnsi="Times New Roman" w:cs="Times New Roman" w:eastAsiaTheme="minorEastAsia"/>
          <w:sz w:val="24"/>
        </w:rPr>
      </w:pPr>
      <w:r>
        <w:rPr>
          <w:rFonts w:ascii="Times New Roman" w:hAnsi="Times New Roman" w:cs="Times New Roman" w:eastAsiaTheme="minorEastAsia"/>
          <w:sz w:val="24"/>
        </w:rPr>
        <w:t>致：</w:t>
      </w:r>
      <w:r>
        <w:rPr>
          <w:rFonts w:hint="eastAsia" w:ascii="Times New Roman" w:hAnsi="Times New Roman" w:eastAsia="宋体" w:cs="Times New Roman"/>
          <w:sz w:val="24"/>
          <w:szCs w:val="24"/>
          <w:u w:val="single"/>
          <w:lang w:val="en-US" w:eastAsia="zh-CN"/>
        </w:rPr>
        <w:t>合肥泓瑞金陵大酒店有限责任公司</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根据贵方的询价文件，我方承诺如下：</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1.我方接受上述文件要求。我方承诺按本询价文件、合同条款和招标人要求承担本项目的供货（安装），并承担任何质量缺陷保修责任。</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2.我方承诺报价低于同类货物和服务的市场平均价格。</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我方已详细审核全部询价文件，包括询价文件的补疑、澄清、变更或补充（如有），参考资料及有关附件，我方正式认可并遵守本次询价文件，并对询价文件各项条款（包括询价时间）、规定及要求均无异议。且我方自愿放弃针对上述各项条款提出异议的权利。</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4.如我方中标，我方承诺愿意按询价文件规定缴纳履约保证金。按本次询价文件规定及投标报价供货（安装）。</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5.我方根据本次询价文件的规定，严格履行合同的责任和义务,并保证于你方要求的日期内完成供货（安装）及服务，并通过你方验收。</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6.我方同意按你方要求在规定时间内向你方提供与其投标有关的任何证据或补充资料，否则，我方的投标文件可被你方拒绝。</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7.我方同意询价文件规定的付款方式、供货（安装）期限。</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8.我方对投标文件中所提供资料、文件、证书及证件的真实性和有效性负责。</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9.我方同意所提交的投标文件在询价文件规定的投标有效期内有效，在此期间内如果中标，我方将受此约束。</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10.除非另外达成协议并生效，你方的中标通知书和本投标文件以及询价文件、询价文件澄清、修改、补充将成为约束双方的合同文件的组成部分。</w:t>
      </w:r>
    </w:p>
    <w:p>
      <w:pPr>
        <w:spacing w:line="360" w:lineRule="auto"/>
        <w:ind w:firstLine="480" w:firstLineChars="200"/>
        <w:rPr>
          <w:rFonts w:ascii="Times New Roman" w:hAnsi="Times New Roman" w:cs="Times New Roman"/>
        </w:rPr>
      </w:pPr>
      <w:r>
        <w:rPr>
          <w:rFonts w:ascii="Times New Roman" w:hAnsi="Times New Roman" w:cs="Times New Roman" w:eastAsiaTheme="minorEastAsia"/>
          <w:sz w:val="24"/>
          <w:szCs w:val="24"/>
        </w:rPr>
        <w:t>11.其他补充说明：</w:t>
      </w:r>
      <w:r>
        <w:rPr>
          <w:rFonts w:ascii="Times New Roman" w:hAnsi="Times New Roman" w:cs="Times New Roman" w:eastAsiaTheme="minorEastAsia"/>
          <w:sz w:val="24"/>
          <w:szCs w:val="24"/>
          <w:u w:val="single"/>
        </w:rPr>
        <w:t xml:space="preserve">             补充说明事项（如有）       </w:t>
      </w:r>
    </w:p>
    <w:p>
      <w:pPr>
        <w:pStyle w:val="22"/>
        <w:ind w:firstLine="210"/>
        <w:rPr>
          <w:rFonts w:ascii="Times New Roman" w:hAnsi="Times New Roman" w:cs="Times New Roman"/>
        </w:rPr>
      </w:pPr>
    </w:p>
    <w:p>
      <w:pPr>
        <w:spacing w:line="360" w:lineRule="auto"/>
        <w:ind w:firstLine="4800" w:firstLineChars="2000"/>
        <w:rPr>
          <w:rFonts w:ascii="Times New Roman" w:hAnsi="Times New Roman" w:cs="Times New Roman"/>
          <w:sz w:val="24"/>
        </w:rPr>
      </w:pPr>
      <w:r>
        <w:rPr>
          <w:rFonts w:ascii="Times New Roman" w:hAnsi="Times New Roman" w:cs="Times New Roman" w:eastAsiaTheme="minorEastAsia"/>
          <w:sz w:val="24"/>
          <w:szCs w:val="24"/>
        </w:rPr>
        <w:t>投标人公章：</w:t>
      </w:r>
      <w:r>
        <w:rPr>
          <w:rFonts w:ascii="Times New Roman" w:hAnsi="Times New Roman" w:cs="Times New Roman"/>
          <w:sz w:val="24"/>
          <w:u w:val="single"/>
        </w:rPr>
        <w:t xml:space="preserve">             </w:t>
      </w:r>
    </w:p>
    <w:p>
      <w:pPr>
        <w:spacing w:line="360" w:lineRule="auto"/>
        <w:ind w:firstLine="4800" w:firstLineChars="2000"/>
        <w:rPr>
          <w:rFonts w:ascii="Times New Roman" w:hAnsi="Times New Roman" w:cs="Times New Roman"/>
          <w:sz w:val="24"/>
          <w:u w:val="single"/>
        </w:rPr>
      </w:pPr>
      <w:r>
        <w:rPr>
          <w:rFonts w:ascii="Times New Roman" w:hAnsi="Times New Roman" w:cs="Times New Roman" w:eastAsiaTheme="minorEastAsia"/>
          <w:sz w:val="24"/>
          <w:szCs w:val="24"/>
        </w:rPr>
        <w:t>日      期：</w:t>
      </w:r>
      <w:r>
        <w:rPr>
          <w:rFonts w:ascii="Times New Roman" w:hAnsi="Times New Roman" w:cs="Times New Roman"/>
          <w:sz w:val="24"/>
          <w:u w:val="single"/>
        </w:rPr>
        <w:t xml:space="preserve">             </w:t>
      </w:r>
    </w:p>
    <w:p>
      <w:pPr>
        <w:widowControl/>
        <w:jc w:val="left"/>
        <w:rPr>
          <w:rFonts w:ascii="Times New Roman" w:hAnsi="Times New Roman" w:cs="Times New Roman" w:eastAsiaTheme="minorEastAsia"/>
          <w:b/>
          <w:sz w:val="24"/>
        </w:rPr>
      </w:pPr>
      <w:r>
        <w:rPr>
          <w:rFonts w:ascii="Times New Roman" w:hAnsi="Times New Roman" w:cs="Times New Roman" w:eastAsiaTheme="minorEastAsia"/>
          <w:b/>
          <w:sz w:val="24"/>
        </w:rPr>
        <w:br w:type="page"/>
      </w:r>
    </w:p>
    <w:p>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asciiTheme="minorEastAsia" w:hAnsiTheme="minorEastAsia" w:eastAsiaTheme="minorEastAsia"/>
          <w:b/>
          <w:sz w:val="24"/>
        </w:rPr>
      </w:pPr>
      <w:bookmarkStart w:id="27" w:name="_Toc3356"/>
      <w:bookmarkStart w:id="28" w:name="_Toc14493"/>
      <w:bookmarkStart w:id="29" w:name="_Toc520983594"/>
      <w:bookmarkStart w:id="30" w:name="_Toc121626298"/>
      <w:bookmarkStart w:id="31" w:name="_Toc204594911"/>
      <w:bookmarkStart w:id="32" w:name="_Toc516969106"/>
      <w:bookmarkStart w:id="33" w:name="_Toc27994"/>
      <w:r>
        <w:rPr>
          <w:rFonts w:hint="eastAsia" w:asciiTheme="minorEastAsia" w:hAnsiTheme="minorEastAsia"/>
          <w:b/>
          <w:sz w:val="24"/>
          <w:lang w:val="en-US" w:eastAsia="zh-CN"/>
        </w:rPr>
        <w:t>三</w:t>
      </w:r>
      <w:r>
        <w:rPr>
          <w:rFonts w:hint="eastAsia" w:asciiTheme="minorEastAsia" w:hAnsiTheme="minorEastAsia" w:eastAsiaTheme="minorEastAsia"/>
          <w:b/>
          <w:sz w:val="24"/>
        </w:rPr>
        <w:t>、授权书</w:t>
      </w:r>
      <w:bookmarkEnd w:id="27"/>
      <w:bookmarkEnd w:id="28"/>
      <w:bookmarkEnd w:id="29"/>
      <w:bookmarkEnd w:id="30"/>
      <w:bookmarkEnd w:id="31"/>
      <w:bookmarkEnd w:id="32"/>
      <w:bookmarkEnd w:id="33"/>
    </w:p>
    <w:p>
      <w:pPr>
        <w:spacing w:line="360" w:lineRule="auto"/>
        <w:jc w:val="center"/>
        <w:rPr>
          <w:rFonts w:asciiTheme="minorEastAsia" w:hAnsiTheme="minorEastAsia" w:eastAsiaTheme="minorEastAsia"/>
          <w:b/>
          <w:sz w:val="24"/>
        </w:rPr>
      </w:pPr>
    </w:p>
    <w:p>
      <w:pPr>
        <w:pStyle w:val="13"/>
        <w:snapToGrid w:val="0"/>
        <w:spacing w:line="360" w:lineRule="auto"/>
        <w:ind w:firstLine="480" w:firstLineChars="200"/>
        <w:jc w:val="left"/>
        <w:rPr>
          <w:rFonts w:ascii="Times New Roman" w:hAnsi="Times New Roman" w:eastAsia="宋体" w:cs="Times New Roman"/>
          <w:sz w:val="24"/>
          <w:szCs w:val="28"/>
        </w:rPr>
      </w:pPr>
      <w:r>
        <w:rPr>
          <w:rFonts w:hint="eastAsia" w:hAnsi="宋体" w:eastAsia="宋体"/>
          <w:sz w:val="24"/>
          <w:szCs w:val="28"/>
        </w:rPr>
        <w:t>本授权书声明：</w:t>
      </w:r>
      <w:r>
        <w:rPr>
          <w:rFonts w:hint="eastAsia" w:hAnsi="宋体" w:eastAsia="宋体"/>
          <w:sz w:val="24"/>
          <w:szCs w:val="28"/>
          <w:u w:val="single"/>
        </w:rPr>
        <w:t xml:space="preserve">           </w:t>
      </w:r>
      <w:r>
        <w:rPr>
          <w:rFonts w:hint="eastAsia" w:hAnsi="宋体" w:eastAsia="宋体"/>
          <w:sz w:val="24"/>
          <w:szCs w:val="28"/>
        </w:rPr>
        <w:t>（投标人名称）授权</w:t>
      </w:r>
      <w:r>
        <w:rPr>
          <w:rFonts w:hint="eastAsia" w:hAnsi="宋体" w:eastAsia="宋体"/>
          <w:sz w:val="24"/>
          <w:szCs w:val="28"/>
          <w:u w:val="single"/>
        </w:rPr>
        <w:t xml:space="preserve">       </w:t>
      </w:r>
      <w:r>
        <w:rPr>
          <w:rFonts w:hint="eastAsia" w:hAnsi="宋体" w:eastAsia="宋体"/>
          <w:sz w:val="24"/>
          <w:szCs w:val="28"/>
        </w:rPr>
        <w:t>（投标人授权代表姓名）代</w:t>
      </w:r>
      <w:r>
        <w:rPr>
          <w:rFonts w:ascii="Times New Roman" w:hAnsi="Times New Roman" w:eastAsia="宋体" w:cs="Times New Roman"/>
          <w:sz w:val="24"/>
          <w:szCs w:val="28"/>
        </w:rPr>
        <w:t>表我方参加本项目</w:t>
      </w:r>
      <w:r>
        <w:rPr>
          <w:rFonts w:hint="eastAsia" w:ascii="Times New Roman" w:hAnsi="Times New Roman" w:eastAsia="宋体" w:cs="Times New Roman"/>
          <w:bCs/>
          <w:sz w:val="24"/>
          <w:szCs w:val="28"/>
        </w:rPr>
        <w:t>开标</w:t>
      </w:r>
      <w:r>
        <w:rPr>
          <w:rFonts w:ascii="Times New Roman" w:hAnsi="Times New Roman" w:eastAsia="宋体" w:cs="Times New Roman"/>
          <w:bCs/>
          <w:sz w:val="24"/>
          <w:szCs w:val="28"/>
        </w:rPr>
        <w:t>活动</w:t>
      </w:r>
      <w:r>
        <w:rPr>
          <w:rFonts w:ascii="Times New Roman" w:hAnsi="Times New Roman" w:eastAsia="宋体" w:cs="Times New Roman"/>
          <w:sz w:val="24"/>
          <w:szCs w:val="28"/>
        </w:rPr>
        <w:t>，全权代表我方处理</w:t>
      </w:r>
      <w:r>
        <w:rPr>
          <w:rFonts w:hint="eastAsia" w:ascii="Times New Roman" w:hAnsi="Times New Roman" w:eastAsia="宋体" w:cs="Times New Roman"/>
          <w:bCs/>
          <w:sz w:val="24"/>
          <w:szCs w:val="28"/>
        </w:rPr>
        <w:t>开标</w:t>
      </w:r>
      <w:r>
        <w:rPr>
          <w:rFonts w:ascii="Times New Roman" w:hAnsi="Times New Roman" w:eastAsia="宋体" w:cs="Times New Roman"/>
          <w:sz w:val="24"/>
          <w:szCs w:val="28"/>
        </w:rPr>
        <w:t>过程的一切事宜，包括但不限于：提交投标文件、签约等。投标人授权代表在</w:t>
      </w:r>
      <w:r>
        <w:rPr>
          <w:rFonts w:hint="eastAsia" w:ascii="Times New Roman" w:hAnsi="Times New Roman" w:eastAsia="宋体" w:cs="Times New Roman"/>
          <w:sz w:val="24"/>
          <w:szCs w:val="28"/>
        </w:rPr>
        <w:t>开标</w:t>
      </w:r>
      <w:r>
        <w:rPr>
          <w:rFonts w:ascii="Times New Roman" w:hAnsi="Times New Roman" w:eastAsia="宋体" w:cs="Times New Roman"/>
          <w:sz w:val="24"/>
          <w:szCs w:val="28"/>
        </w:rPr>
        <w:t>活动过程中所签署的一切文件和处理与之有关的一切事务，本公司均予以认可并对此承担责任。投标人授权代表无转委托权。特此授权。</w:t>
      </w:r>
    </w:p>
    <w:p>
      <w:pPr>
        <w:pStyle w:val="13"/>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本授权书自出具之日起生效。</w:t>
      </w:r>
    </w:p>
    <w:p>
      <w:pPr>
        <w:pStyle w:val="13"/>
        <w:snapToGrid w:val="0"/>
        <w:spacing w:line="360" w:lineRule="auto"/>
        <w:ind w:firstLine="480" w:firstLineChars="200"/>
        <w:jc w:val="left"/>
        <w:rPr>
          <w:rFonts w:hAnsi="宋体" w:eastAsia="宋体"/>
          <w:sz w:val="24"/>
          <w:szCs w:val="28"/>
        </w:rPr>
      </w:pPr>
    </w:p>
    <w:p>
      <w:pPr>
        <w:pStyle w:val="13"/>
        <w:snapToGrid w:val="0"/>
        <w:spacing w:line="360" w:lineRule="auto"/>
        <w:ind w:firstLine="480" w:firstLineChars="200"/>
        <w:jc w:val="left"/>
        <w:rPr>
          <w:rFonts w:hAnsi="宋体" w:eastAsia="宋体"/>
          <w:sz w:val="24"/>
        </w:rPr>
      </w:pPr>
    </w:p>
    <w:p>
      <w:pPr>
        <w:pStyle w:val="13"/>
        <w:snapToGrid w:val="0"/>
        <w:spacing w:line="360" w:lineRule="auto"/>
        <w:ind w:firstLine="480" w:firstLineChars="200"/>
        <w:jc w:val="left"/>
        <w:rPr>
          <w:rFonts w:hAnsi="宋体" w:eastAsia="宋体"/>
          <w:sz w:val="24"/>
        </w:rPr>
      </w:pPr>
    </w:p>
    <w:p>
      <w:pPr>
        <w:pStyle w:val="13"/>
        <w:snapToGrid w:val="0"/>
        <w:spacing w:line="360" w:lineRule="auto"/>
        <w:ind w:firstLine="480" w:firstLineChars="200"/>
        <w:jc w:val="left"/>
        <w:rPr>
          <w:rFonts w:hAnsi="宋体" w:eastAsia="宋体"/>
          <w:sz w:val="24"/>
        </w:rPr>
      </w:pPr>
    </w:p>
    <w:p>
      <w:pPr>
        <w:pStyle w:val="13"/>
        <w:snapToGrid w:val="0"/>
        <w:spacing w:line="360" w:lineRule="auto"/>
        <w:ind w:firstLine="240" w:firstLineChars="100"/>
        <w:jc w:val="left"/>
        <w:rPr>
          <w:rFonts w:hAnsi="宋体" w:eastAsia="宋体"/>
          <w:sz w:val="24"/>
          <w:szCs w:val="28"/>
          <w:u w:val="single"/>
        </w:rPr>
      </w:pPr>
      <w:r>
        <w:rPr>
          <w:rFonts w:hint="eastAsia" w:hAnsi="宋体" w:eastAsia="宋体"/>
          <w:sz w:val="24"/>
          <w:szCs w:val="28"/>
        </w:rPr>
        <w:t>授权代表联系方式：</w:t>
      </w:r>
      <w:r>
        <w:rPr>
          <w:rFonts w:hint="eastAsia" w:hAnsi="宋体" w:eastAsia="宋体"/>
          <w:sz w:val="24"/>
          <w:szCs w:val="28"/>
          <w:u w:val="single"/>
        </w:rPr>
        <w:t xml:space="preserve">          （请填写手机号码）</w:t>
      </w:r>
    </w:p>
    <w:p>
      <w:pPr>
        <w:pStyle w:val="13"/>
        <w:snapToGrid w:val="0"/>
        <w:spacing w:line="360" w:lineRule="auto"/>
        <w:ind w:firstLine="480" w:firstLineChars="200"/>
        <w:jc w:val="left"/>
        <w:rPr>
          <w:rFonts w:hAnsi="宋体" w:eastAsia="宋体"/>
          <w:sz w:val="24"/>
          <w:szCs w:val="28"/>
        </w:rPr>
      </w:pPr>
    </w:p>
    <w:p>
      <w:pPr>
        <w:spacing w:line="360" w:lineRule="auto"/>
        <w:ind w:firstLine="360" w:firstLineChars="150"/>
        <w:rPr>
          <w:sz w:val="24"/>
          <w:szCs w:val="28"/>
        </w:rPr>
      </w:pPr>
      <w:r>
        <w:rPr>
          <w:rFonts w:hint="eastAsia"/>
          <w:sz w:val="24"/>
          <w:szCs w:val="28"/>
        </w:rPr>
        <w:t>特此声明。</w:t>
      </w:r>
    </w:p>
    <w:p>
      <w:pPr>
        <w:spacing w:line="360" w:lineRule="auto"/>
        <w:rPr>
          <w:sz w:val="24"/>
          <w:szCs w:val="28"/>
        </w:rPr>
      </w:pPr>
    </w:p>
    <w:p>
      <w:pPr>
        <w:spacing w:line="360" w:lineRule="auto"/>
        <w:rPr>
          <w:bCs/>
          <w:sz w:val="24"/>
          <w:szCs w:val="28"/>
        </w:rPr>
      </w:pPr>
      <w:r>
        <w:rPr>
          <w:rFonts w:hint="eastAsia" w:cs="@仿宋_GB2312"/>
          <w:kern w:val="2"/>
          <w:sz w:val="24"/>
          <w:szCs w:val="24"/>
        </w:rPr>
        <w:t>投标人公章</w:t>
      </w:r>
      <w:r>
        <w:rPr>
          <w:rFonts w:hint="eastAsia"/>
          <w:bCs/>
          <w:sz w:val="24"/>
          <w:szCs w:val="28"/>
        </w:rPr>
        <w:t>：</w:t>
      </w:r>
      <w:r>
        <w:rPr>
          <w:rFonts w:hint="eastAsia"/>
          <w:bCs/>
          <w:sz w:val="24"/>
          <w:szCs w:val="28"/>
          <w:u w:val="single"/>
        </w:rPr>
        <w:t xml:space="preserve">                    </w:t>
      </w:r>
    </w:p>
    <w:p>
      <w:pPr>
        <w:spacing w:line="360" w:lineRule="auto"/>
        <w:rPr>
          <w:sz w:val="24"/>
          <w:szCs w:val="28"/>
        </w:rPr>
      </w:pPr>
      <w:r>
        <w:rPr>
          <w:rFonts w:hint="eastAsia"/>
          <w:sz w:val="24"/>
          <w:szCs w:val="28"/>
        </w:rPr>
        <w:t>日      期：</w:t>
      </w:r>
      <w:r>
        <w:rPr>
          <w:rFonts w:hint="eastAsia"/>
          <w:sz w:val="24"/>
          <w:szCs w:val="28"/>
          <w:u w:val="single"/>
        </w:rPr>
        <w:t xml:space="preserve">                    </w:t>
      </w:r>
    </w:p>
    <w:p>
      <w:pPr>
        <w:spacing w:line="360" w:lineRule="auto"/>
        <w:rPr>
          <w:sz w:val="24"/>
          <w:szCs w:val="28"/>
        </w:rPr>
      </w:pPr>
    </w:p>
    <w:p>
      <w:pPr>
        <w:spacing w:line="360" w:lineRule="auto"/>
        <w:rPr>
          <w:sz w:val="24"/>
          <w:szCs w:val="28"/>
        </w:rPr>
      </w:pPr>
    </w:p>
    <w:p>
      <w:pPr>
        <w:pStyle w:val="13"/>
        <w:snapToGrid w:val="0"/>
        <w:spacing w:line="360" w:lineRule="auto"/>
        <w:jc w:val="left"/>
        <w:rPr>
          <w:rFonts w:hAnsi="宋体" w:eastAsia="宋体"/>
          <w:sz w:val="24"/>
          <w:szCs w:val="28"/>
        </w:rPr>
      </w:pPr>
      <w:r>
        <w:rPr>
          <w:rFonts w:hint="eastAsia" w:hAnsi="宋体" w:eastAsia="宋体"/>
          <w:sz w:val="24"/>
          <w:szCs w:val="28"/>
        </w:rPr>
        <w:t>注：</w:t>
      </w:r>
    </w:p>
    <w:p>
      <w:pPr>
        <w:pStyle w:val="13"/>
        <w:snapToGrid w:val="0"/>
        <w:spacing w:line="360" w:lineRule="auto"/>
        <w:jc w:val="left"/>
        <w:rPr>
          <w:rFonts w:hAnsi="宋体" w:eastAsia="宋体"/>
          <w:sz w:val="24"/>
          <w:szCs w:val="28"/>
        </w:rPr>
      </w:pPr>
      <w:r>
        <w:rPr>
          <w:rFonts w:hint="eastAsia" w:hAnsi="宋体" w:eastAsia="宋体"/>
          <w:sz w:val="24"/>
          <w:szCs w:val="28"/>
        </w:rPr>
        <w:t>1.本项目只允许有唯一的投标人授权代表；</w:t>
      </w:r>
    </w:p>
    <w:p>
      <w:pPr>
        <w:spacing w:line="360" w:lineRule="auto"/>
        <w:jc w:val="left"/>
        <w:rPr>
          <w:sz w:val="24"/>
        </w:rPr>
      </w:pPr>
      <w:r>
        <w:rPr>
          <w:rFonts w:hint="eastAsia"/>
          <w:sz w:val="24"/>
        </w:rPr>
        <w:t>2.法定代表人参加</w:t>
      </w:r>
      <w:r>
        <w:rPr>
          <w:rFonts w:hint="eastAsia"/>
          <w:sz w:val="24"/>
          <w:lang w:eastAsia="zh-CN"/>
        </w:rPr>
        <w:t>询价</w:t>
      </w:r>
      <w:r>
        <w:rPr>
          <w:rFonts w:hint="eastAsia"/>
          <w:sz w:val="24"/>
        </w:rPr>
        <w:t>的无需提供授权书，仅提供法定代表人身份证明书。</w:t>
      </w:r>
    </w:p>
    <w:p>
      <w:pPr>
        <w:rPr>
          <w:sz w:val="24"/>
          <w:szCs w:val="22"/>
        </w:rPr>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pPr>
    </w:p>
    <w:p>
      <w:pPr>
        <w:spacing w:line="360" w:lineRule="auto"/>
        <w:jc w:val="center"/>
        <w:outlineLvl w:val="1"/>
        <w:rPr>
          <w:rFonts w:hint="eastAsia" w:asciiTheme="minorEastAsia" w:hAnsiTheme="minorEastAsia" w:eastAsiaTheme="minorEastAsia"/>
          <w:b/>
          <w:sz w:val="24"/>
          <w:szCs w:val="20"/>
        </w:rPr>
      </w:pPr>
      <w:bookmarkStart w:id="34" w:name="_Toc8004"/>
      <w:bookmarkStart w:id="35" w:name="_Toc1236"/>
      <w:r>
        <w:rPr>
          <w:rFonts w:hint="eastAsia" w:asciiTheme="minorEastAsia" w:hAnsiTheme="minorEastAsia"/>
          <w:b/>
          <w:sz w:val="24"/>
          <w:szCs w:val="20"/>
          <w:lang w:val="en-US" w:eastAsia="zh-CN"/>
        </w:rPr>
        <w:t>四</w:t>
      </w:r>
      <w:r>
        <w:rPr>
          <w:rFonts w:hint="eastAsia" w:asciiTheme="minorEastAsia" w:hAnsiTheme="minorEastAsia" w:eastAsiaTheme="minorEastAsia"/>
          <w:b/>
          <w:sz w:val="24"/>
          <w:szCs w:val="20"/>
          <w:lang w:val="en-US" w:eastAsia="zh-CN"/>
        </w:rPr>
        <w:t>、</w:t>
      </w:r>
      <w:r>
        <w:rPr>
          <w:rFonts w:hint="eastAsia" w:asciiTheme="minorEastAsia" w:hAnsiTheme="minorEastAsia" w:eastAsiaTheme="minorEastAsia"/>
          <w:b/>
          <w:sz w:val="24"/>
          <w:szCs w:val="20"/>
        </w:rPr>
        <w:t>其他相关证明材料</w:t>
      </w:r>
      <w:bookmarkEnd w:id="34"/>
      <w:bookmarkEnd w:id="35"/>
    </w:p>
    <w:p>
      <w:pPr>
        <w:pStyle w:val="2"/>
        <w:numPr>
          <w:ilvl w:val="-1"/>
          <w:numId w:val="0"/>
        </w:numPr>
        <w:ind w:left="400" w:firstLine="0"/>
        <w:rPr>
          <w:rFonts w:hint="eastAsia"/>
          <w:sz w:val="24"/>
          <w:szCs w:val="22"/>
        </w:rPr>
      </w:pPr>
      <w:r>
        <w:rPr>
          <w:rFonts w:hint="eastAsia"/>
          <w:sz w:val="24"/>
          <w:szCs w:val="22"/>
        </w:rPr>
        <w:t>提供符合询价公告、招标人要求及评审方法规定的相关证明文件。</w:t>
      </w:r>
    </w:p>
    <w:p>
      <w:pPr>
        <w:pStyle w:val="2"/>
        <w:numPr>
          <w:ilvl w:val="0"/>
          <w:numId w:val="0"/>
        </w:numPr>
        <w:spacing w:line="360" w:lineRule="auto"/>
        <w:ind w:left="400" w:firstLine="0"/>
        <w:rPr>
          <w:rFonts w:ascii="Times New Roman" w:hAnsi="Times New Roman" w:cs="Times New Roman" w:eastAsiaTheme="minorEastAsia"/>
          <w:sz w:val="24"/>
        </w:rPr>
      </w:pPr>
      <w:r>
        <w:rPr>
          <w:rFonts w:hint="eastAsia"/>
          <w:sz w:val="24"/>
          <w:szCs w:val="22"/>
          <w:lang w:eastAsia="zh-CN"/>
        </w:rPr>
        <w:t>（</w:t>
      </w:r>
      <w:r>
        <w:rPr>
          <w:rFonts w:hint="eastAsia"/>
          <w:sz w:val="24"/>
          <w:szCs w:val="22"/>
          <w:lang w:val="en-US" w:eastAsia="zh-CN"/>
        </w:rPr>
        <w:t>营业执照等</w:t>
      </w:r>
      <w:r>
        <w:rPr>
          <w:rFonts w:hint="eastAsia"/>
          <w:sz w:val="24"/>
          <w:szCs w:val="22"/>
          <w:lang w:eastAsia="zh-CN"/>
        </w:rPr>
        <w:t>）</w:t>
      </w:r>
    </w:p>
    <w:p>
      <w:pPr>
        <w:spacing w:line="500" w:lineRule="exact"/>
        <w:ind w:firstLine="3840" w:firstLineChars="1600"/>
        <w:rPr>
          <w:sz w:val="24"/>
          <w:szCs w:val="22"/>
        </w:rPr>
      </w:pPr>
    </w:p>
    <w:p>
      <w:pPr>
        <w:spacing w:line="500" w:lineRule="exact"/>
        <w:rPr>
          <w:b/>
          <w:bCs/>
          <w:sz w:val="24"/>
          <w:szCs w:val="22"/>
        </w:rPr>
      </w:pPr>
    </w:p>
    <w:p>
      <w:pPr>
        <w:spacing w:line="500" w:lineRule="exact"/>
        <w:rPr>
          <w:b/>
          <w:bCs/>
          <w:sz w:val="24"/>
          <w:szCs w:val="22"/>
        </w:rPr>
      </w:pPr>
    </w:p>
    <w:p>
      <w:pPr>
        <w:spacing w:line="500" w:lineRule="exact"/>
        <w:rPr>
          <w:b/>
          <w:bCs/>
          <w:sz w:val="24"/>
          <w:szCs w:val="22"/>
        </w:rPr>
      </w:pPr>
    </w:p>
    <w:bookmarkEnd w:id="25"/>
    <w:p>
      <w:pPr>
        <w:spacing w:line="360" w:lineRule="auto"/>
        <w:rPr>
          <w:rFonts w:ascii="Times New Roman" w:hAnsi="Times New Roman" w:cs="Times New Roman" w:eastAsiaTheme="minorEastAsia"/>
          <w:sz w:val="24"/>
        </w:rPr>
      </w:pPr>
    </w:p>
    <w:sectPr>
      <w:headerReference r:id="rId6" w:type="default"/>
      <w:footerReference r:id="rId7" w:type="default"/>
      <w:pgSz w:w="11906" w:h="16838"/>
      <w:pgMar w:top="1440" w:right="1800" w:bottom="1440" w:left="1800" w:header="907"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92255B0-CDAA-41BB-A2FC-41178E0871CA}"/>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0" w:usb1="00000000" w:usb2="00000000" w:usb3="00000000" w:csb0="00000000" w:csb1="00000000"/>
    <w:embedRegular r:id="rId2" w:fontKey="{8D6FCDCF-B843-4C3B-B7EA-D2DFB176D2D5}"/>
  </w:font>
  <w:font w:name="Cambria">
    <w:panose1 w:val="02040503050406030204"/>
    <w:charset w:val="00"/>
    <w:family w:val="roman"/>
    <w:pitch w:val="default"/>
    <w:sig w:usb0="E00002FF" w:usb1="400004FF" w:usb2="00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Wingdings 2">
    <w:panose1 w:val="05020102010507070707"/>
    <w:charset w:val="02"/>
    <w:family w:val="roman"/>
    <w:pitch w:val="default"/>
    <w:sig w:usb0="00000000" w:usb1="00000000" w:usb2="00000000" w:usb3="00000000" w:csb0="80000000" w:csb1="00000000"/>
    <w:embedRegular r:id="rId3" w:fontKey="{C8DACAB7-01CE-4DD1-874E-FA87EB96C71A}"/>
  </w:font>
  <w:font w:name="Segoe UI Symbol">
    <w:panose1 w:val="020B0502040204020203"/>
    <w:charset w:val="00"/>
    <w:family w:val="swiss"/>
    <w:pitch w:val="default"/>
    <w:sig w:usb0="8000006F" w:usb1="1200FBEF" w:usb2="0064C000" w:usb3="00000002" w:csb0="00000001" w:csb1="40000000"/>
    <w:embedRegular r:id="rId4" w:fontKey="{8993BE9D-96C7-491A-B921-8A546DCF7FA3}"/>
  </w:font>
  <w:font w:name="Segoe UI">
    <w:panose1 w:val="020B0502040204020203"/>
    <w:charset w:val="00"/>
    <w:family w:val="auto"/>
    <w:pitch w:val="default"/>
    <w:sig w:usb0="E10022FF" w:usb1="C000E47F" w:usb2="00000029" w:usb3="00000000" w:csb0="200001DF" w:csb1="20000000"/>
    <w:embedRegular r:id="rId5" w:fontKey="{E41DF1FB-CD8C-4079-945E-86212E006E7C}"/>
  </w:font>
  <w:font w:name="仿宋_GB2312">
    <w:panose1 w:val="02010609030101010101"/>
    <w:charset w:val="86"/>
    <w:family w:val="modern"/>
    <w:pitch w:val="default"/>
    <w:sig w:usb0="00000000" w:usb1="00000000" w:usb2="00000000" w:usb3="00000000" w:csb0="00000000" w:csb1="00000000"/>
    <w:embedRegular r:id="rId6" w:fontKey="{278A4A00-D65F-4D07-A930-292C714AA2BB}"/>
  </w:font>
  <w:font w:name="微软雅黑">
    <w:panose1 w:val="020B0503020204020204"/>
    <w:charset w:val="86"/>
    <w:family w:val="auto"/>
    <w:pitch w:val="default"/>
    <w:sig w:usb0="80000287" w:usb1="280F3C52" w:usb2="00000016" w:usb3="00000000" w:csb0="0004001F" w:csb1="00000000"/>
    <w:embedRegular r:id="rId7" w:fontKey="{E40A9944-49D0-4CC7-AA22-5563122CC53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left"/>
      <w:rPr>
        <w:rFonts w:asciiTheme="minorEastAsia" w:hAnsiTheme="minorEastAsia" w:eastAsiaTheme="minorEastAsia"/>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pPr>
              <w:pStyle w:val="16"/>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PAGE</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18</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 xml:space="preserve">共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w:instrTex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NUMPAGES</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instrText xml:space="preserve">39</w:instrTex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instrText xml:space="preserve">-2 </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37</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napToGrid w:val="0"/>
      <w:rPr>
        <w:rFonts w:hint="eastAsia" w:ascii="Times New Roman" w:hAnsi="Times New Roman" w:eastAsia="宋体" w:cs="Times New Roman"/>
        <w:sz w:val="24"/>
        <w:szCs w:val="24"/>
        <w:lang w:eastAsia="zh-CN"/>
      </w:rPr>
    </w:pP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24"/>
        <w:szCs w:val="24"/>
        <w:u w:val="single"/>
        <w:lang w:val="en-US" w:eastAsia="zh-CN"/>
      </w:rPr>
      <w:t>合肥泓瑞金陵大酒店有限责任公司询价文件示范文本</w:t>
    </w:r>
    <w:r>
      <w:rPr>
        <w:rFonts w:hint="eastAsia" w:ascii="Times New Roman" w:hAnsi="Times New Roman" w:eastAsia="宋体" w:cs="Times New Roman"/>
        <w:sz w:val="24"/>
        <w:szCs w:val="24"/>
        <w:u w:val="single"/>
        <w:lang w:eastAsia="zh-CN"/>
      </w:rPr>
      <w:t>（</w:t>
    </w:r>
    <w:r>
      <w:rPr>
        <w:rFonts w:hint="eastAsia" w:ascii="Times New Roman" w:hAnsi="Times New Roman" w:eastAsia="宋体" w:cs="Times New Roman"/>
        <w:sz w:val="24"/>
        <w:szCs w:val="24"/>
        <w:u w:val="single"/>
        <w:lang w:val="en-US" w:eastAsia="zh-CN"/>
      </w:rPr>
      <w:t>服务</w:t>
    </w:r>
    <w:r>
      <w:rPr>
        <w:rFonts w:hint="eastAsia" w:ascii="Times New Roman" w:hAnsi="Times New Roman" w:eastAsia="宋体" w:cs="Times New Roman"/>
        <w:sz w:val="24"/>
        <w:szCs w:val="24"/>
        <w:u w:val="single"/>
      </w:rPr>
      <w:t>类</w:t>
    </w:r>
    <w:r>
      <w:rPr>
        <w:rFonts w:hint="eastAsia" w:ascii="Times New Roman" w:hAnsi="Times New Roman" w:eastAsia="宋体" w:cs="Times New Roman"/>
        <w:sz w:val="24"/>
        <w:szCs w:val="24"/>
        <w:u w:val="single"/>
        <w:lang w:eastAsia="zh-CN"/>
      </w:rPr>
      <w:t>）</w:t>
    </w:r>
  </w:p>
  <w:p>
    <w:pPr>
      <w:pStyle w:val="1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napToGrid w:val="0"/>
      <w:rPr>
        <w:rFonts w:hint="eastAsia" w:ascii="Times New Roman" w:hAnsi="Times New Roman" w:eastAsia="宋体" w:cs="Times New Roman"/>
        <w:sz w:val="24"/>
        <w:szCs w:val="24"/>
        <w:lang w:eastAsia="zh-CN"/>
      </w:rPr>
    </w:pP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color w:val="000000"/>
        <w:sz w:val="18"/>
        <w:szCs w:val="18"/>
        <w:u w:val="single"/>
        <w:lang w:val="en-US" w:eastAsia="zh-CN"/>
      </w:rPr>
      <w:t xml:space="preserve">      </w:t>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24"/>
        <w:szCs w:val="24"/>
        <w:u w:val="single"/>
        <w:lang w:val="en-US" w:eastAsia="zh-CN"/>
      </w:rPr>
      <w:t xml:space="preserve"> 合肥泓瑞金陵大酒店有限责任公司询价文件示范文本</w:t>
    </w:r>
  </w:p>
  <w:p>
    <w:pPr>
      <w:pStyle w:val="1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D5DBB4"/>
    <w:multiLevelType w:val="singleLevel"/>
    <w:tmpl w:val="8AD5DBB4"/>
    <w:lvl w:ilvl="0" w:tentative="0">
      <w:start w:val="1"/>
      <w:numFmt w:val="decimal"/>
      <w:suff w:val="nothing"/>
      <w:lvlText w:val="（%1）"/>
      <w:lvlJc w:val="left"/>
    </w:lvl>
  </w:abstractNum>
  <w:abstractNum w:abstractNumId="1">
    <w:nsid w:val="0A3961B9"/>
    <w:multiLevelType w:val="singleLevel"/>
    <w:tmpl w:val="0A3961B9"/>
    <w:lvl w:ilvl="0" w:tentative="0">
      <w:start w:val="1"/>
      <w:numFmt w:val="decimal"/>
      <w:suff w:val="nothing"/>
      <w:lvlText w:val="（%1）"/>
      <w:lvlJc w:val="left"/>
    </w:lvl>
  </w:abstractNum>
  <w:abstractNum w:abstractNumId="2">
    <w:nsid w:val="47B4C130"/>
    <w:multiLevelType w:val="singleLevel"/>
    <w:tmpl w:val="47B4C130"/>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xMmFlMGFlNDY3YmYzYTdlMjkzMDRjZjhmMzQxNWE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3AF0B69"/>
    <w:rsid w:val="04620439"/>
    <w:rsid w:val="05EC3108"/>
    <w:rsid w:val="06257970"/>
    <w:rsid w:val="06C07699"/>
    <w:rsid w:val="080C7ABA"/>
    <w:rsid w:val="08A8551D"/>
    <w:rsid w:val="08CF2CDA"/>
    <w:rsid w:val="094A1BE5"/>
    <w:rsid w:val="097D52B6"/>
    <w:rsid w:val="09A10AB4"/>
    <w:rsid w:val="09B554AF"/>
    <w:rsid w:val="0C1629E5"/>
    <w:rsid w:val="0DAB22C6"/>
    <w:rsid w:val="0F704B37"/>
    <w:rsid w:val="11554019"/>
    <w:rsid w:val="129462CC"/>
    <w:rsid w:val="132B0318"/>
    <w:rsid w:val="13397BCE"/>
    <w:rsid w:val="14717EAE"/>
    <w:rsid w:val="17356927"/>
    <w:rsid w:val="177D0F69"/>
    <w:rsid w:val="18B232E6"/>
    <w:rsid w:val="18F71640"/>
    <w:rsid w:val="19A4731C"/>
    <w:rsid w:val="19F766BC"/>
    <w:rsid w:val="1A357A52"/>
    <w:rsid w:val="1A6A3C67"/>
    <w:rsid w:val="1A6B5E42"/>
    <w:rsid w:val="1AF96A3E"/>
    <w:rsid w:val="1B6347D4"/>
    <w:rsid w:val="1C1F6775"/>
    <w:rsid w:val="1C5B269A"/>
    <w:rsid w:val="1C793BED"/>
    <w:rsid w:val="1C9D605B"/>
    <w:rsid w:val="1CDB6B83"/>
    <w:rsid w:val="1DAA2521"/>
    <w:rsid w:val="1DEC773F"/>
    <w:rsid w:val="20E74328"/>
    <w:rsid w:val="21BD4FF4"/>
    <w:rsid w:val="22B37874"/>
    <w:rsid w:val="23694C9D"/>
    <w:rsid w:val="23B75C54"/>
    <w:rsid w:val="245F009A"/>
    <w:rsid w:val="25164BFC"/>
    <w:rsid w:val="26522036"/>
    <w:rsid w:val="275F1ABA"/>
    <w:rsid w:val="2783171D"/>
    <w:rsid w:val="291E23C3"/>
    <w:rsid w:val="29E5020D"/>
    <w:rsid w:val="2C247DAC"/>
    <w:rsid w:val="2CC14B77"/>
    <w:rsid w:val="2E974854"/>
    <w:rsid w:val="2F733923"/>
    <w:rsid w:val="2F760751"/>
    <w:rsid w:val="30902F79"/>
    <w:rsid w:val="31EB11BF"/>
    <w:rsid w:val="32C94B76"/>
    <w:rsid w:val="32D57EA5"/>
    <w:rsid w:val="33075DFB"/>
    <w:rsid w:val="33263D6A"/>
    <w:rsid w:val="336920E2"/>
    <w:rsid w:val="35A43BDE"/>
    <w:rsid w:val="35CF4AD8"/>
    <w:rsid w:val="378E64FD"/>
    <w:rsid w:val="379C71E3"/>
    <w:rsid w:val="39B74BDE"/>
    <w:rsid w:val="39BD494B"/>
    <w:rsid w:val="3A0D2667"/>
    <w:rsid w:val="3A3170B4"/>
    <w:rsid w:val="3B3B6D13"/>
    <w:rsid w:val="3B533C5C"/>
    <w:rsid w:val="3B6D1BAF"/>
    <w:rsid w:val="3D6F2A2B"/>
    <w:rsid w:val="3F233DE8"/>
    <w:rsid w:val="3F53046B"/>
    <w:rsid w:val="40780A59"/>
    <w:rsid w:val="40ED4663"/>
    <w:rsid w:val="42784CF1"/>
    <w:rsid w:val="42F57AF5"/>
    <w:rsid w:val="43324B96"/>
    <w:rsid w:val="443E4CCF"/>
    <w:rsid w:val="46BE1F1E"/>
    <w:rsid w:val="46EB1ADA"/>
    <w:rsid w:val="47723984"/>
    <w:rsid w:val="4BDA4326"/>
    <w:rsid w:val="4D9D760A"/>
    <w:rsid w:val="4DB311C4"/>
    <w:rsid w:val="4DDB5CD0"/>
    <w:rsid w:val="4DFB1C99"/>
    <w:rsid w:val="4E920EE8"/>
    <w:rsid w:val="503B1382"/>
    <w:rsid w:val="50E72A62"/>
    <w:rsid w:val="52F82D96"/>
    <w:rsid w:val="547B4EA9"/>
    <w:rsid w:val="550F7B55"/>
    <w:rsid w:val="55122FD8"/>
    <w:rsid w:val="55926D29"/>
    <w:rsid w:val="56454028"/>
    <w:rsid w:val="57572CCF"/>
    <w:rsid w:val="58E53EC8"/>
    <w:rsid w:val="599B1268"/>
    <w:rsid w:val="59E766FB"/>
    <w:rsid w:val="5A65073B"/>
    <w:rsid w:val="5AF2460E"/>
    <w:rsid w:val="5B3E63E4"/>
    <w:rsid w:val="5C3F2EED"/>
    <w:rsid w:val="5C8968EE"/>
    <w:rsid w:val="5CF62206"/>
    <w:rsid w:val="5D1E6F78"/>
    <w:rsid w:val="5DE86D8B"/>
    <w:rsid w:val="5F1C412F"/>
    <w:rsid w:val="5F596331"/>
    <w:rsid w:val="60B151FE"/>
    <w:rsid w:val="62237DDA"/>
    <w:rsid w:val="62326991"/>
    <w:rsid w:val="63716633"/>
    <w:rsid w:val="64586600"/>
    <w:rsid w:val="654B14AA"/>
    <w:rsid w:val="65B67155"/>
    <w:rsid w:val="67B8418F"/>
    <w:rsid w:val="69B1269E"/>
    <w:rsid w:val="6A6E141C"/>
    <w:rsid w:val="6AF723A7"/>
    <w:rsid w:val="6B486391"/>
    <w:rsid w:val="6BE566A3"/>
    <w:rsid w:val="6CC45353"/>
    <w:rsid w:val="6CDE4879"/>
    <w:rsid w:val="6D460F60"/>
    <w:rsid w:val="6E1A0886"/>
    <w:rsid w:val="7016507D"/>
    <w:rsid w:val="71B0505E"/>
    <w:rsid w:val="725617F7"/>
    <w:rsid w:val="73E35E45"/>
    <w:rsid w:val="74561EEC"/>
    <w:rsid w:val="74F80B83"/>
    <w:rsid w:val="75132269"/>
    <w:rsid w:val="75387844"/>
    <w:rsid w:val="76D50550"/>
    <w:rsid w:val="772F044F"/>
    <w:rsid w:val="77324D59"/>
    <w:rsid w:val="783A06B1"/>
    <w:rsid w:val="78435456"/>
    <w:rsid w:val="787A263A"/>
    <w:rsid w:val="792073EC"/>
    <w:rsid w:val="7AAF0711"/>
    <w:rsid w:val="7ACD0A2E"/>
    <w:rsid w:val="7D8352E0"/>
    <w:rsid w:val="7DB87774"/>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link w:val="47"/>
    <w:qFormat/>
    <w:uiPriority w:val="0"/>
    <w:pPr>
      <w:keepNext/>
      <w:keepLines/>
      <w:spacing w:before="340" w:beforeLines="0" w:beforeAutospacing="0" w:after="330" w:afterLines="0" w:afterAutospacing="0" w:line="576" w:lineRule="auto"/>
      <w:outlineLvl w:val="0"/>
    </w:pPr>
    <w:rPr>
      <w:b/>
      <w:kern w:val="44"/>
      <w:sz w:val="44"/>
    </w:rPr>
  </w:style>
  <w:style w:type="paragraph" w:styleId="6">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7">
    <w:name w:val="heading 3"/>
    <w:basedOn w:val="1"/>
    <w:next w:val="1"/>
    <w:link w:val="49"/>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8">
    <w:name w:val="heading 4"/>
    <w:basedOn w:val="1"/>
    <w:next w:val="1"/>
    <w:link w:val="54"/>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5">
    <w:name w:val="Default Paragraph Font"/>
    <w:semiHidden/>
    <w:qFormat/>
    <w:uiPriority w:val="0"/>
  </w:style>
  <w:style w:type="table" w:default="1" w:styleId="23">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semiHidden/>
    <w:unhideWhenUsed/>
    <w:qFormat/>
    <w:uiPriority w:val="99"/>
    <w:pPr>
      <w:ind w:firstLine="420" w:firstLineChars="200"/>
    </w:pPr>
  </w:style>
  <w:style w:type="paragraph" w:styleId="3">
    <w:name w:val="Body Text Indent"/>
    <w:basedOn w:val="1"/>
    <w:next w:val="4"/>
    <w:semiHidden/>
    <w:unhideWhenUsed/>
    <w:qFormat/>
    <w:uiPriority w:val="0"/>
    <w:pPr>
      <w:spacing w:after="120"/>
      <w:ind w:left="420" w:leftChars="200"/>
    </w:pPr>
  </w:style>
  <w:style w:type="paragraph" w:styleId="4">
    <w:name w:val="envelope return"/>
    <w:basedOn w:val="1"/>
    <w:unhideWhenUsed/>
    <w:qFormat/>
    <w:uiPriority w:val="99"/>
    <w:pPr>
      <w:snapToGrid w:val="0"/>
    </w:pPr>
    <w:rPr>
      <w:rFonts w:ascii="Arial" w:hAnsi="Arial"/>
    </w:rPr>
  </w:style>
  <w:style w:type="paragraph" w:styleId="9">
    <w:name w:val="Normal Indent"/>
    <w:basedOn w:val="1"/>
    <w:qFormat/>
    <w:uiPriority w:val="0"/>
    <w:pPr>
      <w:ind w:firstLine="420" w:firstLineChars="200"/>
    </w:pPr>
  </w:style>
  <w:style w:type="paragraph" w:styleId="10">
    <w:name w:val="annotation text"/>
    <w:basedOn w:val="1"/>
    <w:link w:val="46"/>
    <w:qFormat/>
    <w:uiPriority w:val="0"/>
    <w:pPr>
      <w:jc w:val="left"/>
    </w:pPr>
  </w:style>
  <w:style w:type="paragraph" w:styleId="11">
    <w:name w:val="Body Text"/>
    <w:basedOn w:val="1"/>
    <w:qFormat/>
    <w:uiPriority w:val="0"/>
    <w:pPr>
      <w:spacing w:after="120" w:afterLines="0" w:afterAutospacing="0"/>
    </w:pPr>
  </w:style>
  <w:style w:type="paragraph" w:styleId="12">
    <w:name w:val="toc 3"/>
    <w:basedOn w:val="1"/>
    <w:next w:val="1"/>
    <w:qFormat/>
    <w:uiPriority w:val="0"/>
    <w:pPr>
      <w:ind w:left="840" w:leftChars="400"/>
    </w:pPr>
  </w:style>
  <w:style w:type="paragraph" w:styleId="13">
    <w:name w:val="Plain Text"/>
    <w:basedOn w:val="1"/>
    <w:link w:val="35"/>
    <w:qFormat/>
    <w:uiPriority w:val="0"/>
    <w:rPr>
      <w:rFonts w:ascii="宋体" w:hAnsi="Courier New"/>
    </w:rPr>
  </w:style>
  <w:style w:type="paragraph" w:styleId="14">
    <w:name w:val="Date"/>
    <w:basedOn w:val="1"/>
    <w:next w:val="1"/>
    <w:link w:val="42"/>
    <w:qFormat/>
    <w:uiPriority w:val="0"/>
    <w:pPr>
      <w:ind w:left="100" w:leftChars="2500"/>
    </w:pPr>
  </w:style>
  <w:style w:type="paragraph" w:styleId="15">
    <w:name w:val="Balloon Text"/>
    <w:basedOn w:val="1"/>
    <w:link w:val="29"/>
    <w:qFormat/>
    <w:uiPriority w:val="0"/>
    <w:rPr>
      <w:sz w:val="18"/>
    </w:rPr>
  </w:style>
  <w:style w:type="paragraph" w:styleId="16">
    <w:name w:val="footer"/>
    <w:basedOn w:val="1"/>
    <w:link w:val="34"/>
    <w:qFormat/>
    <w:uiPriority w:val="0"/>
    <w:pPr>
      <w:tabs>
        <w:tab w:val="center" w:pos="4153"/>
        <w:tab w:val="right" w:pos="8306"/>
      </w:tabs>
      <w:snapToGrid w:val="0"/>
      <w:jc w:val="left"/>
    </w:pPr>
    <w:rPr>
      <w:sz w:val="18"/>
    </w:rPr>
  </w:style>
  <w:style w:type="paragraph" w:styleId="17">
    <w:name w:val="header"/>
    <w:basedOn w:val="1"/>
    <w:link w:val="3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8">
    <w:name w:val="toc 1"/>
    <w:basedOn w:val="1"/>
    <w:next w:val="1"/>
    <w:qFormat/>
    <w:uiPriority w:val="0"/>
  </w:style>
  <w:style w:type="paragraph" w:styleId="19">
    <w:name w:val="toc 2"/>
    <w:basedOn w:val="1"/>
    <w:next w:val="1"/>
    <w:qFormat/>
    <w:uiPriority w:val="0"/>
    <w:pPr>
      <w:ind w:left="420" w:leftChars="200"/>
    </w:pPr>
  </w:style>
  <w:style w:type="paragraph" w:styleId="2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21">
    <w:name w:val="index 1"/>
    <w:basedOn w:val="1"/>
    <w:next w:val="1"/>
    <w:qFormat/>
    <w:uiPriority w:val="0"/>
  </w:style>
  <w:style w:type="paragraph" w:styleId="22">
    <w:name w:val="Body Text First Indent"/>
    <w:basedOn w:val="11"/>
    <w:qFormat/>
    <w:uiPriority w:val="0"/>
    <w:pPr>
      <w:ind w:firstLine="420" w:firstLineChars="100"/>
    </w:pPr>
  </w:style>
  <w:style w:type="table" w:styleId="24">
    <w:name w:val="Table Grid"/>
    <w:basedOn w:val="23"/>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6">
    <w:name w:val="Strong"/>
    <w:basedOn w:val="25"/>
    <w:qFormat/>
    <w:uiPriority w:val="0"/>
    <w:rPr>
      <w:b/>
    </w:rPr>
  </w:style>
  <w:style w:type="character" w:styleId="27">
    <w:name w:val="Emphasis"/>
    <w:basedOn w:val="25"/>
    <w:qFormat/>
    <w:uiPriority w:val="0"/>
    <w:rPr>
      <w:i/>
    </w:rPr>
  </w:style>
  <w:style w:type="character" w:styleId="28">
    <w:name w:val="Hyperlink"/>
    <w:basedOn w:val="25"/>
    <w:qFormat/>
    <w:uiPriority w:val="0"/>
    <w:rPr>
      <w:color w:val="0000FF"/>
      <w:u w:val="single"/>
    </w:rPr>
  </w:style>
  <w:style w:type="character" w:customStyle="1" w:styleId="29">
    <w:name w:val="批注框文本 字符"/>
    <w:link w:val="15"/>
    <w:semiHidden/>
    <w:qFormat/>
    <w:uiPriority w:val="99"/>
    <w:rPr>
      <w:sz w:val="18"/>
    </w:rPr>
  </w:style>
  <w:style w:type="paragraph" w:customStyle="1" w:styleId="30">
    <w:name w:val="正文（缩进）"/>
    <w:basedOn w:val="1"/>
    <w:qFormat/>
    <w:uiPriority w:val="0"/>
    <w:pPr>
      <w:widowControl/>
      <w:spacing w:before="156" w:after="156"/>
      <w:ind w:firstLine="480" w:firstLineChars="200"/>
      <w:jc w:val="left"/>
    </w:pPr>
    <w:rPr>
      <w:kern w:val="0"/>
      <w:sz w:val="24"/>
      <w:szCs w:val="24"/>
    </w:rPr>
  </w:style>
  <w:style w:type="paragraph" w:customStyle="1" w:styleId="31">
    <w:name w:val="xl31"/>
    <w:basedOn w:val="1"/>
    <w:qFormat/>
    <w:uiPriority w:val="0"/>
    <w:pPr>
      <w:widowControl/>
      <w:spacing w:before="100" w:beforeAutospacing="1" w:after="100" w:afterAutospacing="1"/>
      <w:jc w:val="center"/>
    </w:pPr>
    <w:rPr>
      <w:b/>
      <w:bCs/>
      <w:kern w:val="0"/>
      <w:sz w:val="28"/>
      <w:szCs w:val="28"/>
    </w:rPr>
  </w:style>
  <w:style w:type="paragraph" w:customStyle="1" w:styleId="32">
    <w:name w:val="D&amp;L"/>
    <w:basedOn w:val="17"/>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3">
    <w:name w:val="页眉 字符"/>
    <w:link w:val="17"/>
    <w:qFormat/>
    <w:uiPriority w:val="0"/>
    <w:rPr>
      <w:sz w:val="18"/>
    </w:rPr>
  </w:style>
  <w:style w:type="character" w:customStyle="1" w:styleId="34">
    <w:name w:val="页脚 字符"/>
    <w:link w:val="16"/>
    <w:qFormat/>
    <w:uiPriority w:val="99"/>
    <w:rPr>
      <w:sz w:val="18"/>
    </w:rPr>
  </w:style>
  <w:style w:type="character" w:customStyle="1" w:styleId="35">
    <w:name w:val="纯文本 字符"/>
    <w:link w:val="13"/>
    <w:qFormat/>
    <w:uiPriority w:val="0"/>
    <w:rPr>
      <w:rFonts w:ascii="宋体" w:hAnsi="Courier New"/>
    </w:rPr>
  </w:style>
  <w:style w:type="character" w:customStyle="1" w:styleId="36">
    <w:name w:val="纯文本 字符1"/>
    <w:basedOn w:val="25"/>
    <w:semiHidden/>
    <w:qFormat/>
    <w:uiPriority w:val="99"/>
    <w:rPr>
      <w:rFonts w:hAnsi="Courier New" w:cs="Courier New" w:asciiTheme="minorEastAsia"/>
      <w:szCs w:val="20"/>
    </w:rPr>
  </w:style>
  <w:style w:type="character" w:customStyle="1" w:styleId="37">
    <w:name w:val="未处理的提及1"/>
    <w:basedOn w:val="25"/>
    <w:semiHidden/>
    <w:unhideWhenUsed/>
    <w:qFormat/>
    <w:uiPriority w:val="99"/>
    <w:rPr>
      <w:color w:val="605E5C"/>
      <w:shd w:val="clear" w:color="auto" w:fill="E1DFDD"/>
    </w:rPr>
  </w:style>
  <w:style w:type="paragraph" w:styleId="38">
    <w:name w:val="List Paragraph"/>
    <w:basedOn w:val="1"/>
    <w:qFormat/>
    <w:uiPriority w:val="34"/>
    <w:pPr>
      <w:ind w:firstLine="420" w:firstLineChars="200"/>
    </w:pPr>
  </w:style>
  <w:style w:type="paragraph" w:customStyle="1" w:styleId="39">
    <w:name w:val="Char Char Char Char Char Char Char1 Char"/>
    <w:basedOn w:val="1"/>
    <w:qFormat/>
    <w:uiPriority w:val="0"/>
    <w:rPr>
      <w:rFonts w:ascii="Arial" w:hAnsi="Arial" w:eastAsia="宋体" w:cs="Arial"/>
      <w:sz w:val="24"/>
    </w:rPr>
  </w:style>
  <w:style w:type="table" w:customStyle="1" w:styleId="40">
    <w:name w:val="网格表 1 浅色1"/>
    <w:basedOn w:val="23"/>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Layout w:type="fixed"/>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1">
    <w:name w:val="日期 字符"/>
    <w:basedOn w:val="25"/>
    <w:semiHidden/>
    <w:qFormat/>
    <w:uiPriority w:val="99"/>
    <w:rPr>
      <w:rFonts w:ascii="@仿宋_GB2312" w:hAnsi="@仿宋_GB2312" w:eastAsia="@仿宋_GB2312" w:cs="@仿宋_GB2312"/>
      <w:szCs w:val="20"/>
    </w:rPr>
  </w:style>
  <w:style w:type="character" w:customStyle="1" w:styleId="42">
    <w:name w:val="日期 字符1"/>
    <w:link w:val="14"/>
    <w:qFormat/>
    <w:uiPriority w:val="0"/>
  </w:style>
  <w:style w:type="character" w:customStyle="1" w:styleId="43">
    <w:name w:val="纯文本 Char1"/>
    <w:link w:val="44"/>
    <w:qFormat/>
    <w:locked/>
    <w:uiPriority w:val="0"/>
    <w:rPr>
      <w:rFonts w:ascii="Arial" w:hAnsi="Arial" w:eastAsia="Arial"/>
      <w:kern w:val="2"/>
      <w:sz w:val="21"/>
      <w:lang w:val="en-US" w:eastAsia="zh-CN" w:bidi="ar-SA"/>
    </w:rPr>
  </w:style>
  <w:style w:type="paragraph" w:customStyle="1" w:styleId="44">
    <w:name w:val="纯文本1"/>
    <w:basedOn w:val="1"/>
    <w:link w:val="43"/>
    <w:qFormat/>
    <w:uiPriority w:val="0"/>
    <w:rPr>
      <w:rFonts w:ascii="Arial" w:hAnsi="Arial" w:eastAsia="Arial" w:cstheme="minorBidi"/>
      <w:szCs w:val="22"/>
    </w:rPr>
  </w:style>
  <w:style w:type="character" w:customStyle="1" w:styleId="45">
    <w:name w:val="批注文字 Char"/>
    <w:basedOn w:val="25"/>
    <w:semiHidden/>
    <w:qFormat/>
    <w:uiPriority w:val="99"/>
    <w:rPr>
      <w:rFonts w:ascii="@仿宋_GB2312" w:hAnsi="@仿宋_GB2312" w:eastAsia="@仿宋_GB2312" w:cs="@仿宋_GB2312"/>
      <w:szCs w:val="20"/>
    </w:rPr>
  </w:style>
  <w:style w:type="character" w:customStyle="1" w:styleId="46">
    <w:name w:val="批注文字 字符"/>
    <w:link w:val="10"/>
    <w:qFormat/>
    <w:uiPriority w:val="0"/>
  </w:style>
  <w:style w:type="character" w:customStyle="1" w:styleId="47">
    <w:name w:val="标题 1 字符"/>
    <w:link w:val="5"/>
    <w:qFormat/>
    <w:uiPriority w:val="9"/>
    <w:rPr>
      <w:b/>
      <w:kern w:val="44"/>
      <w:sz w:val="44"/>
    </w:rPr>
  </w:style>
  <w:style w:type="paragraph" w:customStyle="1" w:styleId="48">
    <w:name w:val="TOC 标题1"/>
    <w:basedOn w:val="5"/>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9">
    <w:name w:val="标题 3 字符"/>
    <w:link w:val="7"/>
    <w:semiHidden/>
    <w:qFormat/>
    <w:uiPriority w:val="9"/>
    <w:rPr>
      <w:b/>
      <w:sz w:val="32"/>
    </w:rPr>
  </w:style>
  <w:style w:type="character" w:customStyle="1" w:styleId="50">
    <w:name w:val="fontstyle01"/>
    <w:basedOn w:val="25"/>
    <w:qFormat/>
    <w:uiPriority w:val="0"/>
    <w:rPr>
      <w:rFonts w:hint="eastAsia" w:ascii="宋体" w:hAnsi="宋体" w:eastAsia="宋体"/>
      <w:color w:val="000000"/>
      <w:sz w:val="22"/>
      <w:szCs w:val="22"/>
    </w:rPr>
  </w:style>
  <w:style w:type="character" w:customStyle="1" w:styleId="51">
    <w:name w:val="fontstyle21"/>
    <w:basedOn w:val="25"/>
    <w:qFormat/>
    <w:uiPriority w:val="0"/>
    <w:rPr>
      <w:rFonts w:hint="default" w:ascii="TimesNewRomanPSMT" w:hAnsi="TimesNewRomanPSMT"/>
      <w:color w:val="000000"/>
      <w:sz w:val="22"/>
      <w:szCs w:val="22"/>
    </w:rPr>
  </w:style>
  <w:style w:type="character" w:customStyle="1" w:styleId="52">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53">
    <w:name w:val="标题 4 字符"/>
    <w:basedOn w:val="25"/>
    <w:semiHidden/>
    <w:qFormat/>
    <w:uiPriority w:val="9"/>
    <w:rPr>
      <w:rFonts w:asciiTheme="majorHAnsi" w:hAnsiTheme="majorHAnsi" w:eastAsiaTheme="majorEastAsia" w:cstheme="majorBidi"/>
      <w:b/>
      <w:bCs/>
      <w:sz w:val="28"/>
      <w:szCs w:val="28"/>
    </w:rPr>
  </w:style>
  <w:style w:type="character" w:customStyle="1" w:styleId="54">
    <w:name w:val="标题 4 字符1"/>
    <w:link w:val="8"/>
    <w:qFormat/>
    <w:uiPriority w:val="0"/>
    <w:rPr>
      <w:rFonts w:ascii="Arial" w:hAnsi="Arial" w:eastAsia="黑体"/>
      <w:b/>
      <w:sz w:val="28"/>
    </w:rPr>
  </w:style>
  <w:style w:type="paragraph" w:customStyle="1" w:styleId="55">
    <w:name w:val="普通 (Web)"/>
    <w:basedOn w:val="1"/>
    <w:qFormat/>
    <w:uiPriority w:val="0"/>
    <w:pPr>
      <w:widowControl/>
      <w:spacing w:before="100" w:beforeAutospacing="1" w:after="100" w:afterAutospacing="1"/>
      <w:jc w:val="left"/>
    </w:pPr>
    <w:rPr>
      <w:rFonts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8AB894-799D-4EA4-A27B-FD390D48C7FD}">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30</Pages>
  <Words>13841</Words>
  <Characters>14287</Characters>
  <Lines>180</Lines>
  <Paragraphs>50</Paragraphs>
  <TotalTime>25</TotalTime>
  <ScaleCrop>false</ScaleCrop>
  <LinksUpToDate>false</LinksUpToDate>
  <CharactersWithSpaces>15373</CharactersWithSpaces>
  <Application>WPS Office_..._F1E327BC-269C-435d-A152-05C5408002CA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wps</cp:lastModifiedBy>
  <cp:lastPrinted>2022-06-23T01:57:00Z</cp:lastPrinted>
  <dcterms:modified xsi:type="dcterms:W3CDTF">2024-07-16T05:43:00Z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vt:lpwstr>
  </property>
  <property fmtid="{D5CDD505-2E9C-101B-9397-08002B2CF9AE}" pid="3" name="ICV">
    <vt:lpwstr>7E9D952B1FCF45CE929907D2E45286C4_12</vt:lpwstr>
  </property>
</Properties>
</file>