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vertAlign w:val="superscript"/>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r>
        <w:rPr>
          <w:rFonts w:ascii="Times New Roman" w:hAnsi="Times New Roman" w:cs="Times New Roman"/>
          <w:b/>
          <w:bCs/>
          <w:sz w:val="52"/>
          <w:szCs w:val="52"/>
        </w:rPr>
        <w:t>竞价文件</w:t>
      </w:r>
    </w:p>
    <w:p/>
    <w:p/>
    <w:p>
      <w:pPr>
        <w:pStyle w:val="7"/>
      </w:pPr>
      <w:r>
        <w:rPr>
          <w:rFonts w:hint="eastAsia"/>
        </w:rPr>
        <w:drawing>
          <wp:anchor distT="0" distB="0" distL="114300" distR="114300" simplePos="0" relativeHeight="251660288" behindDoc="0" locked="0" layoutInCell="1" allowOverlap="1">
            <wp:simplePos x="0" y="0"/>
            <wp:positionH relativeFrom="column">
              <wp:posOffset>1690370</wp:posOffset>
            </wp:positionH>
            <wp:positionV relativeFrom="paragraph">
              <wp:posOffset>652780</wp:posOffset>
            </wp:positionV>
            <wp:extent cx="1893570" cy="1847850"/>
            <wp:effectExtent l="0" t="0" r="11430" b="0"/>
            <wp:wrapNone/>
            <wp:docPr id="4" name="图片 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lip_image002"/>
                    <pic:cNvPicPr>
                      <a:picLocks noChangeAspect="1"/>
                    </pic:cNvPicPr>
                  </pic:nvPicPr>
                  <pic:blipFill>
                    <a:blip r:embed="rId6"/>
                    <a:stretch>
                      <a:fillRect/>
                    </a:stretch>
                  </pic:blipFill>
                  <pic:spPr>
                    <a:xfrm>
                      <a:off x="0" y="0"/>
                      <a:ext cx="1893570" cy="1847850"/>
                    </a:xfrm>
                    <a:prstGeom prst="rect">
                      <a:avLst/>
                    </a:prstGeom>
                    <a:noFill/>
                    <a:ln>
                      <a:noFill/>
                    </a:ln>
                  </pic:spPr>
                </pic:pic>
              </a:graphicData>
            </a:graphic>
          </wp:anchor>
        </w:drawing>
      </w:r>
    </w:p>
    <w:p>
      <w:pPr>
        <w:jc w:val="center"/>
      </w:pPr>
    </w:p>
    <w:bookmarkEnd w:id="0"/>
    <w:p>
      <w:pPr>
        <w:tabs>
          <w:tab w:val="left" w:pos="315"/>
          <w:tab w:val="left" w:pos="8820"/>
        </w:tabs>
        <w:spacing w:before="240" w:beforeLines="100" w:after="120" w:afterLines="50" w:line="500" w:lineRule="exact"/>
        <w:ind w:right="254" w:rightChars="127"/>
        <w:jc w:val="center"/>
        <w:rPr>
          <w:rFonts w:ascii="Times New Roman" w:hAnsi="Times New Roman" w:cs="Times New Roman"/>
          <w:bCs/>
          <w:sz w:val="44"/>
          <w:szCs w:val="44"/>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Pr>
        <w:tabs>
          <w:tab w:val="left" w:pos="2410"/>
        </w:tabs>
        <w:autoSpaceDE w:val="0"/>
        <w:autoSpaceDN w:val="0"/>
        <w:adjustRightInd w:val="0"/>
        <w:snapToGrid w:val="0"/>
        <w:spacing w:line="360" w:lineRule="auto"/>
        <w:ind w:left="723" w:hanging="723" w:hangingChars="200"/>
        <w:rPr>
          <w:rFonts w:hint="eastAsia" w:ascii="Times New Roman" w:hAnsi="Times New Roman" w:cs="Times New Roman"/>
          <w:b/>
          <w:spacing w:val="20"/>
          <w:sz w:val="32"/>
          <w:szCs w:val="32"/>
          <w:u w:val="single"/>
        </w:rPr>
      </w:pPr>
      <w:r>
        <w:rPr>
          <w:rFonts w:ascii="Times New Roman" w:hAnsi="Times New Roman" w:cs="Times New Roman"/>
          <w:b/>
          <w:spacing w:val="20"/>
          <w:sz w:val="32"/>
          <w:szCs w:val="32"/>
        </w:rPr>
        <w:t>项目名称：</w:t>
      </w:r>
      <w:r>
        <w:rPr>
          <w:rFonts w:hint="eastAsia" w:ascii="Times New Roman" w:hAnsi="Times New Roman" w:cs="Times New Roman"/>
          <w:b/>
          <w:spacing w:val="20"/>
          <w:sz w:val="32"/>
          <w:szCs w:val="32"/>
          <w:u w:val="single"/>
        </w:rPr>
        <w:t>合肥泓瑞金陵大酒店外管项目大瓶四液类采购项目</w:t>
      </w:r>
    </w:p>
    <w:p>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项目编号：</w:t>
      </w:r>
      <w:r>
        <w:rPr>
          <w:rFonts w:hint="eastAsia" w:ascii="Times New Roman" w:hAnsi="Times New Roman" w:cs="Times New Roman"/>
          <w:b/>
          <w:spacing w:val="20"/>
          <w:sz w:val="32"/>
          <w:szCs w:val="32"/>
          <w:u w:val="single"/>
        </w:rPr>
        <w:t>2024HRJLJJ0025号</w:t>
      </w:r>
    </w:p>
    <w:p>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招 标 人：</w:t>
      </w:r>
      <w:r>
        <w:rPr>
          <w:rFonts w:hint="eastAsia"/>
          <w:b/>
          <w:spacing w:val="20"/>
          <w:sz w:val="32"/>
          <w:szCs w:val="32"/>
          <w:u w:val="single"/>
        </w:rPr>
        <w:t>合肥泓瑞金陵大酒店有限责任公司</w:t>
      </w:r>
    </w:p>
    <w:p/>
    <w:p/>
    <w:p>
      <w:pPr>
        <w:pStyle w:val="2"/>
        <w:ind w:firstLine="0" w:firstLineChars="0"/>
        <w:jc w:val="center"/>
      </w:pPr>
      <w:r>
        <w:rPr>
          <w:rFonts w:hint="eastAsia" w:eastAsiaTheme="majorEastAsia"/>
          <w:b/>
          <w:sz w:val="36"/>
          <w:u w:val="single"/>
          <w:lang w:val="en-US" w:eastAsia="zh-CN"/>
        </w:rPr>
        <w:t>2024</w:t>
      </w:r>
      <w:r>
        <w:rPr>
          <w:rFonts w:eastAsiaTheme="majorEastAsia"/>
          <w:b/>
          <w:sz w:val="36"/>
        </w:rPr>
        <w:t>年</w:t>
      </w:r>
      <w:r>
        <w:rPr>
          <w:rFonts w:hint="eastAsia" w:eastAsiaTheme="majorEastAsia"/>
          <w:b/>
          <w:sz w:val="36"/>
          <w:u w:val="single"/>
          <w:lang w:val="en-US" w:eastAsia="zh-CN"/>
        </w:rPr>
        <w:t>7</w:t>
      </w:r>
      <w:r>
        <w:rPr>
          <w:rFonts w:eastAsiaTheme="majorEastAsia"/>
          <w:b/>
          <w:sz w:val="36"/>
        </w:rPr>
        <w:t>月</w:t>
      </w:r>
    </w:p>
    <w:p/>
    <w:p/>
    <w:p>
      <w:pPr>
        <w:pageBreakBefore/>
        <w:tabs>
          <w:tab w:val="left" w:pos="2410"/>
        </w:tabs>
        <w:autoSpaceDE w:val="0"/>
        <w:autoSpaceDN w:val="0"/>
        <w:adjustRightInd w:val="0"/>
        <w:snapToGrid w:val="0"/>
        <w:spacing w:line="360" w:lineRule="auto"/>
        <w:jc w:val="center"/>
        <w:rPr>
          <w:rFonts w:ascii="Times New Roman" w:hAnsi="Times New Roman" w:cs="Times New Roman"/>
          <w:b/>
          <w:bCs w:val="0"/>
          <w:sz w:val="44"/>
          <w:szCs w:val="44"/>
        </w:rPr>
      </w:pPr>
      <w:r>
        <w:rPr>
          <w:rFonts w:ascii="Times New Roman" w:hAnsi="Times New Roman" w:cs="Times New Roman"/>
          <w:b/>
          <w:bCs w:val="0"/>
          <w:sz w:val="36"/>
          <w:szCs w:val="36"/>
        </w:rPr>
        <w:t>目  录</w:t>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_Toc17037 </w:instrText>
      </w:r>
      <w:r>
        <w:rPr>
          <w:rFonts w:ascii="Times New Roman" w:hAnsi="Times New Roman" w:cs="Times New Roman"/>
          <w:bCs/>
          <w:sz w:val="20"/>
          <w:szCs w:val="20"/>
        </w:rPr>
        <w:fldChar w:fldCharType="separate"/>
      </w:r>
      <w:r>
        <w:rPr>
          <w:rFonts w:hint="eastAsia" w:ascii="Times New Roman" w:hAnsi="Times New Roman" w:cs="Times New Roman" w:eastAsiaTheme="minorEastAsia"/>
          <w:sz w:val="20"/>
          <w:szCs w:val="20"/>
        </w:rPr>
        <w:t>第一章</w:t>
      </w:r>
      <w:r>
        <w:rPr>
          <w:rFonts w:ascii="Times New Roman" w:hAnsi="Times New Roman" w:cs="Times New Roman" w:eastAsiaTheme="minorEastAsia"/>
          <w:sz w:val="20"/>
          <w:szCs w:val="20"/>
        </w:rPr>
        <w:t xml:space="preserve"> </w:t>
      </w:r>
      <w:r>
        <w:rPr>
          <w:rFonts w:hint="eastAsia" w:ascii="Times New Roman" w:hAnsi="Times New Roman" w:cs="Times New Roman" w:eastAsiaTheme="minorEastAsia"/>
          <w:sz w:val="20"/>
          <w:szCs w:val="20"/>
        </w:rPr>
        <w:t>竞价</w:t>
      </w:r>
      <w:r>
        <w:rPr>
          <w:rFonts w:ascii="Times New Roman" w:hAnsi="Times New Roman" w:cs="Times New Roman" w:eastAsiaTheme="minorEastAsia"/>
          <w:sz w:val="20"/>
          <w:szCs w:val="20"/>
        </w:rPr>
        <w:t>公告</w:t>
      </w:r>
      <w:r>
        <w:rPr>
          <w:sz w:val="20"/>
          <w:szCs w:val="20"/>
        </w:rPr>
        <w:tab/>
      </w:r>
      <w:r>
        <w:rPr>
          <w:sz w:val="20"/>
          <w:szCs w:val="20"/>
        </w:rPr>
        <w:fldChar w:fldCharType="begin"/>
      </w:r>
      <w:r>
        <w:rPr>
          <w:sz w:val="20"/>
          <w:szCs w:val="20"/>
        </w:rPr>
        <w:instrText xml:space="preserve"> PAGEREF _Toc17037 \h </w:instrText>
      </w:r>
      <w:r>
        <w:rPr>
          <w:sz w:val="20"/>
          <w:szCs w:val="20"/>
        </w:rPr>
        <w:fldChar w:fldCharType="separate"/>
      </w:r>
      <w:r>
        <w:rPr>
          <w:sz w:val="20"/>
          <w:szCs w:val="20"/>
        </w:rPr>
        <w:t>3</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_Toc31195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一、项目名称及内容</w:t>
      </w:r>
      <w:r>
        <w:rPr>
          <w:sz w:val="20"/>
          <w:szCs w:val="20"/>
        </w:rPr>
        <w:tab/>
      </w:r>
      <w:r>
        <w:rPr>
          <w:sz w:val="20"/>
          <w:szCs w:val="20"/>
        </w:rPr>
        <w:fldChar w:fldCharType="begin"/>
      </w:r>
      <w:r>
        <w:rPr>
          <w:sz w:val="20"/>
          <w:szCs w:val="20"/>
        </w:rPr>
        <w:instrText xml:space="preserve"> PAGEREF _Toc31195 \h </w:instrText>
      </w:r>
      <w:r>
        <w:rPr>
          <w:sz w:val="20"/>
          <w:szCs w:val="20"/>
        </w:rPr>
        <w:fldChar w:fldCharType="separate"/>
      </w:r>
      <w:r>
        <w:rPr>
          <w:sz w:val="20"/>
          <w:szCs w:val="20"/>
        </w:rPr>
        <w:t>3</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_Toc14476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二、投标人资格要求</w:t>
      </w:r>
      <w:r>
        <w:rPr>
          <w:sz w:val="20"/>
          <w:szCs w:val="20"/>
        </w:rPr>
        <w:tab/>
      </w:r>
      <w:r>
        <w:rPr>
          <w:sz w:val="20"/>
          <w:szCs w:val="20"/>
        </w:rPr>
        <w:fldChar w:fldCharType="begin"/>
      </w:r>
      <w:r>
        <w:rPr>
          <w:sz w:val="20"/>
          <w:szCs w:val="20"/>
        </w:rPr>
        <w:instrText xml:space="preserve"> PAGEREF _Toc14476 \h </w:instrText>
      </w:r>
      <w:r>
        <w:rPr>
          <w:sz w:val="20"/>
          <w:szCs w:val="20"/>
        </w:rPr>
        <w:fldChar w:fldCharType="separate"/>
      </w:r>
      <w:r>
        <w:rPr>
          <w:sz w:val="20"/>
          <w:szCs w:val="20"/>
        </w:rPr>
        <w:t>3</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_Toc2649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三、</w:t>
      </w:r>
      <w:r>
        <w:rPr>
          <w:rFonts w:hint="eastAsia" w:ascii="Times New Roman" w:hAnsi="Times New Roman" w:cs="Times New Roman" w:eastAsiaTheme="majorEastAsia"/>
          <w:bCs/>
          <w:sz w:val="20"/>
          <w:szCs w:val="20"/>
        </w:rPr>
        <w:t>竞价</w:t>
      </w:r>
      <w:r>
        <w:rPr>
          <w:rFonts w:ascii="Times New Roman" w:hAnsi="Times New Roman" w:cs="Times New Roman" w:eastAsiaTheme="majorEastAsia"/>
          <w:bCs/>
          <w:sz w:val="20"/>
          <w:szCs w:val="20"/>
        </w:rPr>
        <w:t>文件的获取</w:t>
      </w:r>
      <w:r>
        <w:rPr>
          <w:rFonts w:hint="eastAsia" w:ascii="Times New Roman" w:hAnsi="Times New Roman" w:cs="Times New Roman" w:eastAsiaTheme="majorEastAsia"/>
          <w:bCs/>
          <w:sz w:val="20"/>
          <w:szCs w:val="20"/>
          <w:lang w:val="en-US" w:eastAsia="zh-CN"/>
        </w:rPr>
        <w:t>及报名</w:t>
      </w:r>
      <w:r>
        <w:rPr>
          <w:sz w:val="20"/>
          <w:szCs w:val="20"/>
        </w:rPr>
        <w:tab/>
      </w:r>
      <w:r>
        <w:rPr>
          <w:sz w:val="20"/>
          <w:szCs w:val="20"/>
        </w:rPr>
        <w:fldChar w:fldCharType="begin"/>
      </w:r>
      <w:r>
        <w:rPr>
          <w:sz w:val="20"/>
          <w:szCs w:val="20"/>
        </w:rPr>
        <w:instrText xml:space="preserve"> PAGEREF _Toc2649 \h </w:instrText>
      </w:r>
      <w:r>
        <w:rPr>
          <w:sz w:val="20"/>
          <w:szCs w:val="20"/>
        </w:rPr>
        <w:fldChar w:fldCharType="separate"/>
      </w:r>
      <w:r>
        <w:rPr>
          <w:sz w:val="20"/>
          <w:szCs w:val="20"/>
        </w:rPr>
        <w:t>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_Toc30791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四、</w:t>
      </w:r>
      <w:r>
        <w:rPr>
          <w:rFonts w:hint="eastAsia" w:ascii="Times New Roman" w:hAnsi="Times New Roman" w:cs="Times New Roman" w:eastAsiaTheme="majorEastAsia"/>
          <w:bCs/>
          <w:sz w:val="20"/>
          <w:szCs w:val="20"/>
        </w:rPr>
        <w:t>开标</w:t>
      </w:r>
      <w:r>
        <w:rPr>
          <w:rFonts w:ascii="Times New Roman" w:hAnsi="Times New Roman" w:cs="Times New Roman" w:eastAsiaTheme="majorEastAsia"/>
          <w:bCs/>
          <w:sz w:val="20"/>
          <w:szCs w:val="20"/>
        </w:rPr>
        <w:t>时间及地点</w:t>
      </w:r>
      <w:r>
        <w:rPr>
          <w:sz w:val="20"/>
          <w:szCs w:val="20"/>
        </w:rPr>
        <w:tab/>
      </w:r>
      <w:r>
        <w:rPr>
          <w:sz w:val="20"/>
          <w:szCs w:val="20"/>
        </w:rPr>
        <w:fldChar w:fldCharType="begin"/>
      </w:r>
      <w:r>
        <w:rPr>
          <w:sz w:val="20"/>
          <w:szCs w:val="20"/>
        </w:rPr>
        <w:instrText xml:space="preserve"> PAGEREF _Toc30791 \h </w:instrText>
      </w:r>
      <w:r>
        <w:rPr>
          <w:sz w:val="20"/>
          <w:szCs w:val="20"/>
        </w:rPr>
        <w:fldChar w:fldCharType="separate"/>
      </w:r>
      <w:r>
        <w:rPr>
          <w:sz w:val="20"/>
          <w:szCs w:val="20"/>
        </w:rPr>
        <w:t>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_Toc7599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五、投标文件提交截止时间</w:t>
      </w:r>
      <w:r>
        <w:rPr>
          <w:sz w:val="20"/>
          <w:szCs w:val="20"/>
        </w:rPr>
        <w:tab/>
      </w:r>
      <w:r>
        <w:rPr>
          <w:sz w:val="20"/>
          <w:szCs w:val="20"/>
        </w:rPr>
        <w:fldChar w:fldCharType="begin"/>
      </w:r>
      <w:r>
        <w:rPr>
          <w:sz w:val="20"/>
          <w:szCs w:val="20"/>
        </w:rPr>
        <w:instrText xml:space="preserve"> PAGEREF _Toc7599 \h </w:instrText>
      </w:r>
      <w:r>
        <w:rPr>
          <w:sz w:val="20"/>
          <w:szCs w:val="20"/>
        </w:rPr>
        <w:fldChar w:fldCharType="separate"/>
      </w:r>
      <w:r>
        <w:rPr>
          <w:sz w:val="20"/>
          <w:szCs w:val="20"/>
        </w:rPr>
        <w:t>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_Toc21583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六、联系方式</w:t>
      </w:r>
      <w:r>
        <w:rPr>
          <w:sz w:val="20"/>
          <w:szCs w:val="20"/>
        </w:rPr>
        <w:tab/>
      </w:r>
      <w:r>
        <w:rPr>
          <w:sz w:val="20"/>
          <w:szCs w:val="20"/>
        </w:rPr>
        <w:fldChar w:fldCharType="begin"/>
      </w:r>
      <w:r>
        <w:rPr>
          <w:sz w:val="20"/>
          <w:szCs w:val="20"/>
        </w:rPr>
        <w:instrText xml:space="preserve"> PAGEREF _Toc21583 \h </w:instrText>
      </w:r>
      <w:r>
        <w:rPr>
          <w:sz w:val="20"/>
          <w:szCs w:val="20"/>
        </w:rPr>
        <w:fldChar w:fldCharType="separate"/>
      </w:r>
      <w:r>
        <w:rPr>
          <w:sz w:val="20"/>
          <w:szCs w:val="20"/>
        </w:rPr>
        <w:t>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_Toc7827 </w:instrText>
      </w:r>
      <w:r>
        <w:rPr>
          <w:rFonts w:ascii="Times New Roman" w:hAnsi="Times New Roman" w:cs="Times New Roman"/>
          <w:bCs/>
          <w:sz w:val="20"/>
          <w:szCs w:val="20"/>
        </w:rPr>
        <w:fldChar w:fldCharType="separate"/>
      </w:r>
      <w:r>
        <w:rPr>
          <w:rFonts w:ascii="Times New Roman" w:hAnsi="Times New Roman" w:cs="Times New Roman" w:eastAsiaTheme="majorEastAsia"/>
          <w:bCs/>
          <w:sz w:val="20"/>
          <w:szCs w:val="20"/>
        </w:rPr>
        <w:t>七、其他事项说明</w:t>
      </w:r>
      <w:r>
        <w:rPr>
          <w:sz w:val="20"/>
          <w:szCs w:val="20"/>
        </w:rPr>
        <w:tab/>
      </w:r>
      <w:r>
        <w:rPr>
          <w:sz w:val="20"/>
          <w:szCs w:val="20"/>
        </w:rPr>
        <w:fldChar w:fldCharType="begin"/>
      </w:r>
      <w:r>
        <w:rPr>
          <w:sz w:val="20"/>
          <w:szCs w:val="20"/>
        </w:rPr>
        <w:instrText xml:space="preserve"> PAGEREF _Toc7827 \h </w:instrText>
      </w:r>
      <w:r>
        <w:rPr>
          <w:sz w:val="20"/>
          <w:szCs w:val="20"/>
        </w:rPr>
        <w:fldChar w:fldCharType="separate"/>
      </w:r>
      <w:r>
        <w:rPr>
          <w:sz w:val="20"/>
          <w:szCs w:val="20"/>
        </w:rPr>
        <w:t>4</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_Toc3400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第二章  投标人须知</w:t>
      </w:r>
      <w:r>
        <w:rPr>
          <w:sz w:val="20"/>
          <w:szCs w:val="20"/>
        </w:rPr>
        <w:tab/>
      </w:r>
      <w:r>
        <w:rPr>
          <w:sz w:val="20"/>
          <w:szCs w:val="20"/>
        </w:rPr>
        <w:fldChar w:fldCharType="begin"/>
      </w:r>
      <w:r>
        <w:rPr>
          <w:sz w:val="20"/>
          <w:szCs w:val="20"/>
        </w:rPr>
        <w:instrText xml:space="preserve"> PAGEREF _Toc3400 \h </w:instrText>
      </w:r>
      <w:r>
        <w:rPr>
          <w:sz w:val="20"/>
          <w:szCs w:val="20"/>
        </w:rPr>
        <w:fldChar w:fldCharType="separate"/>
      </w:r>
      <w:r>
        <w:rPr>
          <w:sz w:val="20"/>
          <w:szCs w:val="20"/>
        </w:rPr>
        <w:t>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_Toc20697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投标人须知前附表</w:t>
      </w:r>
      <w:r>
        <w:rPr>
          <w:sz w:val="20"/>
          <w:szCs w:val="20"/>
        </w:rPr>
        <w:tab/>
      </w:r>
      <w:r>
        <w:rPr>
          <w:sz w:val="20"/>
          <w:szCs w:val="20"/>
        </w:rPr>
        <w:fldChar w:fldCharType="begin"/>
      </w:r>
      <w:r>
        <w:rPr>
          <w:sz w:val="20"/>
          <w:szCs w:val="20"/>
        </w:rPr>
        <w:instrText xml:space="preserve"> PAGEREF _Toc20697 \h </w:instrText>
      </w:r>
      <w:r>
        <w:rPr>
          <w:sz w:val="20"/>
          <w:szCs w:val="20"/>
        </w:rPr>
        <w:fldChar w:fldCharType="separate"/>
      </w:r>
      <w:r>
        <w:rPr>
          <w:sz w:val="20"/>
          <w:szCs w:val="20"/>
        </w:rPr>
        <w:t>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_Toc11912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投标人须知正文</w:t>
      </w:r>
      <w:r>
        <w:rPr>
          <w:sz w:val="20"/>
          <w:szCs w:val="20"/>
        </w:rPr>
        <w:tab/>
      </w:r>
      <w:r>
        <w:rPr>
          <w:sz w:val="20"/>
          <w:szCs w:val="20"/>
        </w:rPr>
        <w:fldChar w:fldCharType="begin"/>
      </w:r>
      <w:r>
        <w:rPr>
          <w:sz w:val="20"/>
          <w:szCs w:val="20"/>
        </w:rPr>
        <w:instrText xml:space="preserve"> PAGEREF _Toc11912 \h </w:instrText>
      </w:r>
      <w:r>
        <w:rPr>
          <w:sz w:val="20"/>
          <w:szCs w:val="20"/>
        </w:rPr>
        <w:fldChar w:fldCharType="separate"/>
      </w:r>
      <w:r>
        <w:rPr>
          <w:sz w:val="20"/>
          <w:szCs w:val="20"/>
        </w:rPr>
        <w:t>9</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_Toc22021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第三章 招标人要求</w:t>
      </w:r>
      <w:r>
        <w:rPr>
          <w:sz w:val="20"/>
          <w:szCs w:val="20"/>
        </w:rPr>
        <w:tab/>
      </w:r>
      <w:r>
        <w:rPr>
          <w:sz w:val="20"/>
          <w:szCs w:val="20"/>
        </w:rPr>
        <w:fldChar w:fldCharType="begin"/>
      </w:r>
      <w:r>
        <w:rPr>
          <w:sz w:val="20"/>
          <w:szCs w:val="20"/>
        </w:rPr>
        <w:instrText xml:space="preserve"> PAGEREF _Toc22021 \h </w:instrText>
      </w:r>
      <w:r>
        <w:rPr>
          <w:sz w:val="20"/>
          <w:szCs w:val="20"/>
        </w:rPr>
        <w:fldChar w:fldCharType="separate"/>
      </w:r>
      <w:r>
        <w:rPr>
          <w:sz w:val="20"/>
          <w:szCs w:val="20"/>
        </w:rPr>
        <w:t>14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_Toc12517 </w:instrText>
      </w:r>
      <w:r>
        <w:rPr>
          <w:rFonts w:ascii="Times New Roman" w:hAnsi="Times New Roman" w:cs="Times New Roman"/>
          <w:bCs/>
          <w:sz w:val="20"/>
          <w:szCs w:val="20"/>
        </w:rPr>
        <w:fldChar w:fldCharType="separate"/>
      </w:r>
      <w:r>
        <w:rPr>
          <w:rFonts w:hint="eastAsia" w:ascii="Times New Roman" w:hAnsi="Times New Roman" w:cs="Times New Roman" w:eastAsiaTheme="minorEastAsia"/>
          <w:sz w:val="20"/>
          <w:szCs w:val="20"/>
          <w:lang w:eastAsia="zh-CN"/>
        </w:rPr>
        <w:t>一</w:t>
      </w:r>
      <w:r>
        <w:rPr>
          <w:rFonts w:ascii="Times New Roman" w:hAnsi="Times New Roman" w:cs="Times New Roman" w:eastAsiaTheme="minorEastAsia"/>
          <w:sz w:val="20"/>
          <w:szCs w:val="20"/>
        </w:rPr>
        <w:t>、货物需求一览表</w:t>
      </w:r>
      <w:r>
        <w:rPr>
          <w:sz w:val="20"/>
          <w:szCs w:val="20"/>
        </w:rPr>
        <w:tab/>
      </w:r>
      <w:r>
        <w:rPr>
          <w:sz w:val="20"/>
          <w:szCs w:val="20"/>
        </w:rPr>
        <w:fldChar w:fldCharType="begin"/>
      </w:r>
      <w:r>
        <w:rPr>
          <w:sz w:val="20"/>
          <w:szCs w:val="20"/>
        </w:rPr>
        <w:instrText xml:space="preserve"> PAGEREF _Toc12517 \h </w:instrText>
      </w:r>
      <w:r>
        <w:rPr>
          <w:sz w:val="20"/>
          <w:szCs w:val="20"/>
        </w:rPr>
        <w:fldChar w:fldCharType="separate"/>
      </w:r>
      <w:r>
        <w:rPr>
          <w:sz w:val="20"/>
          <w:szCs w:val="20"/>
        </w:rPr>
        <w:t>14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_Toc13166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三、技术性能指标</w:t>
      </w:r>
      <w:r>
        <w:rPr>
          <w:sz w:val="20"/>
          <w:szCs w:val="20"/>
        </w:rPr>
        <w:tab/>
      </w:r>
      <w:r>
        <w:rPr>
          <w:sz w:val="20"/>
          <w:szCs w:val="20"/>
        </w:rPr>
        <w:fldChar w:fldCharType="begin"/>
      </w:r>
      <w:r>
        <w:rPr>
          <w:sz w:val="20"/>
          <w:szCs w:val="20"/>
        </w:rPr>
        <w:instrText xml:space="preserve"> PAGEREF _Toc13166 \h </w:instrText>
      </w:r>
      <w:r>
        <w:rPr>
          <w:sz w:val="20"/>
          <w:szCs w:val="20"/>
        </w:rPr>
        <w:fldChar w:fldCharType="separate"/>
      </w:r>
      <w:r>
        <w:rPr>
          <w:sz w:val="20"/>
          <w:szCs w:val="20"/>
        </w:rPr>
        <w:t>14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_Toc7371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四、检验考核要求</w:t>
      </w:r>
      <w:r>
        <w:rPr>
          <w:sz w:val="20"/>
          <w:szCs w:val="20"/>
        </w:rPr>
        <w:tab/>
      </w:r>
      <w:r>
        <w:rPr>
          <w:sz w:val="20"/>
          <w:szCs w:val="20"/>
        </w:rPr>
        <w:fldChar w:fldCharType="begin"/>
      </w:r>
      <w:r>
        <w:rPr>
          <w:sz w:val="20"/>
          <w:szCs w:val="20"/>
        </w:rPr>
        <w:instrText xml:space="preserve"> PAGEREF _Toc7371 \h </w:instrText>
      </w:r>
      <w:r>
        <w:rPr>
          <w:sz w:val="20"/>
          <w:szCs w:val="20"/>
        </w:rPr>
        <w:fldChar w:fldCharType="separate"/>
      </w:r>
      <w:r>
        <w:rPr>
          <w:sz w:val="20"/>
          <w:szCs w:val="20"/>
        </w:rPr>
        <w:t>15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_Toc20091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五、技术服务和质保期服务要求</w:t>
      </w:r>
      <w:r>
        <w:rPr>
          <w:sz w:val="20"/>
          <w:szCs w:val="20"/>
        </w:rPr>
        <w:tab/>
      </w:r>
      <w:r>
        <w:rPr>
          <w:sz w:val="20"/>
          <w:szCs w:val="20"/>
        </w:rPr>
        <w:fldChar w:fldCharType="begin"/>
      </w:r>
      <w:r>
        <w:rPr>
          <w:sz w:val="20"/>
          <w:szCs w:val="20"/>
        </w:rPr>
        <w:instrText xml:space="preserve"> PAGEREF _Toc20091 \h </w:instrText>
      </w:r>
      <w:r>
        <w:rPr>
          <w:sz w:val="20"/>
          <w:szCs w:val="20"/>
        </w:rPr>
        <w:fldChar w:fldCharType="separate"/>
      </w:r>
      <w:r>
        <w:rPr>
          <w:sz w:val="20"/>
          <w:szCs w:val="20"/>
        </w:rPr>
        <w:t>15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_Toc28167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六、报价要求</w:t>
      </w:r>
      <w:r>
        <w:rPr>
          <w:sz w:val="20"/>
          <w:szCs w:val="20"/>
        </w:rPr>
        <w:tab/>
      </w:r>
      <w:r>
        <w:rPr>
          <w:sz w:val="20"/>
          <w:szCs w:val="20"/>
        </w:rPr>
        <w:fldChar w:fldCharType="begin"/>
      </w:r>
      <w:r>
        <w:rPr>
          <w:sz w:val="20"/>
          <w:szCs w:val="20"/>
        </w:rPr>
        <w:instrText xml:space="preserve"> PAGEREF _Toc28167 \h </w:instrText>
      </w:r>
      <w:r>
        <w:rPr>
          <w:sz w:val="20"/>
          <w:szCs w:val="20"/>
        </w:rPr>
        <w:fldChar w:fldCharType="separate"/>
      </w:r>
      <w:r>
        <w:rPr>
          <w:sz w:val="20"/>
          <w:szCs w:val="20"/>
        </w:rPr>
        <w:t>15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_Toc14272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七、样品要求</w:t>
      </w:r>
      <w:r>
        <w:rPr>
          <w:sz w:val="20"/>
          <w:szCs w:val="20"/>
        </w:rPr>
        <w:tab/>
      </w:r>
      <w:r>
        <w:rPr>
          <w:sz w:val="20"/>
          <w:szCs w:val="20"/>
        </w:rPr>
        <w:fldChar w:fldCharType="begin"/>
      </w:r>
      <w:r>
        <w:rPr>
          <w:sz w:val="20"/>
          <w:szCs w:val="20"/>
        </w:rPr>
        <w:instrText xml:space="preserve"> PAGEREF _Toc14272 \h </w:instrText>
      </w:r>
      <w:r>
        <w:rPr>
          <w:sz w:val="20"/>
          <w:szCs w:val="20"/>
        </w:rPr>
        <w:fldChar w:fldCharType="separate"/>
      </w:r>
      <w:r>
        <w:rPr>
          <w:sz w:val="20"/>
          <w:szCs w:val="20"/>
        </w:rPr>
        <w:t>16</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_Toc20207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八、付款方式</w:t>
      </w:r>
      <w:r>
        <w:rPr>
          <w:sz w:val="20"/>
          <w:szCs w:val="20"/>
        </w:rPr>
        <w:tab/>
      </w:r>
      <w:r>
        <w:rPr>
          <w:sz w:val="20"/>
          <w:szCs w:val="20"/>
        </w:rPr>
        <w:fldChar w:fldCharType="begin"/>
      </w:r>
      <w:r>
        <w:rPr>
          <w:sz w:val="20"/>
          <w:szCs w:val="20"/>
        </w:rPr>
        <w:instrText xml:space="preserve"> PAGEREF _Toc20207 \h </w:instrText>
      </w:r>
      <w:r>
        <w:rPr>
          <w:sz w:val="20"/>
          <w:szCs w:val="20"/>
        </w:rPr>
        <w:fldChar w:fldCharType="separate"/>
      </w:r>
      <w:r>
        <w:rPr>
          <w:sz w:val="20"/>
          <w:szCs w:val="20"/>
        </w:rPr>
        <w:t>17</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_Toc9219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九、其他要求</w:t>
      </w:r>
      <w:r>
        <w:rPr>
          <w:sz w:val="20"/>
          <w:szCs w:val="20"/>
        </w:rPr>
        <w:tab/>
      </w:r>
      <w:r>
        <w:rPr>
          <w:sz w:val="20"/>
          <w:szCs w:val="20"/>
        </w:rPr>
        <w:fldChar w:fldCharType="begin"/>
      </w:r>
      <w:r>
        <w:rPr>
          <w:sz w:val="20"/>
          <w:szCs w:val="20"/>
        </w:rPr>
        <w:instrText xml:space="preserve"> PAGEREF _Toc9219 \h </w:instrText>
      </w:r>
      <w:r>
        <w:rPr>
          <w:sz w:val="20"/>
          <w:szCs w:val="20"/>
        </w:rPr>
        <w:fldChar w:fldCharType="separate"/>
      </w:r>
      <w:r>
        <w:rPr>
          <w:sz w:val="20"/>
          <w:szCs w:val="20"/>
        </w:rPr>
        <w:t>17</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_Toc11728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第四章  评审方法和标准</w:t>
      </w:r>
      <w:r>
        <w:rPr>
          <w:sz w:val="20"/>
          <w:szCs w:val="20"/>
        </w:rPr>
        <w:tab/>
      </w:r>
      <w:r>
        <w:rPr>
          <w:sz w:val="20"/>
          <w:szCs w:val="20"/>
        </w:rPr>
        <w:fldChar w:fldCharType="begin"/>
      </w:r>
      <w:r>
        <w:rPr>
          <w:sz w:val="20"/>
          <w:szCs w:val="20"/>
        </w:rPr>
        <w:instrText xml:space="preserve"> PAGEREF _Toc11728 \h </w:instrText>
      </w:r>
      <w:r>
        <w:rPr>
          <w:sz w:val="20"/>
          <w:szCs w:val="20"/>
        </w:rPr>
        <w:fldChar w:fldCharType="separate"/>
      </w:r>
      <w:r>
        <w:rPr>
          <w:sz w:val="20"/>
          <w:szCs w:val="20"/>
        </w:rPr>
        <w:t>18</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_Toc10871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一、总则</w:t>
      </w:r>
      <w:r>
        <w:rPr>
          <w:sz w:val="20"/>
          <w:szCs w:val="20"/>
        </w:rPr>
        <w:tab/>
      </w:r>
      <w:r>
        <w:rPr>
          <w:sz w:val="20"/>
          <w:szCs w:val="20"/>
        </w:rPr>
        <w:fldChar w:fldCharType="begin"/>
      </w:r>
      <w:r>
        <w:rPr>
          <w:sz w:val="20"/>
          <w:szCs w:val="20"/>
        </w:rPr>
        <w:instrText xml:space="preserve"> PAGEREF _Toc10871 \h </w:instrText>
      </w:r>
      <w:r>
        <w:rPr>
          <w:sz w:val="20"/>
          <w:szCs w:val="20"/>
        </w:rPr>
        <w:fldChar w:fldCharType="separate"/>
      </w:r>
      <w:r>
        <w:rPr>
          <w:sz w:val="20"/>
          <w:szCs w:val="20"/>
        </w:rPr>
        <w:t>18</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_Toc1740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二、评审方法</w:t>
      </w:r>
      <w:r>
        <w:rPr>
          <w:sz w:val="20"/>
          <w:szCs w:val="20"/>
        </w:rPr>
        <w:tab/>
      </w:r>
      <w:r>
        <w:rPr>
          <w:sz w:val="20"/>
          <w:szCs w:val="20"/>
        </w:rPr>
        <w:fldChar w:fldCharType="begin"/>
      </w:r>
      <w:r>
        <w:rPr>
          <w:sz w:val="20"/>
          <w:szCs w:val="20"/>
        </w:rPr>
        <w:instrText xml:space="preserve"> PAGEREF _Toc1740 \h </w:instrText>
      </w:r>
      <w:r>
        <w:rPr>
          <w:sz w:val="20"/>
          <w:szCs w:val="20"/>
        </w:rPr>
        <w:fldChar w:fldCharType="separate"/>
      </w:r>
      <w:r>
        <w:rPr>
          <w:sz w:val="20"/>
          <w:szCs w:val="20"/>
        </w:rPr>
        <w:t>18</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_Toc22948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三、评审程序</w:t>
      </w:r>
      <w:r>
        <w:rPr>
          <w:sz w:val="20"/>
          <w:szCs w:val="20"/>
        </w:rPr>
        <w:tab/>
      </w:r>
      <w:r>
        <w:rPr>
          <w:sz w:val="20"/>
          <w:szCs w:val="20"/>
        </w:rPr>
        <w:fldChar w:fldCharType="begin"/>
      </w:r>
      <w:r>
        <w:rPr>
          <w:sz w:val="20"/>
          <w:szCs w:val="20"/>
        </w:rPr>
        <w:instrText xml:space="preserve"> PAGEREF _Toc22948 \h </w:instrText>
      </w:r>
      <w:r>
        <w:rPr>
          <w:sz w:val="20"/>
          <w:szCs w:val="20"/>
        </w:rPr>
        <w:fldChar w:fldCharType="separate"/>
      </w:r>
      <w:r>
        <w:rPr>
          <w:sz w:val="20"/>
          <w:szCs w:val="20"/>
        </w:rPr>
        <w:t>18</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_Toc19842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四、相关说明。</w:t>
      </w:r>
      <w:r>
        <w:rPr>
          <w:sz w:val="20"/>
          <w:szCs w:val="20"/>
        </w:rPr>
        <w:tab/>
      </w:r>
      <w:r>
        <w:rPr>
          <w:sz w:val="20"/>
          <w:szCs w:val="20"/>
        </w:rPr>
        <w:fldChar w:fldCharType="begin"/>
      </w:r>
      <w:r>
        <w:rPr>
          <w:sz w:val="20"/>
          <w:szCs w:val="20"/>
        </w:rPr>
        <w:instrText xml:space="preserve"> PAGEREF _Toc19842 \h </w:instrText>
      </w:r>
      <w:r>
        <w:rPr>
          <w:sz w:val="20"/>
          <w:szCs w:val="20"/>
        </w:rPr>
        <w:fldChar w:fldCharType="separate"/>
      </w:r>
      <w:r>
        <w:rPr>
          <w:sz w:val="20"/>
          <w:szCs w:val="20"/>
        </w:rPr>
        <w:t>18</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_Toc227 </w:instrText>
      </w:r>
      <w:r>
        <w:rPr>
          <w:rFonts w:ascii="Times New Roman" w:hAnsi="Times New Roman" w:cs="Times New Roman"/>
          <w:bCs/>
          <w:sz w:val="20"/>
          <w:szCs w:val="20"/>
        </w:rPr>
        <w:fldChar w:fldCharType="separate"/>
      </w:r>
      <w:r>
        <w:rPr>
          <w:rFonts w:hint="eastAsia" w:ascii="Times New Roman" w:hAnsi="Times New Roman" w:cs="Times New Roman" w:eastAsiaTheme="minorEastAsia"/>
          <w:sz w:val="20"/>
          <w:szCs w:val="20"/>
        </w:rPr>
        <w:t>第五章</w:t>
      </w:r>
      <w:r>
        <w:rPr>
          <w:rFonts w:ascii="Times New Roman" w:hAnsi="Times New Roman" w:cs="Times New Roman" w:eastAsiaTheme="minorEastAsia"/>
          <w:sz w:val="20"/>
          <w:szCs w:val="20"/>
        </w:rPr>
        <w:t xml:space="preserve"> 合同</w:t>
      </w:r>
      <w:r>
        <w:rPr>
          <w:sz w:val="20"/>
          <w:szCs w:val="20"/>
        </w:rPr>
        <w:tab/>
      </w:r>
      <w:r>
        <w:rPr>
          <w:sz w:val="20"/>
          <w:szCs w:val="20"/>
        </w:rPr>
        <w:fldChar w:fldCharType="begin"/>
      </w:r>
      <w:r>
        <w:rPr>
          <w:sz w:val="20"/>
          <w:szCs w:val="20"/>
        </w:rPr>
        <w:instrText xml:space="preserve"> PAGEREF _Toc227 \h </w:instrText>
      </w:r>
      <w:r>
        <w:rPr>
          <w:sz w:val="20"/>
          <w:szCs w:val="20"/>
        </w:rPr>
        <w:fldChar w:fldCharType="separate"/>
      </w:r>
      <w:r>
        <w:rPr>
          <w:sz w:val="20"/>
          <w:szCs w:val="20"/>
        </w:rPr>
        <w:t>20</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_Toc32067 </w:instrText>
      </w:r>
      <w:r>
        <w:rPr>
          <w:rFonts w:ascii="Times New Roman" w:hAnsi="Times New Roman" w:cs="Times New Roman"/>
          <w:bCs/>
          <w:sz w:val="20"/>
          <w:szCs w:val="20"/>
        </w:rPr>
        <w:fldChar w:fldCharType="separate"/>
      </w:r>
      <w:r>
        <w:rPr>
          <w:rFonts w:hint="eastAsia" w:asciiTheme="minorEastAsia" w:hAnsiTheme="minorEastAsia" w:eastAsiaTheme="minorEastAsia" w:cstheme="minorEastAsia"/>
          <w:bCs w:val="0"/>
          <w:sz w:val="20"/>
          <w:szCs w:val="20"/>
        </w:rPr>
        <w:t>廉  政  协  议</w:t>
      </w:r>
      <w:r>
        <w:rPr>
          <w:sz w:val="20"/>
          <w:szCs w:val="20"/>
        </w:rPr>
        <w:tab/>
      </w:r>
      <w:r>
        <w:rPr>
          <w:sz w:val="20"/>
          <w:szCs w:val="20"/>
        </w:rPr>
        <w:fldChar w:fldCharType="begin"/>
      </w:r>
      <w:r>
        <w:rPr>
          <w:sz w:val="20"/>
          <w:szCs w:val="20"/>
        </w:rPr>
        <w:instrText xml:space="preserve"> PAGEREF _Toc32067 \h </w:instrText>
      </w:r>
      <w:r>
        <w:rPr>
          <w:sz w:val="20"/>
          <w:szCs w:val="20"/>
        </w:rPr>
        <w:fldChar w:fldCharType="separate"/>
      </w:r>
      <w:r>
        <w:rPr>
          <w:sz w:val="20"/>
          <w:szCs w:val="20"/>
        </w:rPr>
        <w:t>27</w:t>
      </w:r>
      <w:r>
        <w:rPr>
          <w:sz w:val="20"/>
          <w:szCs w:val="20"/>
        </w:rPr>
        <w:fldChar w:fldCharType="end"/>
      </w:r>
      <w:r>
        <w:rPr>
          <w:rFonts w:ascii="Times New Roman" w:hAnsi="Times New Roman" w:cs="Times New Roman"/>
          <w:bCs/>
          <w:sz w:val="20"/>
          <w:szCs w:val="20"/>
        </w:rPr>
        <w:fldChar w:fldCharType="end"/>
      </w:r>
    </w:p>
    <w:p>
      <w:pPr>
        <w:pStyle w:val="3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_Toc14925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第六章  投标文件格式</w:t>
      </w:r>
      <w:r>
        <w:rPr>
          <w:sz w:val="20"/>
          <w:szCs w:val="20"/>
        </w:rPr>
        <w:tab/>
      </w:r>
      <w:r>
        <w:rPr>
          <w:sz w:val="20"/>
          <w:szCs w:val="20"/>
        </w:rPr>
        <w:fldChar w:fldCharType="begin"/>
      </w:r>
      <w:r>
        <w:rPr>
          <w:sz w:val="20"/>
          <w:szCs w:val="20"/>
        </w:rPr>
        <w:instrText xml:space="preserve"> PAGEREF _Toc14925 \h </w:instrText>
      </w:r>
      <w:r>
        <w:rPr>
          <w:sz w:val="20"/>
          <w:szCs w:val="20"/>
        </w:rPr>
        <w:fldChar w:fldCharType="separate"/>
      </w:r>
      <w:r>
        <w:rPr>
          <w:sz w:val="20"/>
          <w:szCs w:val="20"/>
        </w:rPr>
        <w:t>30</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_Toc19357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一、报价表格式</w:t>
      </w:r>
      <w:r>
        <w:rPr>
          <w:sz w:val="20"/>
          <w:szCs w:val="20"/>
        </w:rPr>
        <w:tab/>
      </w:r>
      <w:r>
        <w:rPr>
          <w:sz w:val="20"/>
          <w:szCs w:val="20"/>
        </w:rPr>
        <w:fldChar w:fldCharType="begin"/>
      </w:r>
      <w:r>
        <w:rPr>
          <w:sz w:val="20"/>
          <w:szCs w:val="20"/>
        </w:rPr>
        <w:instrText xml:space="preserve"> PAGEREF _Toc19357 \h </w:instrText>
      </w:r>
      <w:r>
        <w:rPr>
          <w:sz w:val="20"/>
          <w:szCs w:val="20"/>
        </w:rPr>
        <w:fldChar w:fldCharType="separate"/>
      </w:r>
      <w:r>
        <w:rPr>
          <w:sz w:val="20"/>
          <w:szCs w:val="20"/>
        </w:rPr>
        <w:t>31</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_Toc24976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二、第_____轮报价</w:t>
      </w:r>
      <w:r>
        <w:rPr>
          <w:sz w:val="20"/>
          <w:szCs w:val="20"/>
        </w:rPr>
        <w:tab/>
      </w:r>
      <w:r>
        <w:rPr>
          <w:sz w:val="20"/>
          <w:szCs w:val="20"/>
        </w:rPr>
        <w:fldChar w:fldCharType="begin"/>
      </w:r>
      <w:r>
        <w:rPr>
          <w:sz w:val="20"/>
          <w:szCs w:val="20"/>
        </w:rPr>
        <w:instrText xml:space="preserve"> PAGEREF _Toc24976 \h </w:instrText>
      </w:r>
      <w:r>
        <w:rPr>
          <w:sz w:val="20"/>
          <w:szCs w:val="20"/>
        </w:rPr>
        <w:fldChar w:fldCharType="separate"/>
      </w:r>
      <w:r>
        <w:rPr>
          <w:sz w:val="20"/>
          <w:szCs w:val="20"/>
        </w:rPr>
        <w:t>33</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_Toc6271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三、投标函</w:t>
      </w:r>
      <w:r>
        <w:rPr>
          <w:sz w:val="20"/>
          <w:szCs w:val="20"/>
        </w:rPr>
        <w:tab/>
      </w:r>
      <w:r>
        <w:rPr>
          <w:sz w:val="20"/>
          <w:szCs w:val="20"/>
        </w:rPr>
        <w:fldChar w:fldCharType="begin"/>
      </w:r>
      <w:r>
        <w:rPr>
          <w:sz w:val="20"/>
          <w:szCs w:val="20"/>
        </w:rPr>
        <w:instrText xml:space="preserve"> PAGEREF _Toc6271 \h </w:instrText>
      </w:r>
      <w:r>
        <w:rPr>
          <w:sz w:val="20"/>
          <w:szCs w:val="20"/>
        </w:rPr>
        <w:fldChar w:fldCharType="separate"/>
      </w:r>
      <w:r>
        <w:rPr>
          <w:sz w:val="20"/>
          <w:szCs w:val="20"/>
        </w:rPr>
        <w:t>34</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_Toc17932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四、授权书</w:t>
      </w:r>
      <w:r>
        <w:rPr>
          <w:sz w:val="20"/>
          <w:szCs w:val="20"/>
        </w:rPr>
        <w:tab/>
      </w:r>
      <w:r>
        <w:rPr>
          <w:sz w:val="20"/>
          <w:szCs w:val="20"/>
        </w:rPr>
        <w:fldChar w:fldCharType="begin"/>
      </w:r>
      <w:r>
        <w:rPr>
          <w:sz w:val="20"/>
          <w:szCs w:val="20"/>
        </w:rPr>
        <w:instrText xml:space="preserve"> PAGEREF _Toc17932 \h </w:instrText>
      </w:r>
      <w:r>
        <w:rPr>
          <w:sz w:val="20"/>
          <w:szCs w:val="20"/>
        </w:rPr>
        <w:fldChar w:fldCharType="separate"/>
      </w:r>
      <w:r>
        <w:rPr>
          <w:sz w:val="20"/>
          <w:szCs w:val="20"/>
        </w:rPr>
        <w:t>35</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_Toc20552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五、法定代表人身份证明书</w:t>
      </w:r>
      <w:r>
        <w:rPr>
          <w:sz w:val="20"/>
          <w:szCs w:val="20"/>
        </w:rPr>
        <w:tab/>
      </w:r>
      <w:r>
        <w:rPr>
          <w:sz w:val="20"/>
          <w:szCs w:val="20"/>
        </w:rPr>
        <w:fldChar w:fldCharType="begin"/>
      </w:r>
      <w:r>
        <w:rPr>
          <w:sz w:val="20"/>
          <w:szCs w:val="20"/>
        </w:rPr>
        <w:instrText xml:space="preserve"> PAGEREF _Toc20552 \h </w:instrText>
      </w:r>
      <w:r>
        <w:rPr>
          <w:sz w:val="20"/>
          <w:szCs w:val="20"/>
        </w:rPr>
        <w:fldChar w:fldCharType="separate"/>
      </w:r>
      <w:r>
        <w:rPr>
          <w:sz w:val="20"/>
          <w:szCs w:val="20"/>
        </w:rPr>
        <w:t>36</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_Toc6939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六、投标业绩</w:t>
      </w:r>
      <w:r>
        <w:rPr>
          <w:sz w:val="20"/>
          <w:szCs w:val="20"/>
        </w:rPr>
        <w:tab/>
      </w:r>
      <w:r>
        <w:rPr>
          <w:sz w:val="20"/>
          <w:szCs w:val="20"/>
        </w:rPr>
        <w:fldChar w:fldCharType="begin"/>
      </w:r>
      <w:r>
        <w:rPr>
          <w:sz w:val="20"/>
          <w:szCs w:val="20"/>
        </w:rPr>
        <w:instrText xml:space="preserve"> PAGEREF _Toc6939 \h </w:instrText>
      </w:r>
      <w:r>
        <w:rPr>
          <w:sz w:val="20"/>
          <w:szCs w:val="20"/>
        </w:rPr>
        <w:fldChar w:fldCharType="separate"/>
      </w:r>
      <w:r>
        <w:rPr>
          <w:sz w:val="20"/>
          <w:szCs w:val="20"/>
        </w:rPr>
        <w:t>37</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rPr>
          <w:sz w:val="20"/>
          <w:szCs w:val="20"/>
        </w:rPr>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_Toc22395 </w:instrText>
      </w:r>
      <w:r>
        <w:rPr>
          <w:rFonts w:ascii="Times New Roman" w:hAnsi="Times New Roman" w:cs="Times New Roman"/>
          <w:bCs/>
          <w:sz w:val="20"/>
          <w:szCs w:val="20"/>
        </w:rPr>
        <w:fldChar w:fldCharType="separate"/>
      </w:r>
      <w:r>
        <w:rPr>
          <w:rFonts w:ascii="Times New Roman" w:hAnsi="Times New Roman" w:cs="Times New Roman" w:eastAsiaTheme="minorEastAsia"/>
          <w:sz w:val="20"/>
          <w:szCs w:val="20"/>
        </w:rPr>
        <w:t>七、</w:t>
      </w:r>
      <w:r>
        <w:rPr>
          <w:rFonts w:hint="eastAsia" w:ascii="Times New Roman" w:hAnsi="Times New Roman" w:cs="Times New Roman" w:eastAsiaTheme="minorEastAsia"/>
          <w:sz w:val="20"/>
          <w:szCs w:val="20"/>
        </w:rPr>
        <w:t>竞价</w:t>
      </w:r>
      <w:r>
        <w:rPr>
          <w:rFonts w:ascii="Times New Roman" w:hAnsi="Times New Roman" w:cs="Times New Roman" w:eastAsiaTheme="minorEastAsia"/>
          <w:sz w:val="20"/>
          <w:szCs w:val="20"/>
        </w:rPr>
        <w:t>响应表</w:t>
      </w:r>
      <w:r>
        <w:rPr>
          <w:sz w:val="20"/>
          <w:szCs w:val="20"/>
        </w:rPr>
        <w:tab/>
      </w:r>
      <w:r>
        <w:rPr>
          <w:sz w:val="20"/>
          <w:szCs w:val="20"/>
        </w:rPr>
        <w:fldChar w:fldCharType="begin"/>
      </w:r>
      <w:r>
        <w:rPr>
          <w:sz w:val="20"/>
          <w:szCs w:val="20"/>
        </w:rPr>
        <w:instrText xml:space="preserve"> PAGEREF _Toc22395 \h </w:instrText>
      </w:r>
      <w:r>
        <w:rPr>
          <w:sz w:val="20"/>
          <w:szCs w:val="20"/>
        </w:rPr>
        <w:fldChar w:fldCharType="separate"/>
      </w:r>
      <w:r>
        <w:rPr>
          <w:sz w:val="20"/>
          <w:szCs w:val="20"/>
        </w:rPr>
        <w:t>38</w:t>
      </w:r>
      <w:r>
        <w:rPr>
          <w:sz w:val="20"/>
          <w:szCs w:val="20"/>
        </w:rPr>
        <w:fldChar w:fldCharType="end"/>
      </w:r>
      <w:r>
        <w:rPr>
          <w:rFonts w:ascii="Times New Roman" w:hAnsi="Times New Roman" w:cs="Times New Roman"/>
          <w:bCs/>
          <w:sz w:val="20"/>
          <w:szCs w:val="20"/>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200" w:lineRule="exact"/>
        <w:textAlignment w:val="auto"/>
      </w:pP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HYPERLINK \l _Toc32640 </w:instrText>
      </w:r>
      <w:r>
        <w:rPr>
          <w:rFonts w:ascii="Times New Roman" w:hAnsi="Times New Roman" w:cs="Times New Roman"/>
          <w:bCs/>
          <w:sz w:val="20"/>
          <w:szCs w:val="20"/>
        </w:rPr>
        <w:fldChar w:fldCharType="separate"/>
      </w:r>
      <w:r>
        <w:rPr>
          <w:rFonts w:hint="eastAsia" w:ascii="Times New Roman" w:hAnsi="Times New Roman" w:cs="Times New Roman" w:eastAsiaTheme="minorEastAsia"/>
          <w:sz w:val="20"/>
          <w:szCs w:val="20"/>
          <w:lang w:eastAsia="zh-CN"/>
        </w:rPr>
        <w:t>八</w:t>
      </w:r>
      <w:r>
        <w:rPr>
          <w:rFonts w:ascii="Times New Roman" w:hAnsi="Times New Roman" w:cs="Times New Roman" w:eastAsiaTheme="minorEastAsia"/>
          <w:sz w:val="20"/>
          <w:szCs w:val="20"/>
        </w:rPr>
        <w:t>、其他相关证明材料</w:t>
      </w:r>
      <w:r>
        <w:rPr>
          <w:sz w:val="20"/>
          <w:szCs w:val="20"/>
        </w:rPr>
        <w:tab/>
      </w:r>
      <w:r>
        <w:rPr>
          <w:sz w:val="20"/>
          <w:szCs w:val="20"/>
        </w:rPr>
        <w:fldChar w:fldCharType="begin"/>
      </w:r>
      <w:r>
        <w:rPr>
          <w:sz w:val="20"/>
          <w:szCs w:val="20"/>
        </w:rPr>
        <w:instrText xml:space="preserve"> PAGEREF _Toc32640 \h </w:instrText>
      </w:r>
      <w:r>
        <w:rPr>
          <w:sz w:val="20"/>
          <w:szCs w:val="20"/>
        </w:rPr>
        <w:fldChar w:fldCharType="separate"/>
      </w:r>
      <w:r>
        <w:rPr>
          <w:sz w:val="20"/>
          <w:szCs w:val="20"/>
        </w:rPr>
        <w:t>39</w:t>
      </w:r>
      <w:r>
        <w:rPr>
          <w:sz w:val="20"/>
          <w:szCs w:val="20"/>
        </w:rPr>
        <w:fldChar w:fldCharType="end"/>
      </w:r>
      <w:r>
        <w:rPr>
          <w:rFonts w:ascii="Times New Roman" w:hAnsi="Times New Roman" w:cs="Times New Roman"/>
          <w:bCs/>
          <w:sz w:val="20"/>
          <w:szCs w:val="20"/>
        </w:rPr>
        <w:fldChar w:fldCharType="end"/>
      </w:r>
    </w:p>
    <w:p>
      <w:pPr>
        <w:pStyle w:val="47"/>
        <w:tabs>
          <w:tab w:val="right" w:leader="dot" w:pos="8296"/>
        </w:tabs>
        <w:rPr>
          <w:rFonts w:ascii="Times New Roman" w:hAnsi="Times New Roman" w:cs="Times New Roman"/>
          <w:bCs/>
          <w:szCs w:val="24"/>
        </w:rPr>
      </w:pPr>
      <w:r>
        <w:rPr>
          <w:rFonts w:ascii="Times New Roman" w:hAnsi="Times New Roman" w:cs="Times New Roman"/>
          <w:bCs/>
          <w:szCs w:val="24"/>
        </w:rPr>
        <w:fldChar w:fldCharType="end"/>
      </w:r>
    </w:p>
    <w:p>
      <w:pPr>
        <w:rPr>
          <w:rFonts w:ascii="Times New Roman" w:hAnsi="Times New Roman" w:cs="Times New Roman"/>
          <w:bCs/>
          <w:szCs w:val="24"/>
        </w:rPr>
      </w:pPr>
    </w:p>
    <w:p>
      <w:pPr>
        <w:pStyle w:val="2"/>
        <w:rPr>
          <w:rFonts w:ascii="Times New Roman" w:hAnsi="Times New Roman" w:cs="Times New Roman"/>
          <w:bCs/>
          <w:szCs w:val="24"/>
        </w:rPr>
      </w:pPr>
    </w:p>
    <w:p>
      <w:pPr>
        <w:pStyle w:val="2"/>
        <w:rPr>
          <w:rFonts w:ascii="Times New Roman" w:hAnsi="Times New Roman" w:cs="Times New Roman"/>
          <w:bCs/>
          <w:szCs w:val="24"/>
        </w:rPr>
      </w:pPr>
    </w:p>
    <w:p>
      <w:pPr>
        <w:pStyle w:val="2"/>
        <w:rPr>
          <w:rFonts w:ascii="Times New Roman" w:hAnsi="Times New Roman" w:cs="Times New Roman"/>
          <w:bCs/>
          <w:szCs w:val="24"/>
        </w:rPr>
      </w:pPr>
    </w:p>
    <w:p>
      <w:pPr>
        <w:spacing w:before="156" w:beforeLines="50" w:after="156" w:afterLines="50" w:line="500" w:lineRule="exact"/>
        <w:jc w:val="center"/>
        <w:outlineLvl w:val="0"/>
        <w:rPr>
          <w:rFonts w:ascii="Times New Roman" w:hAnsi="Times New Roman" w:cs="Times New Roman" w:eastAsiaTheme="minorEastAsia"/>
          <w:b/>
          <w:sz w:val="28"/>
        </w:rPr>
      </w:pPr>
      <w:bookmarkStart w:id="1" w:name="_Toc17037"/>
      <w:r>
        <w:rPr>
          <w:rFonts w:hint="eastAsia" w:ascii="Times New Roman" w:hAnsi="Times New Roman" w:cs="Times New Roman" w:eastAsiaTheme="minorEastAsia"/>
          <w:b/>
          <w:sz w:val="28"/>
        </w:rPr>
        <w:t>第一章</w:t>
      </w:r>
      <w:r>
        <w:rPr>
          <w:rFonts w:ascii="Times New Roman" w:hAnsi="Times New Roman" w:cs="Times New Roman" w:eastAsiaTheme="minorEastAsia"/>
          <w:b/>
          <w:sz w:val="28"/>
        </w:rPr>
        <w:t xml:space="preserve"> </w:t>
      </w:r>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p>
    <w:p>
      <w:pPr>
        <w:spacing w:line="500" w:lineRule="exact"/>
        <w:ind w:firstLine="420" w:firstLineChars="200"/>
        <w:rPr>
          <w:rFonts w:ascii="Times New Roman" w:hAnsi="Times New Roman" w:cs="Times New Roman"/>
          <w:bCs/>
          <w:color w:val="000000"/>
          <w:sz w:val="21"/>
          <w:szCs w:val="21"/>
        </w:rPr>
      </w:pPr>
      <w:r>
        <w:rPr>
          <w:rFonts w:hint="eastAsia"/>
          <w:bCs/>
          <w:color w:val="000000"/>
          <w:sz w:val="21"/>
          <w:szCs w:val="22"/>
          <w:u w:val="single"/>
          <w:lang w:val="en-US" w:eastAsia="zh-CN"/>
        </w:rPr>
        <w:t xml:space="preserve">合肥泓瑞金陵大酒店有限责任公司 </w:t>
      </w:r>
      <w:r>
        <w:rPr>
          <w:rFonts w:hint="eastAsia"/>
          <w:bCs/>
          <w:color w:val="000000"/>
          <w:lang w:eastAsia="zh-CN"/>
        </w:rPr>
        <w:t>（</w:t>
      </w:r>
      <w:r>
        <w:rPr>
          <w:rFonts w:hint="eastAsia" w:ascii="Times New Roman" w:hAnsi="Times New Roman" w:cs="Times New Roman"/>
          <w:bCs/>
          <w:color w:val="000000"/>
          <w:sz w:val="21"/>
          <w:szCs w:val="21"/>
          <w:lang w:val="en-US" w:eastAsia="zh-CN"/>
        </w:rPr>
        <w:t>简称“招标人”</w:t>
      </w:r>
      <w:r>
        <w:rPr>
          <w:rFonts w:hint="eastAsia" w:ascii="Times New Roman" w:hAnsi="Times New Roman" w:cs="Times New Roman"/>
          <w:bCs/>
          <w:color w:val="000000"/>
          <w:sz w:val="21"/>
          <w:szCs w:val="21"/>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bCs/>
          <w:color w:val="000000"/>
          <w:sz w:val="21"/>
          <w:szCs w:val="22"/>
          <w:u w:val="single"/>
          <w:lang w:val="en-US" w:eastAsia="zh-CN"/>
        </w:rPr>
        <w:t>合肥泓瑞金陵大酒店外管项目大瓶四液类采购项目</w:t>
      </w:r>
      <w:r>
        <w:rPr>
          <w:rFonts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rPr>
        <w:t>进行竞价，欢迎具备条件的投标人参加投标。</w:t>
      </w:r>
    </w:p>
    <w:p>
      <w:pPr>
        <w:spacing w:line="500" w:lineRule="exact"/>
        <w:ind w:firstLine="482" w:firstLineChars="200"/>
        <w:outlineLvl w:val="1"/>
        <w:rPr>
          <w:rFonts w:ascii="Times New Roman" w:hAnsi="Times New Roman" w:cs="Times New Roman" w:eastAsiaTheme="majorEastAsia"/>
          <w:b/>
          <w:bCs/>
          <w:sz w:val="24"/>
          <w:szCs w:val="24"/>
        </w:rPr>
      </w:pPr>
      <w:bookmarkStart w:id="2" w:name="_Toc21099"/>
      <w:bookmarkStart w:id="3" w:name="_Toc31195"/>
      <w:r>
        <w:rPr>
          <w:rFonts w:ascii="Times New Roman" w:hAnsi="Times New Roman" w:cs="Times New Roman" w:eastAsiaTheme="majorEastAsia"/>
          <w:b/>
          <w:bCs/>
          <w:sz w:val="24"/>
          <w:szCs w:val="24"/>
        </w:rPr>
        <w:t>一、项目名称及内容</w:t>
      </w:r>
      <w:bookmarkEnd w:id="2"/>
      <w:bookmarkEnd w:id="3"/>
    </w:p>
    <w:p>
      <w:pPr>
        <w:autoSpaceDE w:val="0"/>
        <w:autoSpaceDN w:val="0"/>
        <w:adjustRightInd w:val="0"/>
        <w:spacing w:line="500" w:lineRule="exact"/>
        <w:ind w:firstLine="382" w:firstLineChars="182"/>
        <w:jc w:val="left"/>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1.项目编号：</w:t>
      </w:r>
      <w:r>
        <w:rPr>
          <w:rFonts w:hint="eastAsia" w:ascii="Times New Roman" w:hAnsi="Times New Roman" w:cs="Times New Roman" w:eastAsiaTheme="majorEastAsia"/>
          <w:sz w:val="21"/>
          <w:szCs w:val="21"/>
          <w:u w:val="single"/>
          <w:lang w:eastAsia="zh-CN"/>
        </w:rPr>
        <w:t>2024HRJLJJ0025号</w:t>
      </w:r>
    </w:p>
    <w:p>
      <w:pPr>
        <w:autoSpaceDE w:val="0"/>
        <w:autoSpaceDN w:val="0"/>
        <w:adjustRightInd w:val="0"/>
        <w:spacing w:line="500" w:lineRule="exact"/>
        <w:ind w:firstLine="382" w:firstLineChars="182"/>
        <w:jc w:val="left"/>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2.项目名称：</w:t>
      </w:r>
      <w:r>
        <w:rPr>
          <w:rFonts w:hint="eastAsia" w:ascii="Times New Roman" w:hAnsi="Times New Roman" w:cs="Times New Roman" w:eastAsiaTheme="majorEastAsia"/>
          <w:sz w:val="21"/>
          <w:szCs w:val="21"/>
          <w:u w:val="single"/>
          <w:lang w:eastAsia="zh-CN"/>
        </w:rPr>
        <w:t>合肥泓瑞金陵大酒店外管项目大瓶四液类采购项目</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3.项目地点：</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eastAsiaTheme="majorEastAsia"/>
          <w:sz w:val="21"/>
          <w:szCs w:val="21"/>
          <w:u w:val="single"/>
          <w:lang w:eastAsia="zh-CN"/>
        </w:rPr>
        <w:t xml:space="preserve">招标人指定地点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4.项目单位：</w:t>
      </w:r>
      <w:r>
        <w:rPr>
          <w:rFonts w:hint="eastAsia"/>
          <w:bCs/>
          <w:color w:val="000000"/>
          <w:sz w:val="21"/>
          <w:szCs w:val="22"/>
          <w:u w:val="single"/>
          <w:lang w:val="en-US" w:eastAsia="zh-CN"/>
        </w:rPr>
        <w:t>合肥泓瑞金陵大酒店有限责任公司</w:t>
      </w:r>
    </w:p>
    <w:p>
      <w:pPr>
        <w:autoSpaceDE w:val="0"/>
        <w:autoSpaceDN w:val="0"/>
        <w:adjustRightInd w:val="0"/>
        <w:spacing w:line="500" w:lineRule="exact"/>
        <w:ind w:firstLine="382" w:firstLineChars="182"/>
        <w:jc w:val="left"/>
        <w:rPr>
          <w:rFonts w:hint="eastAsia" w:ascii="Times New Roman" w:hAnsi="Times New Roman" w:cs="Times New Roman" w:eastAsiaTheme="majorEastAsia"/>
          <w:sz w:val="21"/>
          <w:szCs w:val="21"/>
          <w:u w:val="single"/>
          <w:lang w:eastAsia="zh-CN"/>
        </w:rPr>
      </w:pPr>
      <w:r>
        <w:rPr>
          <w:rFonts w:ascii="Times New Roman" w:hAnsi="Times New Roman" w:cs="Times New Roman" w:eastAsiaTheme="majorEastAsia"/>
          <w:sz w:val="21"/>
          <w:szCs w:val="21"/>
        </w:rPr>
        <w:t>5.招标范围：</w:t>
      </w:r>
      <w:r>
        <w:rPr>
          <w:rFonts w:hint="eastAsia" w:ascii="Times New Roman" w:hAnsi="Times New Roman" w:cs="Times New Roman" w:eastAsiaTheme="majorEastAsia"/>
          <w:sz w:val="21"/>
          <w:szCs w:val="21"/>
          <w:u w:val="single"/>
          <w:lang w:eastAsia="zh-CN"/>
        </w:rPr>
        <w:t>合肥泓瑞金陵大酒店外管项目大瓶四液类采购</w:t>
      </w:r>
    </w:p>
    <w:p>
      <w:pPr>
        <w:autoSpaceDE w:val="0"/>
        <w:autoSpaceDN w:val="0"/>
        <w:adjustRightInd w:val="0"/>
        <w:spacing w:line="500" w:lineRule="exact"/>
        <w:ind w:firstLine="382" w:firstLineChars="182"/>
        <w:jc w:val="left"/>
        <w:rPr>
          <w:rFonts w:ascii="Times New Roman" w:hAnsi="Times New Roman" w:cs="Times New Roman"/>
          <w:bCs/>
          <w:color w:val="000000"/>
          <w:sz w:val="21"/>
          <w:szCs w:val="21"/>
          <w:u w:val="single"/>
        </w:rPr>
      </w:pPr>
      <w:r>
        <w:rPr>
          <w:rFonts w:ascii="Times New Roman" w:hAnsi="Times New Roman" w:cs="Times New Roman" w:eastAsiaTheme="majorEastAsia"/>
          <w:sz w:val="21"/>
          <w:szCs w:val="21"/>
        </w:rPr>
        <w:t>6.资金来源：</w:t>
      </w:r>
      <w:r>
        <w:rPr>
          <w:rFonts w:hint="eastAsia" w:ascii="Times New Roman" w:hAnsi="Times New Roman" w:cs="Times New Roman"/>
          <w:szCs w:val="21"/>
          <w:u w:val="single"/>
          <w:lang w:eastAsia="zh-CN"/>
        </w:rPr>
        <w:t>自筹</w:t>
      </w:r>
      <w:r>
        <w:rPr>
          <w:rFonts w:ascii="Times New Roman" w:hAnsi="Times New Roman" w:cs="Times New Roman"/>
          <w:bCs/>
          <w:color w:val="000000"/>
          <w:sz w:val="21"/>
          <w:szCs w:val="21"/>
          <w:u w:val="single"/>
        </w:rPr>
        <w:t xml:space="preserve">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7.项目预算：</w:t>
      </w:r>
      <w:r>
        <w:rPr>
          <w:rFonts w:hint="eastAsia" w:ascii="Times New Roman" w:hAnsi="Times New Roman" w:cs="Times New Roman"/>
          <w:bCs/>
          <w:color w:val="000000"/>
          <w:sz w:val="21"/>
          <w:szCs w:val="21"/>
          <w:u w:val="single"/>
        </w:rPr>
        <w:t xml:space="preserve"> 4.88万/两年</w:t>
      </w:r>
      <w:r>
        <w:rPr>
          <w:rFonts w:ascii="Times New Roman" w:hAnsi="Times New Roman" w:cs="Times New Roman"/>
          <w:bCs/>
          <w:color w:val="000000"/>
          <w:sz w:val="21"/>
          <w:szCs w:val="21"/>
          <w:u w:val="single"/>
        </w:rPr>
        <w:t xml:space="preserve">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8.项目类别：</w:t>
      </w:r>
      <w:r>
        <w:rPr>
          <w:rFonts w:ascii="Times New Roman" w:hAnsi="Times New Roman" w:cs="Times New Roman" w:eastAsiaTheme="majorEastAsia"/>
          <w:sz w:val="21"/>
          <w:szCs w:val="21"/>
          <w:u w:val="single"/>
        </w:rPr>
        <w:t xml:space="preserve">  货物类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9.标段划分：共分</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个标段，本次</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第</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标段。</w:t>
      </w:r>
    </w:p>
    <w:p>
      <w:pPr>
        <w:spacing w:line="500" w:lineRule="exact"/>
        <w:ind w:firstLine="482" w:firstLineChars="200"/>
        <w:outlineLvl w:val="1"/>
        <w:rPr>
          <w:rFonts w:ascii="Times New Roman" w:hAnsi="Times New Roman" w:cs="Times New Roman" w:eastAsiaTheme="majorEastAsia"/>
          <w:b/>
          <w:bCs/>
          <w:sz w:val="24"/>
          <w:szCs w:val="24"/>
        </w:rPr>
      </w:pPr>
      <w:bookmarkStart w:id="4" w:name="_Toc14476"/>
      <w:r>
        <w:rPr>
          <w:rFonts w:ascii="Times New Roman" w:hAnsi="Times New Roman" w:cs="Times New Roman" w:eastAsiaTheme="majorEastAsia"/>
          <w:b/>
          <w:bCs/>
          <w:sz w:val="24"/>
          <w:szCs w:val="24"/>
        </w:rPr>
        <w:t>二、投标人资格要求</w:t>
      </w:r>
      <w:bookmarkEnd w:id="4"/>
      <w:r>
        <w:rPr>
          <w:rFonts w:ascii="Times New Roman" w:hAnsi="Times New Roman" w:cs="Times New Roman" w:eastAsiaTheme="majorEastAsia"/>
          <w:b/>
          <w:bCs/>
          <w:sz w:val="24"/>
          <w:szCs w:val="24"/>
        </w:rPr>
        <w:t xml:space="preserve"> </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1.投标人具有独立承担民事责任的能力；</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2.投标人业绩要求：</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2020</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sz w:val="21"/>
          <w:szCs w:val="21"/>
        </w:rPr>
        <w:t xml:space="preserve">日以来（以合同签订时间为准），投标人须具有         </w:t>
      </w:r>
      <w:r>
        <w:rPr>
          <w:rFonts w:hint="eastAsia" w:ascii="Times New Roman" w:hAnsi="Times New Roman" w:cs="Times New Roman"/>
          <w:bCs/>
          <w:snapToGrid w:val="0"/>
          <w:sz w:val="21"/>
          <w:szCs w:val="21"/>
          <w:lang w:val="en-US" w:eastAsia="zh-CN"/>
        </w:rPr>
        <w:t>2个不少于1万元的包含</w:t>
      </w:r>
      <w:r>
        <w:rPr>
          <w:rFonts w:hint="eastAsia" w:ascii="Times New Roman" w:hAnsi="Times New Roman" w:cs="Times New Roman"/>
          <w:bCs/>
          <w:snapToGrid w:val="0"/>
          <w:sz w:val="21"/>
          <w:szCs w:val="21"/>
          <w:lang w:eastAsia="zh-CN"/>
        </w:rPr>
        <w:t>酒店类四液（洗发水、护发素、沐浴液、洗手液）的</w:t>
      </w:r>
      <w:r>
        <w:rPr>
          <w:rFonts w:ascii="Times New Roman" w:hAnsi="Times New Roman" w:cs="Times New Roman"/>
          <w:bCs/>
          <w:snapToGrid w:val="0"/>
          <w:sz w:val="21"/>
          <w:szCs w:val="21"/>
        </w:rPr>
        <w:t>供货业绩</w:t>
      </w:r>
      <w:r>
        <w:rPr>
          <w:rFonts w:hint="eastAsia" w:ascii="Times New Roman" w:hAnsi="Times New Roman" w:cs="Times New Roman"/>
          <w:bCs/>
          <w:snapToGrid w:val="0"/>
          <w:sz w:val="21"/>
          <w:szCs w:val="21"/>
          <w:lang w:eastAsia="zh-CN"/>
        </w:rPr>
        <w:t>（提供相关业绩证明材料）</w:t>
      </w:r>
      <w:r>
        <w:rPr>
          <w:rFonts w:ascii="Times New Roman" w:hAnsi="Times New Roman" w:cs="Times New Roman"/>
          <w:bCs/>
          <w:snapToGrid w:val="0"/>
          <w:sz w:val="21"/>
          <w:szCs w:val="21"/>
        </w:rPr>
        <w:t>。</w:t>
      </w:r>
    </w:p>
    <w:p>
      <w:pPr>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3</w:t>
      </w:r>
      <w:r>
        <w:rPr>
          <w:rFonts w:ascii="Times New Roman" w:hAnsi="Times New Roman" w:cs="Times New Roman" w:eastAsiaTheme="majorEastAsia"/>
          <w:sz w:val="21"/>
          <w:szCs w:val="21"/>
        </w:rPr>
        <w:t>.本项目不接受联合体投标。</w:t>
      </w:r>
    </w:p>
    <w:p>
      <w:pPr>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4</w:t>
      </w:r>
      <w:r>
        <w:rPr>
          <w:rFonts w:ascii="Times New Roman" w:hAnsi="Times New Roman" w:cs="Times New Roman" w:eastAsiaTheme="majorEastAsia"/>
          <w:sz w:val="21"/>
          <w:szCs w:val="21"/>
        </w:rPr>
        <w:t>.投标人不得存在以下不良信用记录情形</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（1）被责令停产停业，暂扣或者吊销许可证，暂扣或者吊销执照；</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（2）进入清算程序，或被宣告破产，或其他丧失履约能力的情形；</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（3）在国家企业信用信息公示系统（http://www.gsxt.gov.cn/）中被列入严重违法失信企业名单；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（4）在“信用中国”网站（http://www.creditchina.gov.cn/）中被列入失信被执行人名单；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（5）在“信用中国”网站（http://www.creditchina.gov.cn/）中被列入重大税收违法失信主体名单；</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（6）在近三年内投标人或其法定代表人（单位负责人）有行贿犯罪行为的；</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5</w:t>
      </w:r>
      <w:r>
        <w:rPr>
          <w:rFonts w:ascii="Times New Roman" w:hAnsi="Times New Roman" w:cs="Times New Roman" w:eastAsiaTheme="majorEastAsia"/>
          <w:sz w:val="21"/>
          <w:szCs w:val="21"/>
        </w:rPr>
        <w:t>.其他要求：</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 xml:space="preserve"> 。</w:t>
      </w:r>
    </w:p>
    <w:p>
      <w:pPr>
        <w:spacing w:line="500" w:lineRule="exact"/>
        <w:ind w:firstLine="482" w:firstLineChars="200"/>
        <w:outlineLvl w:val="1"/>
        <w:rPr>
          <w:rFonts w:hint="default" w:ascii="Times New Roman" w:hAnsi="Times New Roman" w:cs="Times New Roman" w:eastAsiaTheme="majorEastAsia"/>
          <w:b/>
          <w:bCs/>
          <w:sz w:val="24"/>
          <w:szCs w:val="24"/>
          <w:lang w:val="en-US" w:eastAsia="zh-CN"/>
        </w:rPr>
      </w:pPr>
      <w:bookmarkStart w:id="5" w:name="_Toc2649"/>
      <w:r>
        <w:rPr>
          <w:rFonts w:ascii="Times New Roman" w:hAnsi="Times New Roman" w:cs="Times New Roman" w:eastAsiaTheme="majorEastAsia"/>
          <w:b/>
          <w:bCs/>
          <w:sz w:val="24"/>
          <w:szCs w:val="24"/>
        </w:rPr>
        <w:t>三、</w:t>
      </w:r>
      <w:r>
        <w:rPr>
          <w:rFonts w:hint="eastAsia" w:ascii="Times New Roman" w:hAnsi="Times New Roman" w:cs="Times New Roman" w:eastAsiaTheme="majorEastAsia"/>
          <w:b/>
          <w:bCs/>
          <w:sz w:val="24"/>
          <w:szCs w:val="24"/>
        </w:rPr>
        <w:t>竞价</w:t>
      </w:r>
      <w:r>
        <w:rPr>
          <w:rFonts w:ascii="Times New Roman" w:hAnsi="Times New Roman" w:cs="Times New Roman" w:eastAsiaTheme="majorEastAsia"/>
          <w:b/>
          <w:bCs/>
          <w:sz w:val="24"/>
          <w:szCs w:val="24"/>
        </w:rPr>
        <w:t>文件的获取</w:t>
      </w:r>
      <w:r>
        <w:rPr>
          <w:rFonts w:hint="eastAsia" w:ascii="Times New Roman" w:hAnsi="Times New Roman" w:cs="Times New Roman" w:eastAsiaTheme="majorEastAsia"/>
          <w:b/>
          <w:bCs/>
          <w:sz w:val="24"/>
          <w:szCs w:val="24"/>
          <w:lang w:val="en-US" w:eastAsia="zh-CN"/>
        </w:rPr>
        <w:t>及报名</w:t>
      </w:r>
      <w:bookmarkEnd w:id="5"/>
    </w:p>
    <w:p>
      <w:pPr>
        <w:widowControl/>
        <w:spacing w:line="500" w:lineRule="exact"/>
        <w:ind w:firstLine="420" w:firstLineChars="200"/>
        <w:jc w:val="left"/>
        <w:rPr>
          <w:rFonts w:ascii="Times New Roman" w:hAnsi="Times New Roman" w:cs="Times New Roman"/>
          <w:bCs/>
          <w:snapToGrid w:val="0"/>
          <w:color w:val="000000"/>
          <w:sz w:val="16"/>
          <w:szCs w:val="16"/>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21</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p>
    <w:p>
      <w:pPr>
        <w:widowControl/>
        <w:spacing w:line="500" w:lineRule="exact"/>
        <w:ind w:firstLine="420" w:firstLineChars="200"/>
        <w:jc w:val="left"/>
        <w:rPr>
          <w:rFonts w:hint="eastAsia"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w:t>
      </w:r>
      <w:r>
        <w:rPr>
          <w:rFonts w:hint="eastAsia" w:ascii="Times New Roman" w:hAnsi="Times New Roman" w:cs="Times New Roman" w:eastAsiaTheme="majorEastAsia"/>
          <w:sz w:val="21"/>
          <w:szCs w:val="21"/>
          <w:lang w:val="en-US" w:eastAsia="zh-CN"/>
        </w:rPr>
        <w:t>：1）微信订阅号消息---搜“合肥泓瑞金陵大酒店有限责任公司”关注公众号，里面下载询价文件；</w:t>
      </w:r>
    </w:p>
    <w:p>
      <w:pPr>
        <w:widowControl/>
        <w:spacing w:line="500" w:lineRule="exact"/>
        <w:ind w:firstLine="420" w:firstLineChars="200"/>
        <w:jc w:val="left"/>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2）关注文旅博览集团有限公司官方网站招标信息下载询价文件。</w:t>
      </w:r>
    </w:p>
    <w:p>
      <w:pPr>
        <w:widowControl/>
        <w:spacing w:line="500" w:lineRule="exact"/>
        <w:ind w:firstLine="420" w:firstLineChars="200"/>
        <w:jc w:val="left"/>
        <w:rPr>
          <w:rFonts w:ascii="Times New Roman" w:hAnsi="Times New Roman" w:cs="Times New Roman"/>
          <w:bCs/>
          <w:snapToGrid w:val="0"/>
          <w:color w:val="FF0000"/>
          <w:sz w:val="21"/>
        </w:rPr>
      </w:pPr>
      <w:r>
        <w:rPr>
          <w:rFonts w:hint="eastAsia" w:ascii="Times New Roman" w:hAnsi="Times New Roman" w:cs="Times New Roman" w:eastAsiaTheme="majorEastAsia"/>
          <w:sz w:val="21"/>
          <w:szCs w:val="21"/>
          <w:lang w:val="en-US" w:eastAsia="zh-CN"/>
        </w:rPr>
        <w:t>3.报名方法：投标人下载附件《投标报名信息表》并完整填写信息后在规定的报名日期内发送至邮箱：</w:t>
      </w:r>
      <w:r>
        <w:rPr>
          <w:rFonts w:hint="eastAsia" w:ascii="Times New Roman" w:hAnsi="Times New Roman" w:cs="Times New Roman" w:eastAsiaTheme="majorEastAsia"/>
          <w:sz w:val="21"/>
          <w:szCs w:val="21"/>
          <w:lang w:val="en-US" w:eastAsia="zh-CN"/>
        </w:rPr>
        <w:fldChar w:fldCharType="begin"/>
      </w:r>
      <w:r>
        <w:rPr>
          <w:rFonts w:hint="eastAsia" w:ascii="Times New Roman" w:hAnsi="Times New Roman" w:cs="Times New Roman" w:eastAsiaTheme="majorEastAsia"/>
          <w:sz w:val="21"/>
          <w:szCs w:val="21"/>
          <w:lang w:val="en-US" w:eastAsia="zh-CN"/>
        </w:rPr>
        <w:instrText xml:space="preserve"> HYPERLINK "mailto:******@qq.com" </w:instrText>
      </w:r>
      <w:r>
        <w:rPr>
          <w:rFonts w:hint="eastAsia" w:ascii="Times New Roman" w:hAnsi="Times New Roman" w:cs="Times New Roman" w:eastAsiaTheme="majorEastAsia"/>
          <w:sz w:val="21"/>
          <w:szCs w:val="21"/>
          <w:lang w:val="en-US" w:eastAsia="zh-CN"/>
        </w:rPr>
        <w:fldChar w:fldCharType="separate"/>
      </w:r>
      <w:r>
        <w:rPr>
          <w:rFonts w:hint="eastAsia" w:ascii="Times New Roman" w:hAnsi="Times New Roman" w:cs="Times New Roman" w:eastAsiaTheme="majorEastAsia"/>
          <w:sz w:val="21"/>
          <w:szCs w:val="21"/>
          <w:lang w:val="en-US" w:eastAsia="zh-CN"/>
        </w:rPr>
        <w:t>546745086@qq.com</w:t>
      </w:r>
      <w:r>
        <w:rPr>
          <w:rFonts w:hint="eastAsia" w:ascii="Times New Roman" w:hAnsi="Times New Roman" w:cs="Times New Roman" w:eastAsiaTheme="majorEastAsia"/>
          <w:sz w:val="21"/>
          <w:szCs w:val="21"/>
          <w:lang w:val="en-US" w:eastAsia="zh-CN"/>
        </w:rPr>
        <w:fldChar w:fldCharType="end"/>
      </w:r>
    </w:p>
    <w:p>
      <w:pPr>
        <w:spacing w:line="500" w:lineRule="exact"/>
        <w:ind w:firstLine="482" w:firstLineChars="200"/>
        <w:outlineLvl w:val="1"/>
        <w:rPr>
          <w:rFonts w:ascii="Times New Roman" w:hAnsi="Times New Roman" w:cs="Times New Roman" w:eastAsiaTheme="majorEastAsia"/>
          <w:b/>
          <w:bCs/>
          <w:sz w:val="24"/>
          <w:szCs w:val="24"/>
        </w:rPr>
      </w:pPr>
      <w:bookmarkStart w:id="6" w:name="_Toc30791"/>
      <w:r>
        <w:rPr>
          <w:rFonts w:ascii="Times New Roman" w:hAnsi="Times New Roman" w:cs="Times New Roman" w:eastAsiaTheme="majorEastAsia"/>
          <w:b/>
          <w:bCs/>
          <w:sz w:val="24"/>
          <w:szCs w:val="24"/>
        </w:rPr>
        <w:t>四、</w:t>
      </w:r>
      <w:r>
        <w:rPr>
          <w:rFonts w:hint="eastAsia" w:ascii="Times New Roman" w:hAnsi="Times New Roman" w:cs="Times New Roman" w:eastAsiaTheme="majorEastAsia"/>
          <w:b/>
          <w:bCs/>
          <w:sz w:val="24"/>
          <w:szCs w:val="24"/>
        </w:rPr>
        <w:t>开标</w:t>
      </w:r>
      <w:r>
        <w:rPr>
          <w:rFonts w:ascii="Times New Roman" w:hAnsi="Times New Roman" w:cs="Times New Roman" w:eastAsiaTheme="majorEastAsia"/>
          <w:b/>
          <w:bCs/>
          <w:sz w:val="24"/>
          <w:szCs w:val="24"/>
        </w:rPr>
        <w:t>时间及地点</w:t>
      </w:r>
      <w:bookmarkEnd w:id="6"/>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7</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22</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15</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30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 xml:space="preserve">合肥市蜀山区祁门路1799号合肥泓瑞金陵大酒店四楼蜀山厅 </w:t>
      </w:r>
    </w:p>
    <w:p>
      <w:pPr>
        <w:spacing w:line="500" w:lineRule="exact"/>
        <w:ind w:firstLine="482" w:firstLineChars="200"/>
        <w:outlineLvl w:val="1"/>
        <w:rPr>
          <w:rFonts w:ascii="Times New Roman" w:hAnsi="Times New Roman" w:cs="Times New Roman" w:eastAsiaTheme="majorEastAsia"/>
          <w:b/>
          <w:bCs/>
          <w:sz w:val="24"/>
          <w:szCs w:val="24"/>
        </w:rPr>
      </w:pPr>
      <w:bookmarkStart w:id="7" w:name="_Toc7599"/>
      <w:r>
        <w:rPr>
          <w:rFonts w:ascii="Times New Roman" w:hAnsi="Times New Roman" w:cs="Times New Roman" w:eastAsiaTheme="majorEastAsia"/>
          <w:b/>
          <w:bCs/>
          <w:sz w:val="24"/>
          <w:szCs w:val="24"/>
        </w:rPr>
        <w:t>五、投标文件提交截止时间</w:t>
      </w:r>
      <w:bookmarkEnd w:id="7"/>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spacing w:line="500" w:lineRule="exact"/>
        <w:ind w:firstLine="482" w:firstLineChars="200"/>
        <w:outlineLvl w:val="1"/>
        <w:rPr>
          <w:rFonts w:ascii="Times New Roman" w:hAnsi="Times New Roman" w:cs="Times New Roman" w:eastAsiaTheme="majorEastAsia"/>
          <w:b/>
          <w:bCs/>
          <w:sz w:val="24"/>
          <w:szCs w:val="24"/>
        </w:rPr>
      </w:pPr>
      <w:bookmarkStart w:id="8" w:name="_Toc21583"/>
      <w:r>
        <w:rPr>
          <w:rFonts w:ascii="Times New Roman" w:hAnsi="Times New Roman" w:cs="Times New Roman" w:eastAsiaTheme="majorEastAsia"/>
          <w:b/>
          <w:bCs/>
          <w:sz w:val="24"/>
          <w:szCs w:val="24"/>
        </w:rPr>
        <w:t>六、联系方式</w:t>
      </w:r>
      <w:bookmarkEnd w:id="8"/>
      <w:bookmarkStart w:id="112" w:name="_GoBack"/>
      <w:bookmarkEnd w:id="112"/>
    </w:p>
    <w:p>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招标人：合肥泓瑞金陵大酒店有限责任公司</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 xml:space="preserve">地  址： 合肥市蜀山区祁门路1799号合肥泓瑞金陵大酒店采购部  </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 xml:space="preserve">联系人： 杜工  </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 xml:space="preserve">电  话： 0551-62266887 </w:t>
      </w:r>
    </w:p>
    <w:p>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 xml:space="preserve">监督管理部门： 党支部纪检委员 </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地  址：合肥市蜀山区祁门路1799号合肥泓瑞金陵大酒店</w:t>
      </w:r>
      <w:r>
        <w:rPr>
          <w:rFonts w:hint="eastAsia" w:ascii="Times New Roman" w:hAnsi="Times New Roman" w:cs="Times New Roman" w:eastAsiaTheme="majorEastAsia"/>
          <w:sz w:val="21"/>
          <w:szCs w:val="21"/>
          <w:u w:val="single"/>
          <w:lang w:eastAsia="zh-CN"/>
        </w:rPr>
        <w:t>二楼</w:t>
      </w:r>
      <w:r>
        <w:rPr>
          <w:rFonts w:hint="eastAsia" w:ascii="Times New Roman" w:hAnsi="Times New Roman" w:cs="Times New Roman" w:eastAsiaTheme="majorEastAsia"/>
          <w:sz w:val="21"/>
          <w:szCs w:val="21"/>
          <w:u w:val="single"/>
        </w:rPr>
        <w:t>党支部纪检委员</w:t>
      </w:r>
      <w:r>
        <w:rPr>
          <w:rFonts w:hint="eastAsia" w:ascii="Times New Roman" w:hAnsi="Times New Roman" w:cs="Times New Roman" w:eastAsiaTheme="majorEastAsia"/>
          <w:sz w:val="21"/>
          <w:szCs w:val="21"/>
          <w:u w:val="single"/>
          <w:lang w:eastAsia="zh-CN"/>
        </w:rPr>
        <w:t>办公室</w:t>
      </w:r>
      <w:r>
        <w:rPr>
          <w:rFonts w:hint="eastAsia" w:ascii="Times New Roman" w:hAnsi="Times New Roman" w:cs="Times New Roman" w:eastAsiaTheme="majorEastAsia"/>
          <w:sz w:val="21"/>
          <w:szCs w:val="21"/>
          <w:u w:val="single"/>
        </w:rPr>
        <w:t xml:space="preserve"> </w:t>
      </w:r>
    </w:p>
    <w:p>
      <w:pPr>
        <w:spacing w:line="500" w:lineRule="exact"/>
        <w:ind w:firstLine="435"/>
        <w:rPr>
          <w:rFonts w:hint="eastAsia" w:ascii="Times New Roman" w:hAnsi="Times New Roman" w:cs="Times New Roman" w:eastAsiaTheme="majorEastAsia"/>
          <w:sz w:val="21"/>
          <w:szCs w:val="21"/>
          <w:u w:val="single"/>
        </w:rPr>
      </w:pPr>
      <w:r>
        <w:rPr>
          <w:rFonts w:hint="eastAsia" w:ascii="Times New Roman" w:hAnsi="Times New Roman" w:cs="Times New Roman" w:eastAsiaTheme="majorEastAsia"/>
          <w:sz w:val="21"/>
          <w:szCs w:val="21"/>
          <w:u w:val="single"/>
        </w:rPr>
        <w:t>电  话：0551-62266404</w:t>
      </w:r>
    </w:p>
    <w:p>
      <w:pPr>
        <w:spacing w:line="500" w:lineRule="exact"/>
        <w:ind w:firstLine="482" w:firstLineChars="200"/>
        <w:outlineLvl w:val="1"/>
        <w:rPr>
          <w:rFonts w:ascii="Times New Roman" w:hAnsi="Times New Roman" w:cs="Times New Roman" w:eastAsiaTheme="majorEastAsia"/>
          <w:b/>
          <w:bCs/>
          <w:sz w:val="24"/>
          <w:szCs w:val="24"/>
        </w:rPr>
      </w:pPr>
      <w:bookmarkStart w:id="9" w:name="_Toc7827"/>
      <w:r>
        <w:rPr>
          <w:rFonts w:ascii="Times New Roman" w:hAnsi="Times New Roman" w:cs="Times New Roman" w:eastAsiaTheme="majorEastAsia"/>
          <w:b/>
          <w:bCs/>
          <w:sz w:val="24"/>
          <w:szCs w:val="24"/>
        </w:rPr>
        <w:t>七、其他事项说明</w:t>
      </w:r>
      <w:bookmarkEnd w:id="9"/>
    </w:p>
    <w:p>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pPr>
        <w:spacing w:line="360" w:lineRule="auto"/>
        <w:rPr>
          <w:rFonts w:ascii="Times New Roman" w:hAnsi="Times New Roman" w:cs="Times New Roman" w:eastAsiaTheme="majorEastAsia"/>
          <w:sz w:val="24"/>
          <w:szCs w:val="24"/>
        </w:rPr>
      </w:pPr>
      <w:r>
        <w:rPr>
          <w:rFonts w:ascii="Times New Roman" w:hAnsi="Times New Roman" w:cs="Times New Roman" w:eastAsiaTheme="majorEastAsia"/>
          <w:sz w:val="24"/>
          <w:szCs w:val="24"/>
        </w:rPr>
        <w:br w:type="page"/>
      </w:r>
    </w:p>
    <w:p>
      <w:pPr>
        <w:spacing w:line="360" w:lineRule="auto"/>
        <w:jc w:val="center"/>
        <w:outlineLvl w:val="0"/>
        <w:rPr>
          <w:rFonts w:ascii="Times New Roman" w:hAnsi="Times New Roman" w:cs="Times New Roman" w:eastAsiaTheme="minorEastAsia"/>
          <w:b/>
          <w:sz w:val="28"/>
        </w:rPr>
      </w:pPr>
      <w:bookmarkStart w:id="10" w:name="_Toc3400"/>
      <w:r>
        <w:rPr>
          <w:rFonts w:ascii="Times New Roman" w:hAnsi="Times New Roman" w:cs="Times New Roman" w:eastAsiaTheme="minorEastAsia"/>
          <w:b/>
          <w:sz w:val="28"/>
        </w:rPr>
        <w:t>第二章  投标人须知</w:t>
      </w:r>
      <w:bookmarkEnd w:id="10"/>
    </w:p>
    <w:p>
      <w:pPr>
        <w:spacing w:line="360" w:lineRule="auto"/>
        <w:jc w:val="center"/>
        <w:outlineLvl w:val="1"/>
        <w:rPr>
          <w:rFonts w:ascii="Times New Roman" w:hAnsi="Times New Roman" w:cs="Times New Roman" w:eastAsiaTheme="minorEastAsia"/>
          <w:b/>
          <w:sz w:val="24"/>
        </w:rPr>
      </w:pPr>
      <w:bookmarkStart w:id="11" w:name="_Toc20697"/>
      <w:r>
        <w:rPr>
          <w:rFonts w:ascii="Times New Roman" w:hAnsi="Times New Roman" w:cs="Times New Roman" w:eastAsiaTheme="minorEastAsia"/>
          <w:b/>
          <w:sz w:val="24"/>
        </w:rPr>
        <w:t>投标人须知前附表</w:t>
      </w:r>
      <w:bookmarkEnd w:id="11"/>
    </w:p>
    <w:tbl>
      <w:tblPr>
        <w:tblStyle w:val="56"/>
        <w:tblW w:w="87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458"/>
        <w:gridCol w:w="6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1458" w:type="dxa"/>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6339" w:type="dxa"/>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供货地点</w:t>
            </w:r>
          </w:p>
        </w:tc>
        <w:tc>
          <w:tcPr>
            <w:tcW w:w="6339" w:type="dxa"/>
            <w:vAlign w:val="center"/>
          </w:tcPr>
          <w:p>
            <w:pPr>
              <w:pStyle w:val="69"/>
              <w:widowControl w:val="0"/>
              <w:spacing w:before="0" w:beforeAutospacing="0" w:after="0" w:afterAutospacing="0" w:line="360" w:lineRule="auto"/>
              <w:jc w:val="both"/>
              <w:rPr>
                <w:rFonts w:ascii="Times New Roman" w:hAnsi="Times New Roman" w:cs="Times New Roman"/>
                <w:b w:val="0"/>
                <w:strike/>
                <w:sz w:val="21"/>
                <w:szCs w:val="21"/>
              </w:rPr>
            </w:pPr>
            <w:r>
              <w:rPr>
                <w:rFonts w:hint="eastAsia" w:ascii="宋体" w:hAnsi="宋体" w:eastAsia="宋体" w:cs="Times New Roman"/>
                <w:b w:val="0"/>
                <w:bCs w:val="0"/>
                <w:sz w:val="24"/>
                <w:szCs w:val="24"/>
                <w:highlight w:val="none"/>
                <w:lang w:val="en-US" w:eastAsia="zh-CN" w:bidi="ar-SA"/>
              </w:rPr>
              <w:t>合肥泓瑞金陵大酒店采购部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供货周期</w:t>
            </w:r>
          </w:p>
        </w:tc>
        <w:tc>
          <w:tcPr>
            <w:tcW w:w="6339" w:type="dxa"/>
            <w:vAlign w:val="center"/>
          </w:tcPr>
          <w:p>
            <w:pPr>
              <w:pStyle w:val="96"/>
              <w:tabs>
                <w:tab w:val="left" w:pos="1152"/>
              </w:tabs>
              <w:spacing w:before="0" w:beforeAutospacing="0" w:after="0" w:afterAutospacing="0" w:line="360" w:lineRule="auto"/>
              <w:rPr>
                <w:rFonts w:ascii="Times New Roman" w:hAnsi="Times New Roman"/>
                <w:b/>
                <w:strike/>
                <w:sz w:val="21"/>
                <w:szCs w:val="21"/>
              </w:rPr>
            </w:pPr>
            <w:r>
              <w:rPr>
                <w:rFonts w:hint="eastAsia" w:ascii="宋体" w:hAnsi="宋体"/>
                <w:sz w:val="24"/>
                <w:szCs w:val="24"/>
              </w:rPr>
              <w:t>本项目合作方</w:t>
            </w:r>
            <w:r>
              <w:rPr>
                <w:rFonts w:hint="eastAsia" w:ascii="宋体" w:hAnsi="宋体"/>
                <w:sz w:val="24"/>
                <w:szCs w:val="24"/>
                <w:highlight w:val="none"/>
              </w:rPr>
              <w:t>式采用</w:t>
            </w:r>
            <w:r>
              <w:rPr>
                <w:rFonts w:hint="eastAsia"/>
                <w:sz w:val="24"/>
                <w:szCs w:val="24"/>
                <w:highlight w:val="none"/>
                <w:lang w:val="en-US" w:eastAsia="zh-CN"/>
              </w:rPr>
              <w:t>2</w:t>
            </w:r>
            <w:r>
              <w:rPr>
                <w:rFonts w:hint="eastAsia" w:ascii="宋体" w:hAnsi="宋体"/>
                <w:sz w:val="24"/>
                <w:szCs w:val="24"/>
                <w:highlight w:val="none"/>
              </w:rPr>
              <w:t>+1模式，中标后双方签订</w:t>
            </w:r>
            <w:r>
              <w:rPr>
                <w:rFonts w:hint="eastAsia"/>
                <w:sz w:val="24"/>
                <w:szCs w:val="24"/>
                <w:highlight w:val="none"/>
                <w:lang w:eastAsia="zh-CN"/>
              </w:rPr>
              <w:t>两</w:t>
            </w:r>
            <w:r>
              <w:rPr>
                <w:rFonts w:hint="eastAsia" w:ascii="宋体" w:hAnsi="宋体"/>
                <w:sz w:val="24"/>
                <w:szCs w:val="24"/>
                <w:highlight w:val="none"/>
              </w:rPr>
              <w:t>年期的合同，合作期间履约良好，双方可协商一致续签下一年度合同。在合同履行期间，如</w:t>
            </w:r>
            <w:r>
              <w:rPr>
                <w:rFonts w:hint="eastAsia" w:ascii="宋体" w:hAnsi="宋体"/>
                <w:sz w:val="24"/>
                <w:szCs w:val="24"/>
              </w:rPr>
              <w:t>甲、乙双方单个履约年度的结算价款达到或者超过当年度合同暂定总价的，甲方有权单方面解除本合同，且无须承担违约责任。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1458" w:type="dxa"/>
            <w:vAlign w:val="center"/>
          </w:tcPr>
          <w:p>
            <w:pPr>
              <w:pStyle w:val="69"/>
              <w:widowControl w:val="0"/>
              <w:spacing w:before="0" w:beforeAutospacing="0" w:after="0" w:afterAutospacing="0" w:line="360" w:lineRule="auto"/>
              <w:jc w:val="center"/>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6339" w:type="dxa"/>
            <w:vAlign w:val="center"/>
          </w:tcPr>
          <w:p>
            <w:pPr>
              <w:spacing w:line="360" w:lineRule="auto"/>
              <w:rPr>
                <w:rFonts w:ascii="Times New Roman" w:hAnsi="Times New Roman" w:cs="Times New Roman"/>
                <w:bCs/>
                <w:kern w:val="2"/>
                <w:sz w:val="21"/>
                <w:szCs w:val="21"/>
              </w:rPr>
            </w:pPr>
            <w:r>
              <w:rPr>
                <w:rFonts w:hint="eastAsia" w:ascii="Times New Roman" w:hAnsi="Times New Roman" w:cs="Times New Roman"/>
                <w:kern w:val="2"/>
                <w:sz w:val="21"/>
                <w:szCs w:val="21"/>
                <w:lang w:eastAsia="zh-CN"/>
              </w:rPr>
              <w:t>☑</w:t>
            </w:r>
            <w:r>
              <w:rPr>
                <w:rFonts w:ascii="Times New Roman" w:hAnsi="Times New Roman" w:cs="Times New Roman"/>
                <w:bCs/>
                <w:kern w:val="2"/>
                <w:sz w:val="21"/>
                <w:szCs w:val="21"/>
              </w:rPr>
              <w:t>自行踏勘</w:t>
            </w:r>
          </w:p>
          <w:p>
            <w:pPr>
              <w:spacing w:line="360" w:lineRule="auto"/>
              <w:rPr>
                <w:rFonts w:ascii="Times New Roman" w:hAnsi="Times New Roman" w:cs="Times New Roman"/>
                <w:bCs/>
                <w:kern w:val="2"/>
                <w:sz w:val="21"/>
                <w:szCs w:val="21"/>
              </w:rPr>
            </w:pPr>
            <w:r>
              <w:rPr>
                <w:rFonts w:ascii="Times New Roman" w:hAnsi="Times New Roman" w:cs="Times New Roman"/>
                <w:kern w:val="2"/>
                <w:sz w:val="21"/>
                <w:szCs w:val="21"/>
              </w:rPr>
              <w:t>□</w:t>
            </w:r>
            <w:r>
              <w:rPr>
                <w:rFonts w:ascii="Times New Roman" w:hAnsi="Times New Roman" w:cs="Times New Roman"/>
                <w:bCs/>
                <w:kern w:val="2"/>
                <w:sz w:val="21"/>
                <w:szCs w:val="21"/>
              </w:rPr>
              <w:t>集中组织</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现场踏勘联系人及联系电话：</w:t>
            </w:r>
            <w:r>
              <w:rPr>
                <w:rFonts w:ascii="Times New Roman" w:hAnsi="Times New Roman" w:cs="Times New Roman"/>
                <w:bCs/>
                <w:kern w:val="2"/>
                <w:sz w:val="21"/>
                <w:szCs w:val="21"/>
                <w:u w:val="single"/>
              </w:rPr>
              <w:t xml:space="preserve">           </w:t>
            </w:r>
          </w:p>
          <w:p>
            <w:pPr>
              <w:pStyle w:val="69"/>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1458" w:type="dxa"/>
            <w:vAlign w:val="center"/>
          </w:tcPr>
          <w:p>
            <w:pPr>
              <w:widowControl/>
              <w:snapToGrid w:val="0"/>
              <w:spacing w:line="360" w:lineRule="auto"/>
              <w:jc w:val="center"/>
              <w:rPr>
                <w:rFonts w:ascii="Times New Roman" w:hAnsi="Times New Roman" w:eastAsia="楷体"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6339" w:type="dxa"/>
            <w:vAlign w:val="center"/>
          </w:tcPr>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本项目是否要求便利化服务能力：</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 xml:space="preserve">□要求   </w:t>
            </w:r>
            <w:r>
              <w:rPr>
                <w:rFonts w:ascii="Times New Roman" w:hAnsi="Times New Roman" w:cs="Times New Roman"/>
                <w:bCs/>
                <w:snapToGrid w:val="0"/>
                <w:color w:val="000000"/>
                <w:sz w:val="21"/>
                <w:szCs w:val="21"/>
              </w:rPr>
              <w:sym w:font="Wingdings 2" w:char="0052"/>
            </w:r>
            <w:r>
              <w:rPr>
                <w:rFonts w:ascii="Times New Roman" w:hAnsi="Times New Roman" w:cs="Times New Roman"/>
                <w:bCs/>
                <w:snapToGrid w:val="0"/>
                <w:color w:val="000000"/>
                <w:sz w:val="21"/>
                <w:szCs w:val="21"/>
              </w:rPr>
              <w:t>不要求</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（1）在合肥行政区域范围（含四县一市）具有固定的办公场所及人员；</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（3）承诺中标即在合肥行政区域范围（含四县一市）设立服务机构，或委托相关单位作为服务机构；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4"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6</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初审业绩要求</w:t>
            </w:r>
          </w:p>
        </w:tc>
        <w:tc>
          <w:tcPr>
            <w:tcW w:w="6339" w:type="dxa"/>
            <w:vAlign w:val="center"/>
          </w:tcPr>
          <w:p>
            <w:pPr>
              <w:spacing w:line="360" w:lineRule="auto"/>
              <w:rPr>
                <w:rFonts w:ascii="Times New Roman" w:hAnsi="Times New Roman" w:cs="Times New Roman"/>
                <w:sz w:val="21"/>
                <w:szCs w:val="21"/>
              </w:rPr>
            </w:pPr>
            <w:r>
              <w:rPr>
                <w:rFonts w:ascii="Times New Roman" w:hAnsi="Times New Roman" w:cs="Times New Roman"/>
                <w:sz w:val="21"/>
                <w:szCs w:val="21"/>
              </w:rPr>
              <w:t>投标人应按下列规定提供业绩证明资料：</w:t>
            </w:r>
          </w:p>
          <w:p>
            <w:pPr>
              <w:spacing w:line="360" w:lineRule="auto"/>
              <w:rPr>
                <w:rFonts w:ascii="Times New Roman" w:hAnsi="Times New Roman" w:cs="Times New Roman"/>
                <w:sz w:val="21"/>
                <w:szCs w:val="21"/>
              </w:rPr>
            </w:pPr>
            <w:r>
              <w:rPr>
                <w:rFonts w:ascii="Times New Roman" w:hAnsi="Times New Roman" w:cs="Times New Roman"/>
                <w:sz w:val="21"/>
                <w:szCs w:val="21"/>
              </w:rPr>
              <w:t>（1）合同；</w:t>
            </w:r>
          </w:p>
          <w:p>
            <w:pPr>
              <w:spacing w:line="360" w:lineRule="auto"/>
              <w:rPr>
                <w:rFonts w:ascii="Times New Roman" w:hAnsi="Times New Roman" w:cs="Times New Roman"/>
                <w:sz w:val="21"/>
                <w:szCs w:val="21"/>
              </w:rPr>
            </w:pPr>
            <w:r>
              <w:rPr>
                <w:rFonts w:ascii="Times New Roman" w:hAnsi="Times New Roman" w:cs="Times New Roman"/>
                <w:sz w:val="21"/>
                <w:szCs w:val="21"/>
              </w:rPr>
              <w:t>（2）供货安装完毕并验收合格的相关证明文件（如验收证书或买方开具的证明等）；</w:t>
            </w:r>
          </w:p>
          <w:p>
            <w:pPr>
              <w:spacing w:line="360" w:lineRule="auto"/>
              <w:rPr>
                <w:rFonts w:ascii="Times New Roman" w:hAnsi="Times New Roman" w:cs="Times New Roman"/>
                <w:sz w:val="21"/>
                <w:szCs w:val="21"/>
              </w:rPr>
            </w:pPr>
            <w:r>
              <w:rPr>
                <w:rFonts w:ascii="Times New Roman" w:hAnsi="Times New Roman" w:cs="Times New Roman"/>
                <w:sz w:val="21"/>
                <w:szCs w:val="21"/>
              </w:rPr>
              <w:t>（3）……</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备注：</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（1）业绩合同可提供包含甲乙方、项目名称、合同总金额、合同签订时间、合同供货范围、合同签字盖章页等关键内容的关键页的扫描件；</w:t>
            </w:r>
          </w:p>
          <w:p>
            <w:pPr>
              <w:numPr>
                <w:ilvl w:val="0"/>
                <w:numId w:val="2"/>
              </w:num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以上涉及到的材料扫描件信息应完整或能充分反映评审因素。如均未能明确反映出</w:t>
            </w:r>
            <w:r>
              <w:rPr>
                <w:rFonts w:hint="eastAsia" w:ascii="Times New Roman" w:hAnsi="Times New Roman" w:cs="Times New Roman"/>
                <w:bCs/>
                <w:snapToGrid w:val="0"/>
                <w:color w:val="000000"/>
                <w:sz w:val="21"/>
                <w:szCs w:val="21"/>
              </w:rPr>
              <w:t>竞价</w:t>
            </w:r>
            <w:r>
              <w:rPr>
                <w:rFonts w:ascii="Times New Roman" w:hAnsi="Times New Roman" w:cs="Times New Roman"/>
                <w:bCs/>
                <w:snapToGrid w:val="0"/>
                <w:color w:val="000000"/>
                <w:sz w:val="21"/>
                <w:szCs w:val="21"/>
              </w:rPr>
              <w:t>文件所要求的内容的（如合同总金额、项目负责人名称等），应另附买方（或合同甲方）出具的证明资料予以明确说明。</w:t>
            </w:r>
          </w:p>
          <w:p>
            <w:pPr>
              <w:spacing w:line="360" w:lineRule="auto"/>
              <w:rPr>
                <w:rFonts w:ascii="Times New Roman" w:hAnsi="Times New Roman" w:cs="Times New Roman"/>
                <w:sz w:val="21"/>
                <w:szCs w:val="21"/>
              </w:rPr>
            </w:pPr>
            <w:r>
              <w:rPr>
                <w:rFonts w:ascii="Times New Roman" w:hAnsi="Times New Roman" w:cs="Times New Roman" w:eastAsiaTheme="majorEastAsia"/>
                <w:b/>
                <w:bCs/>
                <w:i/>
                <w:iCs/>
                <w:color w:val="FF0000"/>
                <w:sz w:val="21"/>
                <w:szCs w:val="21"/>
              </w:rPr>
              <w:t>(可按招标人要求自行编辑)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1458" w:type="dxa"/>
            <w:vAlign w:val="center"/>
          </w:tcPr>
          <w:p>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6339" w:type="dxa"/>
          </w:tcPr>
          <w:p>
            <w:pPr>
              <w:spacing w:line="440" w:lineRule="exact"/>
              <w:rPr>
                <w:rFonts w:ascii="Times New Roman" w:hAnsi="Times New Roman" w:cs="Times New Roman"/>
                <w:bCs/>
                <w:sz w:val="21"/>
                <w:szCs w:val="21"/>
              </w:rPr>
            </w:pPr>
            <w:r>
              <w:rPr>
                <w:rFonts w:ascii="Times New Roman" w:hAnsi="Times New Roman" w:cs="Times New Roman"/>
                <w:bCs/>
                <w:sz w:val="21"/>
                <w:szCs w:val="21"/>
              </w:rPr>
              <w:t>（1）时间：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pPr>
              <w:spacing w:line="440" w:lineRule="exact"/>
              <w:rPr>
                <w:rFonts w:ascii="Times New Roman" w:hAnsi="Times New Roman" w:cs="Times New Roman"/>
                <w:bCs/>
                <w:sz w:val="21"/>
                <w:szCs w:val="21"/>
              </w:rPr>
            </w:pPr>
            <w:r>
              <w:rPr>
                <w:rFonts w:ascii="Times New Roman" w:hAnsi="Times New Roman" w:cs="Times New Roman"/>
                <w:bCs/>
                <w:sz w:val="21"/>
                <w:szCs w:val="21"/>
              </w:rPr>
              <w:t>（2）形式：通过</w:t>
            </w:r>
            <w:r>
              <w:rPr>
                <w:rFonts w:ascii="Times New Roman" w:hAnsi="Times New Roman" w:cs="Times New Roman"/>
                <w:bCs/>
                <w:snapToGrid w:val="0"/>
                <w:color w:val="000000"/>
                <w:sz w:val="21"/>
                <w:szCs w:val="21"/>
              </w:rPr>
              <w:t>邮箱******@qq.com提交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8</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其他材料</w:t>
            </w:r>
          </w:p>
        </w:tc>
        <w:tc>
          <w:tcPr>
            <w:tcW w:w="6339" w:type="dxa"/>
            <w:vAlign w:val="center"/>
          </w:tcPr>
          <w:p>
            <w:pPr>
              <w:adjustRightInd w:val="0"/>
              <w:snapToGrid w:val="0"/>
              <w:spacing w:line="360" w:lineRule="auto"/>
              <w:jc w:val="left"/>
              <w:rPr>
                <w:rFonts w:ascii="Times New Roman" w:hAnsi="Times New Roman" w:cs="Times New Roman"/>
                <w:bCs/>
                <w:sz w:val="21"/>
                <w:szCs w:val="21"/>
              </w:rPr>
            </w:pPr>
            <w:r>
              <w:rPr>
                <w:rFonts w:hint="eastAsia" w:ascii="Times New Roman" w:hAnsi="Times New Roman" w:cs="Times New Roman"/>
                <w:bCs/>
                <w:sz w:val="21"/>
                <w:szCs w:val="21"/>
              </w:rPr>
              <w:t>□</w:t>
            </w:r>
            <w:r>
              <w:rPr>
                <w:rFonts w:ascii="Times New Roman" w:hAnsi="Times New Roman" w:cs="Times New Roman"/>
                <w:bCs/>
                <w:sz w:val="21"/>
                <w:szCs w:val="21"/>
              </w:rPr>
              <w:t>图纸</w:t>
            </w:r>
          </w:p>
          <w:p>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bCs/>
                <w:sz w:val="21"/>
                <w:szCs w:val="21"/>
              </w:rPr>
              <w:sym w:font="Wingdings 2" w:char="0052"/>
            </w:r>
            <w:r>
              <w:rPr>
                <w:rFonts w:ascii="Times New Roman" w:hAnsi="Times New Roman" w:cs="Times New Roman"/>
                <w:bCs/>
                <w:sz w:val="21"/>
                <w:szCs w:val="21"/>
              </w:rPr>
              <w:t>采购清单</w:t>
            </w:r>
          </w:p>
          <w:p>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bCs/>
                <w:sz w:val="21"/>
                <w:szCs w:val="21"/>
              </w:rPr>
              <w:t>获得方式：</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9</w:t>
            </w:r>
          </w:p>
        </w:tc>
        <w:tc>
          <w:tcPr>
            <w:tcW w:w="1458" w:type="dxa"/>
            <w:vAlign w:val="center"/>
          </w:tcPr>
          <w:p>
            <w:pPr>
              <w:spacing w:line="500" w:lineRule="exact"/>
              <w:jc w:val="center"/>
              <w:rPr>
                <w:rFonts w:ascii="Times New Roman" w:hAnsi="Times New Roman" w:cs="Times New Roman"/>
                <w:b w:val="0"/>
                <w:color w:val="FF0000"/>
                <w:sz w:val="21"/>
                <w:szCs w:val="21"/>
              </w:rPr>
            </w:pPr>
            <w:r>
              <w:rPr>
                <w:rFonts w:hint="eastAsia" w:ascii="Times New Roman" w:hAnsi="Times New Roman" w:eastAsia="宋体" w:cs="Times New Roman"/>
                <w:b w:val="0"/>
                <w:bCs/>
                <w:sz w:val="21"/>
                <w:szCs w:val="21"/>
                <w:lang w:val="en-US" w:eastAsia="zh-CN" w:bidi="ar-SA"/>
              </w:rPr>
              <w:t>投标文件的递交</w:t>
            </w:r>
          </w:p>
        </w:tc>
        <w:tc>
          <w:tcPr>
            <w:tcW w:w="6339" w:type="dxa"/>
            <w:vAlign w:val="center"/>
          </w:tcPr>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76"/>
              <w:spacing w:line="360" w:lineRule="auto"/>
              <w:ind w:firstLine="0" w:firstLineChars="0"/>
              <w:jc w:val="left"/>
              <w:rPr>
                <w:rFonts w:ascii="Times New Roman" w:hAnsi="Times New Roman" w:cs="Times New Roman"/>
                <w:b w:val="0"/>
                <w:color w:val="FF0000"/>
                <w:sz w:val="21"/>
                <w:szCs w:val="21"/>
                <w:u w:val="single"/>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0</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开标时间和地点</w:t>
            </w:r>
          </w:p>
        </w:tc>
        <w:tc>
          <w:tcPr>
            <w:tcW w:w="6339" w:type="dxa"/>
            <w:vAlign w:val="center"/>
          </w:tcPr>
          <w:p>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11</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tc>
        <w:tc>
          <w:tcPr>
            <w:tcW w:w="6339"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 xml:space="preserve">招标人委托评审小组确定     </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2</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6339"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 xml:space="preserve">☑书面     </w:t>
            </w:r>
            <w:r>
              <w:rPr>
                <w:rFonts w:ascii="Times New Roman" w:hAnsi="Times New Roman" w:cs="Times New Roman"/>
                <w:b w:val="0"/>
                <w:sz w:val="21"/>
                <w:szCs w:val="21"/>
              </w:rPr>
              <w:sym w:font="Wingdings" w:char="00A8"/>
            </w:r>
            <w:r>
              <w:rPr>
                <w:rFonts w:ascii="Times New Roman" w:hAnsi="Times New Roman" w:cs="Times New Roman"/>
                <w:b w:val="0"/>
                <w:sz w:val="21"/>
                <w:szCs w:val="21"/>
              </w:rPr>
              <w:t>数据电文</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3</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hint="eastAsia" w:ascii="Times New Roman" w:hAnsi="Times New Roman" w:cs="Times New Roman"/>
                <w:b w:val="0"/>
                <w:sz w:val="21"/>
                <w:szCs w:val="21"/>
              </w:rPr>
              <w:t>竞价</w:t>
            </w:r>
            <w:r>
              <w:rPr>
                <w:rFonts w:ascii="Times New Roman" w:hAnsi="Times New Roman" w:cs="Times New Roman"/>
                <w:b w:val="0"/>
                <w:sz w:val="21"/>
                <w:szCs w:val="21"/>
              </w:rPr>
              <w:t>结果的形式</w:t>
            </w:r>
          </w:p>
        </w:tc>
        <w:tc>
          <w:tcPr>
            <w:tcW w:w="6339" w:type="dxa"/>
            <w:vAlign w:val="center"/>
          </w:tcPr>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rPr>
              <w:t>合肥文旅博览集团有限公司官网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4</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6339" w:type="dxa"/>
          </w:tcPr>
          <w:p>
            <w:pPr>
              <w:snapToGrid w:val="0"/>
              <w:spacing w:line="360" w:lineRule="auto"/>
              <w:rPr>
                <w:rFonts w:ascii="Times New Roman" w:hAnsi="Times New Roman" w:cs="Times New Roman"/>
                <w:bCs/>
                <w:snapToGrid w:val="0"/>
                <w:color w:val="FF0000"/>
                <w:sz w:val="21"/>
                <w:szCs w:val="21"/>
              </w:rPr>
            </w:pPr>
            <w:r>
              <w:rPr>
                <w:rFonts w:ascii="Times New Roman" w:hAnsi="Times New Roman" w:cs="Times New Roman"/>
                <w:bCs/>
                <w:snapToGrid w:val="0"/>
                <w:sz w:val="21"/>
                <w:szCs w:val="21"/>
              </w:rPr>
              <w:t>（1）金额：</w:t>
            </w:r>
            <w:r>
              <w:rPr>
                <w:rFonts w:ascii="Times New Roman" w:hAnsi="Times New Roman" w:cs="Times New Roman"/>
                <w:bCs/>
                <w:snapToGrid w:val="0"/>
                <w:color w:val="FF0000"/>
                <w:sz w:val="21"/>
                <w:szCs w:val="21"/>
                <w:u w:val="single"/>
              </w:rPr>
              <w:t xml:space="preserve">   </w:t>
            </w:r>
            <w:r>
              <w:rPr>
                <w:rFonts w:hint="eastAsia" w:ascii="Times New Roman" w:hAnsi="Times New Roman" w:cs="Times New Roman"/>
                <w:bCs/>
                <w:snapToGrid w:val="0"/>
                <w:color w:val="FF0000"/>
                <w:sz w:val="21"/>
                <w:szCs w:val="21"/>
                <w:u w:val="single"/>
                <w:lang w:val="en-US" w:eastAsia="zh-CN"/>
              </w:rPr>
              <w:t>/</w:t>
            </w:r>
            <w:r>
              <w:rPr>
                <w:rFonts w:ascii="Times New Roman" w:hAnsi="Times New Roman" w:cs="Times New Roman"/>
                <w:bCs/>
                <w:snapToGrid w:val="0"/>
                <w:color w:val="FF0000"/>
                <w:sz w:val="21"/>
                <w:szCs w:val="21"/>
                <w:u w:val="single"/>
              </w:rPr>
              <w:t xml:space="preserve">   </w:t>
            </w:r>
            <w:r>
              <w:rPr>
                <w:rFonts w:hint="eastAsia" w:ascii="Times New Roman" w:hAnsi="Times New Roman" w:cs="Times New Roman"/>
                <w:bCs/>
                <w:snapToGrid w:val="0"/>
                <w:color w:val="FF0000"/>
                <w:sz w:val="21"/>
                <w:szCs w:val="21"/>
              </w:rPr>
              <w:t>万元</w:t>
            </w:r>
          </w:p>
          <w:p>
            <w:pPr>
              <w:snapToGrid w:val="0"/>
              <w:spacing w:line="360" w:lineRule="auto"/>
              <w:rPr>
                <w:rFonts w:ascii="Times New Roman" w:hAnsi="Times New Roman" w:cs="Times New Roman"/>
                <w:sz w:val="21"/>
                <w:szCs w:val="21"/>
              </w:rPr>
            </w:pPr>
            <w:r>
              <w:rPr>
                <w:rFonts w:ascii="Times New Roman" w:hAnsi="Times New Roman" w:cs="Times New Roman"/>
                <w:bCs/>
                <w:snapToGrid w:val="0"/>
                <w:sz w:val="21"/>
                <w:szCs w:val="21"/>
              </w:rPr>
              <w:t>（2）缴纳形式</w:t>
            </w:r>
            <w:r>
              <w:rPr>
                <w:rFonts w:ascii="Times New Roman" w:hAnsi="Times New Roman" w:cs="Times New Roman"/>
                <w:sz w:val="21"/>
                <w:szCs w:val="21"/>
              </w:rPr>
              <w:t>：</w:t>
            </w:r>
            <w:r>
              <w:rPr>
                <w:rFonts w:ascii="Times New Roman" w:hAnsi="Times New Roman" w:cs="Times New Roman"/>
                <w:sz w:val="21"/>
                <w:szCs w:val="21"/>
              </w:rPr>
              <w:sym w:font="Wingdings 2" w:char="0052"/>
            </w:r>
            <w:r>
              <w:rPr>
                <w:rFonts w:ascii="Times New Roman" w:hAnsi="Times New Roman" w:cs="Times New Roman"/>
                <w:sz w:val="21"/>
                <w:szCs w:val="21"/>
              </w:rPr>
              <w:t xml:space="preserve">银行转账  </w:t>
            </w:r>
            <w:r>
              <w:rPr>
                <w:rFonts w:ascii="Times New Roman" w:hAnsi="Times New Roman" w:cs="Times New Roman"/>
                <w:sz w:val="21"/>
                <w:szCs w:val="21"/>
              </w:rPr>
              <w:sym w:font="Wingdings 2" w:char="00A3"/>
            </w:r>
            <w:r>
              <w:rPr>
                <w:rFonts w:ascii="Times New Roman" w:hAnsi="Times New Roman" w:cs="Times New Roman"/>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15</w:t>
            </w:r>
          </w:p>
        </w:tc>
        <w:tc>
          <w:tcPr>
            <w:tcW w:w="1458" w:type="dxa"/>
            <w:vAlign w:val="center"/>
          </w:tcPr>
          <w:p>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报价须知</w:t>
            </w:r>
          </w:p>
        </w:tc>
        <w:tc>
          <w:tcPr>
            <w:tcW w:w="6339" w:type="dxa"/>
            <w:vAlign w:val="center"/>
          </w:tcPr>
          <w:p>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rPr>
              <w:t>（1）投标人的报价应包含</w:t>
            </w:r>
            <w:r>
              <w:rPr>
                <w:rFonts w:hint="eastAsia" w:ascii="Times New Roman" w:hAnsi="Times New Roman" w:cs="Times New Roman"/>
                <w:bCs/>
                <w:snapToGrid w:val="0"/>
                <w:color w:val="000000"/>
                <w:sz w:val="21"/>
                <w:szCs w:val="21"/>
              </w:rPr>
              <w:t>但不限于</w:t>
            </w:r>
            <w:r>
              <w:rPr>
                <w:rFonts w:ascii="Times New Roman" w:hAnsi="Times New Roman" w:cs="Times New Roman"/>
                <w:bCs/>
                <w:snapToGrid w:val="0"/>
                <w:color w:val="000000"/>
                <w:sz w:val="21"/>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（2）投标人最终投标报价不得高于</w:t>
            </w:r>
            <w:r>
              <w:rPr>
                <w:rFonts w:hint="eastAsia" w:ascii="Times New Roman" w:hAnsi="Times New Roman" w:cs="Times New Roman"/>
                <w:bCs/>
                <w:kern w:val="2"/>
                <w:sz w:val="21"/>
                <w:szCs w:val="21"/>
              </w:rPr>
              <w:t>竞价</w:t>
            </w:r>
            <w:r>
              <w:rPr>
                <w:rFonts w:ascii="Times New Roman" w:hAnsi="Times New Roman" w:cs="Times New Roman"/>
                <w:bCs/>
                <w:kern w:val="2"/>
                <w:sz w:val="21"/>
                <w:szCs w:val="21"/>
              </w:rPr>
              <w:t>文件（公告）列明的项目预算、最高投标限价，否则其投标文件将被否决。</w:t>
            </w:r>
          </w:p>
          <w:p>
            <w:pPr>
              <w:spacing w:line="360" w:lineRule="auto"/>
              <w:rPr>
                <w:rFonts w:ascii="Times New Roman" w:hAnsi="Times New Roman" w:cs="Times New Roman"/>
                <w:sz w:val="21"/>
                <w:szCs w:val="21"/>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16</w:t>
            </w:r>
          </w:p>
        </w:tc>
        <w:tc>
          <w:tcPr>
            <w:tcW w:w="1458" w:type="dxa"/>
            <w:vAlign w:val="center"/>
          </w:tcPr>
          <w:p>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6339" w:type="dxa"/>
            <w:vAlign w:val="center"/>
          </w:tcPr>
          <w:p>
            <w:pPr>
              <w:spacing w:line="360" w:lineRule="auto"/>
              <w:rPr>
                <w:rFonts w:ascii="Times New Roman" w:hAnsi="Times New Roman" w:cs="Times New Roman"/>
                <w:sz w:val="21"/>
                <w:szCs w:val="21"/>
              </w:rPr>
            </w:pPr>
            <w:r>
              <w:rPr>
                <w:rFonts w:ascii="Times New Roman" w:hAnsi="Times New Roman" w:cs="Times New Roman"/>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cs="Times New Roman"/>
                <w:sz w:val="21"/>
                <w:szCs w:val="21"/>
              </w:rPr>
            </w:pPr>
            <w:r>
              <w:rPr>
                <w:rFonts w:ascii="Times New Roman" w:hAnsi="Times New Roman" w:cs="Times New Roman"/>
                <w:sz w:val="21"/>
                <w:szCs w:val="21"/>
              </w:rPr>
              <w:t>（2）合同签订后，中标人存在规定时间内不组织人员进场开工，不履行合同义务等情况，招标人有权解除合同，并追究违约责任；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17</w:t>
            </w:r>
          </w:p>
        </w:tc>
        <w:tc>
          <w:tcPr>
            <w:tcW w:w="1458" w:type="dxa"/>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解释权</w:t>
            </w:r>
          </w:p>
        </w:tc>
        <w:tc>
          <w:tcPr>
            <w:tcW w:w="6339" w:type="dxa"/>
            <w:vAlign w:val="center"/>
          </w:tcPr>
          <w:p>
            <w:pPr>
              <w:spacing w:line="360" w:lineRule="auto"/>
              <w:rPr>
                <w:rFonts w:ascii="Times New Roman" w:hAnsi="Times New Roman" w:cs="Times New Roman"/>
                <w:bCs/>
                <w:sz w:val="21"/>
                <w:szCs w:val="21"/>
              </w:rPr>
            </w:pPr>
            <w:r>
              <w:rPr>
                <w:rFonts w:ascii="Times New Roman" w:hAnsi="Times New Roman" w:cs="Times New Roman"/>
                <w:bCs/>
                <w:sz w:val="21"/>
                <w:szCs w:val="21"/>
              </w:rPr>
              <w:t>（1）构成本</w:t>
            </w:r>
            <w:r>
              <w:rPr>
                <w:rFonts w:hint="eastAsia" w:ascii="Times New Roman" w:hAnsi="Times New Roman" w:cs="Times New Roman"/>
                <w:bCs/>
                <w:sz w:val="21"/>
                <w:szCs w:val="21"/>
              </w:rPr>
              <w:t>竞价</w:t>
            </w:r>
            <w:r>
              <w:rPr>
                <w:rFonts w:ascii="Times New Roman" w:hAnsi="Times New Roman" w:cs="Times New Roman"/>
                <w:bCs/>
                <w:sz w:val="21"/>
                <w:szCs w:val="21"/>
              </w:rPr>
              <w:t>文件的各个组成文件应互为解释，互为说明；</w:t>
            </w:r>
          </w:p>
          <w:p>
            <w:pPr>
              <w:spacing w:line="360" w:lineRule="auto"/>
              <w:rPr>
                <w:rFonts w:ascii="Times New Roman" w:hAnsi="Times New Roman" w:cs="Times New Roman"/>
                <w:bCs/>
                <w:sz w:val="21"/>
                <w:szCs w:val="21"/>
              </w:rPr>
            </w:pPr>
            <w:r>
              <w:rPr>
                <w:rFonts w:ascii="Times New Roman" w:hAnsi="Times New Roman" w:cs="Times New Roman"/>
                <w:bCs/>
                <w:sz w:val="21"/>
                <w:szCs w:val="21"/>
              </w:rPr>
              <w:t>（2）同一组成文件中就同一事项的规定或约定不一致的，以编排顺序在后者为准；</w:t>
            </w:r>
          </w:p>
          <w:p>
            <w:pPr>
              <w:spacing w:line="360" w:lineRule="auto"/>
              <w:rPr>
                <w:rFonts w:ascii="Times New Roman" w:hAnsi="Times New Roman" w:cs="Times New Roman"/>
                <w:bCs/>
                <w:sz w:val="21"/>
                <w:szCs w:val="21"/>
              </w:rPr>
            </w:pPr>
            <w:r>
              <w:rPr>
                <w:rFonts w:ascii="Times New Roman" w:hAnsi="Times New Roman" w:cs="Times New Roman"/>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ascii="Times New Roman" w:hAnsi="Times New Roman" w:cs="Times New Roman"/>
                <w:bCs/>
                <w:sz w:val="21"/>
                <w:szCs w:val="21"/>
              </w:rPr>
              <w:t>（4）除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ascii="Times New Roman" w:hAnsi="Times New Roman" w:cs="Times New Roman"/>
                <w:sz w:val="21"/>
                <w:szCs w:val="21"/>
              </w:rPr>
            </w:pPr>
            <w:r>
              <w:rPr>
                <w:rFonts w:ascii="Times New Roman" w:hAnsi="Times New Roman" w:cs="Times New Roman"/>
                <w:bCs/>
                <w:sz w:val="21"/>
                <w:szCs w:val="21"/>
              </w:rPr>
              <w:t>（5）</w:t>
            </w:r>
            <w:r>
              <w:rPr>
                <w:rFonts w:ascii="Times New Roman" w:hAnsi="Times New Roman" w:cs="Times New Roman"/>
                <w:sz w:val="21"/>
                <w:szCs w:val="21"/>
              </w:rPr>
              <w:t>有澄清的部分以最终的澄清更正内容为准；</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52" w:type="dxa"/>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18</w:t>
            </w:r>
          </w:p>
        </w:tc>
        <w:tc>
          <w:tcPr>
            <w:tcW w:w="1458" w:type="dxa"/>
            <w:vAlign w:val="center"/>
          </w:tcPr>
          <w:p>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6339" w:type="dxa"/>
            <w:vAlign w:val="center"/>
          </w:tcPr>
          <w:p>
            <w:pPr>
              <w:pStyle w:val="69"/>
              <w:widowControl w:val="0"/>
              <w:numPr>
                <w:ilvl w:val="0"/>
                <w:numId w:val="3"/>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w:t>
            </w:r>
            <w:r>
              <w:rPr>
                <w:rFonts w:hint="eastAsia" w:ascii="Times New Roman" w:hAnsi="Times New Roman" w:cs="Times New Roman"/>
                <w:b w:val="0"/>
                <w:sz w:val="21"/>
                <w:szCs w:val="21"/>
              </w:rPr>
              <w:t>竞价</w:t>
            </w:r>
            <w:r>
              <w:rPr>
                <w:rFonts w:ascii="Times New Roman" w:hAnsi="Times New Roman" w:cs="Times New Roman"/>
                <w:b w:val="0"/>
                <w:sz w:val="21"/>
                <w:szCs w:val="21"/>
              </w:rPr>
              <w:t>响应表》中注明并提供有关技术性能指标证明资料等供评审小组评审，未在《</w:t>
            </w:r>
            <w:r>
              <w:rPr>
                <w:rFonts w:hint="eastAsia" w:ascii="Times New Roman" w:hAnsi="Times New Roman" w:cs="Times New Roman"/>
                <w:b w:val="0"/>
                <w:sz w:val="21"/>
                <w:szCs w:val="21"/>
              </w:rPr>
              <w:t>竞价</w:t>
            </w:r>
            <w:r>
              <w:rPr>
                <w:rFonts w:ascii="Times New Roman" w:hAnsi="Times New Roman" w:cs="Times New Roman"/>
                <w:b w:val="0"/>
                <w:sz w:val="21"/>
                <w:szCs w:val="21"/>
              </w:rPr>
              <w:t>响应表》中注明且未提供有关技术性能指标证明资料，或经评审小组评审未通过的，中标后只能从招标人推荐（或参考）品牌中进行选择，合同价格不予调整。</w:t>
            </w:r>
          </w:p>
          <w:p>
            <w:pPr>
              <w:pStyle w:val="69"/>
              <w:widowControl w:val="0"/>
              <w:numPr>
                <w:ilvl w:val="0"/>
                <w:numId w:val="3"/>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w:t>
            </w:r>
          </w:p>
        </w:tc>
      </w:tr>
    </w:tbl>
    <w:p>
      <w:pPr>
        <w:pStyle w:val="117"/>
        <w:adjustRightInd w:val="0"/>
        <w:snapToGrid w:val="0"/>
        <w:spacing w:line="360" w:lineRule="auto"/>
        <w:rPr>
          <w:rFonts w:ascii="Times New Roman" w:hAnsi="Times New Roman"/>
          <w:b/>
          <w:sz w:val="24"/>
          <w:szCs w:val="24"/>
        </w:rPr>
      </w:pPr>
      <w:bookmarkStart w:id="12" w:name="_Toc4558"/>
    </w:p>
    <w:p>
      <w:pPr>
        <w:jc w:val="center"/>
        <w:outlineLvl w:val="1"/>
        <w:rPr>
          <w:rFonts w:ascii="Times New Roman" w:hAnsi="Times New Roman" w:cs="Times New Roman" w:eastAsiaTheme="minorEastAsia"/>
          <w:b/>
          <w:sz w:val="24"/>
        </w:rPr>
      </w:pPr>
      <w:r>
        <w:rPr>
          <w:rFonts w:ascii="Times New Roman" w:hAnsi="Times New Roman" w:cs="Times New Roman"/>
          <w:b/>
          <w:sz w:val="24"/>
          <w:szCs w:val="24"/>
        </w:rPr>
        <w:br w:type="page"/>
      </w:r>
      <w:bookmarkEnd w:id="12"/>
      <w:bookmarkStart w:id="13" w:name="_Toc5575"/>
      <w:bookmarkStart w:id="14" w:name="_Toc11912"/>
      <w:r>
        <w:rPr>
          <w:rFonts w:ascii="Times New Roman" w:hAnsi="Times New Roman" w:cs="Times New Roman" w:eastAsiaTheme="minorEastAsia"/>
          <w:b/>
          <w:sz w:val="24"/>
        </w:rPr>
        <w:t>投标人须知正文</w:t>
      </w:r>
      <w:bookmarkEnd w:id="13"/>
      <w:bookmarkEnd w:id="14"/>
    </w:p>
    <w:p>
      <w:pPr>
        <w:spacing w:line="360" w:lineRule="auto"/>
        <w:ind w:firstLine="437"/>
        <w:outlineLvl w:val="2"/>
        <w:rPr>
          <w:rFonts w:ascii="Times New Roman" w:hAnsi="Times New Roman" w:cs="Times New Roman" w:eastAsiaTheme="minorEastAsia"/>
          <w:b/>
          <w:sz w:val="24"/>
        </w:rPr>
      </w:pPr>
      <w:bookmarkStart w:id="15" w:name="_Toc28737"/>
      <w:r>
        <w:rPr>
          <w:rFonts w:ascii="Times New Roman" w:hAnsi="Times New Roman" w:cs="Times New Roman" w:eastAsiaTheme="minorEastAsia"/>
          <w:b/>
          <w:sz w:val="24"/>
        </w:rPr>
        <w:t>1.有关定义</w:t>
      </w:r>
      <w:bookmarkEnd w:id="1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37"/>
        <w:outlineLvl w:val="2"/>
        <w:rPr>
          <w:rFonts w:ascii="Times New Roman" w:hAnsi="Times New Roman" w:cs="Times New Roman" w:eastAsiaTheme="minorEastAsia"/>
          <w:b/>
          <w:sz w:val="24"/>
        </w:rPr>
      </w:pPr>
      <w:bookmarkStart w:id="16" w:name="_Toc26438"/>
      <w:r>
        <w:rPr>
          <w:rFonts w:ascii="Times New Roman" w:hAnsi="Times New Roman" w:cs="Times New Roman" w:eastAsiaTheme="minorEastAsia"/>
          <w:b/>
          <w:sz w:val="24"/>
        </w:rPr>
        <w:t>2.资金来源</w:t>
      </w:r>
      <w:bookmarkEnd w:id="1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17"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7"/>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18"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19"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20"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2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21"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21"/>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22"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2"/>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23"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2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24"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25"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ascii="Times New Roman" w:hAnsi="Times New Roman" w:cs="Times New Roman" w:eastAsiaTheme="minorEastAsia"/>
          <w:b/>
          <w:sz w:val="24"/>
        </w:rPr>
      </w:pPr>
      <w:bookmarkStart w:id="26"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27"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bookmarkStart w:id="28"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2"/>
        <w:rPr>
          <w:rFonts w:ascii="Times New Roman" w:hAnsi="Times New Roman" w:cs="Times New Roman" w:eastAsiaTheme="minorEastAsia"/>
          <w:b/>
          <w:sz w:val="24"/>
        </w:rPr>
      </w:pPr>
      <w:bookmarkStart w:id="29"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.中标人的推荐原则</w:t>
      </w:r>
      <w:bookmarkEnd w:id="2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30"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3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w:t>
      </w:r>
    </w:p>
    <w:p>
      <w:pPr>
        <w:spacing w:line="360" w:lineRule="auto"/>
        <w:ind w:firstLine="437"/>
        <w:outlineLvl w:val="2"/>
        <w:rPr>
          <w:rFonts w:ascii="Times New Roman" w:hAnsi="Times New Roman" w:cs="Times New Roman" w:eastAsiaTheme="minorEastAsia"/>
          <w:b/>
          <w:sz w:val="24"/>
        </w:rPr>
      </w:pPr>
      <w:bookmarkStart w:id="31"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3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32"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33"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3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34"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公告载明的监督管理部门提出。</w:t>
      </w:r>
    </w:p>
    <w:p>
      <w:pPr>
        <w:spacing w:line="360" w:lineRule="auto"/>
        <w:ind w:firstLine="437"/>
        <w:outlineLvl w:val="2"/>
        <w:rPr>
          <w:rFonts w:ascii="Times New Roman" w:hAnsi="Times New Roman" w:cs="Times New Roman" w:eastAsiaTheme="minorEastAsia"/>
          <w:b/>
          <w:sz w:val="24"/>
        </w:rPr>
      </w:pPr>
      <w:bookmarkStart w:id="35"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36"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37"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如果中标人没有按照投标人须知前附表中履约保证金的规定执行，将视为放弃中标资格。在此情况下，也可以重新开展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38"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39"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9"/>
    </w:p>
    <w:p>
      <w:pPr>
        <w:spacing w:line="360" w:lineRule="auto"/>
        <w:ind w:firstLine="435"/>
        <w:rPr>
          <w:rFonts w:ascii="Times New Roman" w:hAnsi="Times New Roman" w:cs="Times New Roman"/>
          <w:sz w:val="24"/>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sz w:val="24"/>
        </w:rPr>
        <w:br w:type="page"/>
      </w:r>
    </w:p>
    <w:p>
      <w:pPr>
        <w:spacing w:line="360" w:lineRule="auto"/>
        <w:jc w:val="center"/>
        <w:outlineLvl w:val="0"/>
        <w:rPr>
          <w:rFonts w:ascii="Times New Roman" w:hAnsi="Times New Roman" w:cs="Times New Roman" w:eastAsiaTheme="minorEastAsia"/>
          <w:b/>
          <w:sz w:val="28"/>
        </w:rPr>
      </w:pPr>
      <w:bookmarkStart w:id="40" w:name="_Toc22021"/>
      <w:r>
        <w:rPr>
          <w:rFonts w:ascii="Times New Roman" w:hAnsi="Times New Roman" w:cs="Times New Roman" w:eastAsiaTheme="minorEastAsia"/>
          <w:b/>
          <w:sz w:val="28"/>
        </w:rPr>
        <w:t>第三章 招标人要求</w:t>
      </w:r>
      <w:bookmarkEnd w:id="40"/>
    </w:p>
    <w:p>
      <w:pPr>
        <w:spacing w:line="500" w:lineRule="exact"/>
        <w:jc w:val="left"/>
        <w:outlineLvl w:val="1"/>
        <w:rPr>
          <w:rFonts w:ascii="Times New Roman" w:hAnsi="Times New Roman" w:cs="Times New Roman" w:eastAsiaTheme="minorEastAsia"/>
          <w:b/>
          <w:sz w:val="24"/>
        </w:rPr>
      </w:pPr>
      <w:bookmarkStart w:id="41" w:name="_Toc12517"/>
      <w:bookmarkStart w:id="42" w:name="_Toc9542"/>
      <w:bookmarkStart w:id="43" w:name="_Toc501460779"/>
      <w:bookmarkStart w:id="44" w:name="_Toc30199"/>
      <w:r>
        <w:rPr>
          <w:rFonts w:hint="eastAsia" w:ascii="Times New Roman" w:hAnsi="Times New Roman" w:cs="Times New Roman" w:eastAsiaTheme="minorEastAsia"/>
          <w:b/>
          <w:sz w:val="24"/>
          <w:lang w:eastAsia="zh-CN"/>
        </w:rPr>
        <w:t>一</w:t>
      </w:r>
      <w:r>
        <w:rPr>
          <w:rFonts w:ascii="Times New Roman" w:hAnsi="Times New Roman" w:cs="Times New Roman" w:eastAsiaTheme="minorEastAsia"/>
          <w:b/>
          <w:sz w:val="24"/>
        </w:rPr>
        <w:t>、货物需求一览表</w:t>
      </w:r>
      <w:bookmarkEnd w:id="41"/>
      <w:bookmarkEnd w:id="42"/>
      <w:bookmarkEnd w:id="43"/>
      <w:bookmarkEnd w:id="44"/>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hint="eastAsia" w:ascii="Times New Roman" w:hAnsi="Times New Roman" w:cs="Times New Roman"/>
          <w:color w:val="000000"/>
          <w:sz w:val="21"/>
          <w:szCs w:val="21"/>
          <w:lang w:val="en-US" w:eastAsia="zh-CN"/>
        </w:rPr>
        <w:t>但不限于</w:t>
      </w:r>
      <w:r>
        <w:rPr>
          <w:rFonts w:ascii="Times New Roman" w:hAnsi="Times New Roman" w:cs="Times New Roman"/>
          <w:color w:val="000000"/>
          <w:sz w:val="21"/>
          <w:szCs w:val="21"/>
        </w:rPr>
        <w:t>下表所列所有货物的供货、包装运输及保险、装卸、安装、调试、考核验收、培训及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tbl>
      <w:tblPr>
        <w:tblStyle w:val="56"/>
        <w:tblpPr w:leftFromText="180" w:rightFromText="180" w:vertAnchor="text" w:horzAnchor="page" w:tblpX="1012" w:tblpY="219"/>
        <w:tblOverlap w:val="never"/>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90"/>
        <w:gridCol w:w="1350"/>
        <w:gridCol w:w="1005"/>
        <w:gridCol w:w="1530"/>
        <w:gridCol w:w="1140"/>
        <w:gridCol w:w="1365"/>
        <w:gridCol w:w="29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58" w:hRule="atLeast"/>
        </w:trPr>
        <w:tc>
          <w:tcPr>
            <w:tcW w:w="10020"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bookmarkStart w:id="45" w:name="_Toc501460780"/>
            <w:bookmarkStart w:id="46" w:name="_Toc21575"/>
            <w:bookmarkStart w:id="47" w:name="_Toc29570"/>
            <w:r>
              <w:rPr>
                <w:rFonts w:hint="eastAsia" w:ascii="宋体" w:hAnsi="宋体" w:eastAsia="宋体" w:cs="宋体"/>
                <w:b/>
                <w:i w:val="0"/>
                <w:color w:val="000000"/>
                <w:kern w:val="0"/>
                <w:sz w:val="28"/>
                <w:szCs w:val="28"/>
                <w:u w:val="none"/>
                <w:lang w:val="en-US" w:eastAsia="zh-CN" w:bidi="ar"/>
              </w:rPr>
              <w:t>泓瑞金陵大酒店外管项目大瓶四液类两年用量统计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品名</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品牌</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规格</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预计用量</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1080</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按压式、瓶身深色系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1300</w:t>
            </w: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液体，多种香型（如马鞭草香型等）。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1"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洗手液</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液体，泡沫型，多种香型（如马鞭草香型</w:t>
            </w:r>
            <w:r>
              <w:rPr>
                <w:rFonts w:hint="eastAsia" w:cs="宋体"/>
                <w:i w:val="0"/>
                <w:color w:val="000000"/>
                <w:kern w:val="0"/>
                <w:sz w:val="22"/>
                <w:szCs w:val="22"/>
                <w:u w:val="none"/>
                <w:lang w:val="en-US" w:eastAsia="zh-CN" w:bidi="ar"/>
              </w:rPr>
              <w:t>、白茶香型等</w:t>
            </w: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 计</w:t>
            </w:r>
          </w:p>
        </w:tc>
        <w:tc>
          <w:tcPr>
            <w:tcW w:w="100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spacing w:line="360" w:lineRule="auto"/>
        <w:rPr>
          <w:rFonts w:hint="eastAsia" w:ascii="宋体" w:hAnsi="宋体"/>
          <w:sz w:val="24"/>
          <w:szCs w:val="28"/>
        </w:rPr>
      </w:pPr>
      <w:r>
        <w:rPr>
          <w:rFonts w:hint="eastAsia" w:ascii="宋体" w:hAnsi="宋体"/>
          <w:sz w:val="24"/>
          <w:szCs w:val="28"/>
        </w:rPr>
        <w:t>备注：</w:t>
      </w:r>
    </w:p>
    <w:p>
      <w:pPr>
        <w:spacing w:line="360" w:lineRule="auto"/>
        <w:rPr>
          <w:rFonts w:hint="eastAsia"/>
          <w:sz w:val="24"/>
          <w:szCs w:val="28"/>
          <w:highlight w:val="yellow"/>
          <w:lang w:eastAsia="zh-CN"/>
        </w:rPr>
      </w:pPr>
      <w:r>
        <w:rPr>
          <w:rFonts w:hint="eastAsia" w:ascii="宋体" w:hAnsi="宋体"/>
          <w:sz w:val="24"/>
          <w:szCs w:val="28"/>
          <w:highlight w:val="yellow"/>
        </w:rPr>
        <w:t>1</w:t>
      </w:r>
      <w:r>
        <w:rPr>
          <w:rFonts w:hint="eastAsia"/>
          <w:sz w:val="24"/>
          <w:szCs w:val="28"/>
          <w:highlight w:val="yellow"/>
          <w:lang w:eastAsia="zh-CN"/>
        </w:rPr>
        <w:t>.在投标价格不高于竞价文件列明的项目预算、最高投标限价的前提下，投标产品规格可高于清单中产品；</w:t>
      </w:r>
    </w:p>
    <w:p>
      <w:pPr>
        <w:spacing w:line="360" w:lineRule="auto"/>
        <w:rPr>
          <w:rFonts w:hint="eastAsia" w:ascii="宋体" w:hAnsi="宋体"/>
          <w:sz w:val="24"/>
          <w:szCs w:val="28"/>
        </w:rPr>
      </w:pPr>
      <w:r>
        <w:rPr>
          <w:rFonts w:hint="eastAsia" w:ascii="宋体" w:hAnsi="宋体"/>
          <w:sz w:val="24"/>
          <w:szCs w:val="28"/>
        </w:rPr>
        <w:t>2.产品质量问题免费提供更换，且每批货需提供产品检测报告；</w:t>
      </w:r>
    </w:p>
    <w:p>
      <w:pPr>
        <w:spacing w:line="360" w:lineRule="auto"/>
        <w:rPr>
          <w:rFonts w:ascii="Times New Roman" w:hAnsi="Times New Roman" w:cs="Times New Roman" w:eastAsiaTheme="minorEastAsia"/>
          <w:b/>
          <w:sz w:val="24"/>
        </w:rPr>
      </w:pPr>
      <w:r>
        <w:rPr>
          <w:rFonts w:hint="eastAsia" w:ascii="宋体" w:hAnsi="宋体"/>
          <w:sz w:val="24"/>
          <w:szCs w:val="28"/>
        </w:rPr>
        <w:t>3.清单中产品需要提供投标样品，随招标文件一同邮寄或递送至合肥泓瑞金陵大酒店采购部。</w:t>
      </w:r>
    </w:p>
    <w:p>
      <w:pPr>
        <w:spacing w:line="500" w:lineRule="exact"/>
        <w:jc w:val="left"/>
        <w:outlineLvl w:val="1"/>
        <w:rPr>
          <w:rFonts w:ascii="Times New Roman" w:hAnsi="Times New Roman" w:cs="Times New Roman" w:eastAsiaTheme="minorEastAsia"/>
          <w:b/>
          <w:sz w:val="24"/>
        </w:rPr>
      </w:pPr>
      <w:bookmarkStart w:id="48" w:name="_Toc13166"/>
      <w:r>
        <w:rPr>
          <w:rFonts w:ascii="Times New Roman" w:hAnsi="Times New Roman" w:cs="Times New Roman" w:eastAsiaTheme="minorEastAsia"/>
          <w:b/>
          <w:sz w:val="24"/>
        </w:rPr>
        <w:t>三、技术性能指标</w:t>
      </w:r>
      <w:bookmarkEnd w:id="45"/>
      <w:bookmarkEnd w:id="46"/>
      <w:bookmarkEnd w:id="47"/>
      <w:bookmarkEnd w:id="48"/>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（一）说明</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1.本供货要求提出的技术参数及要求为最低限度的技术要求，并未对一切技术细节做出规定，也未充分引述有关标准和规范的条文，投标人应保证提供符合或优于本技术参数及要求和有关标准、规范的优质产品。</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2.为鼓励不同品牌的充分竞争，如某货物的某技术参数或要求属于个别品牌专有，则该技术参数及要求不具有限制性，投标人可对该参数或要求的响应情况进行说明，且该说明须经评审小组审核认可。</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3.投标人应自行踏勘本项目实施现场，核对货物安装现场的土建尺寸等可能影响后期安装的全部因素，确保所投货物满足现场实际安装要求。</w:t>
      </w:r>
    </w:p>
    <w:p>
      <w:pPr>
        <w:spacing w:line="500" w:lineRule="exact"/>
        <w:ind w:firstLine="359" w:firstLineChars="171"/>
        <w:rPr>
          <w:rFonts w:ascii="Times New Roman" w:hAnsi="Times New Roman" w:cs="Times New Roman"/>
          <w:szCs w:val="21"/>
        </w:rPr>
      </w:pPr>
      <w:r>
        <w:rPr>
          <w:rFonts w:ascii="Times New Roman" w:hAnsi="Times New Roman" w:cs="Times New Roman"/>
          <w:color w:val="000000"/>
          <w:sz w:val="21"/>
          <w:szCs w:val="21"/>
        </w:rPr>
        <w:t>4.招标人保留在签订合同之前对本技术规格及要求进行补充和修改的权利，投标人应予以配合。</w:t>
      </w:r>
    </w:p>
    <w:p>
      <w:pPr>
        <w:spacing w:line="500" w:lineRule="exact"/>
        <w:jc w:val="left"/>
        <w:outlineLvl w:val="1"/>
        <w:rPr>
          <w:rFonts w:ascii="Times New Roman" w:hAnsi="Times New Roman" w:cs="Times New Roman"/>
        </w:rPr>
      </w:pPr>
      <w:bookmarkStart w:id="49" w:name="_Toc501460781"/>
      <w:bookmarkStart w:id="50" w:name="_Toc7371"/>
      <w:bookmarkStart w:id="51" w:name="_Toc12083"/>
      <w:bookmarkStart w:id="52" w:name="_Toc11782"/>
      <w:r>
        <w:rPr>
          <w:rFonts w:ascii="Times New Roman" w:hAnsi="Times New Roman" w:cs="Times New Roman" w:eastAsiaTheme="minorEastAsia"/>
          <w:b/>
          <w:sz w:val="24"/>
        </w:rPr>
        <w:t>四、检验考核要求</w:t>
      </w:r>
      <w:bookmarkEnd w:id="49"/>
      <w:bookmarkEnd w:id="50"/>
      <w:bookmarkEnd w:id="51"/>
      <w:bookmarkEnd w:id="52"/>
    </w:p>
    <w:p>
      <w:pPr>
        <w:spacing w:line="500" w:lineRule="exact"/>
        <w:jc w:val="left"/>
        <w:outlineLvl w:val="1"/>
        <w:rPr>
          <w:rFonts w:ascii="Times New Roman" w:hAnsi="Times New Roman" w:cs="Times New Roman" w:eastAsiaTheme="minorEastAsia"/>
          <w:b/>
          <w:sz w:val="24"/>
        </w:rPr>
      </w:pPr>
      <w:bookmarkStart w:id="53" w:name="_Toc20091"/>
      <w:bookmarkStart w:id="54" w:name="_Toc501460782"/>
      <w:bookmarkStart w:id="55" w:name="_Toc26887"/>
      <w:bookmarkStart w:id="56" w:name="_Toc11007"/>
      <w:r>
        <w:rPr>
          <w:rFonts w:ascii="Times New Roman" w:hAnsi="Times New Roman" w:cs="Times New Roman" w:eastAsiaTheme="minorEastAsia"/>
          <w:b/>
          <w:sz w:val="24"/>
        </w:rPr>
        <w:t>五、技术服务和质保期服务要求</w:t>
      </w:r>
      <w:bookmarkEnd w:id="53"/>
      <w:bookmarkEnd w:id="54"/>
      <w:bookmarkEnd w:id="55"/>
      <w:bookmarkEnd w:id="56"/>
    </w:p>
    <w:p>
      <w:pPr>
        <w:spacing w:line="360" w:lineRule="auto"/>
        <w:ind w:firstLine="480" w:firstLineChars="200"/>
        <w:rPr>
          <w:rFonts w:ascii="宋体" w:hAnsi="宋体"/>
          <w:sz w:val="24"/>
          <w:szCs w:val="28"/>
        </w:rPr>
      </w:pPr>
      <w:bookmarkStart w:id="57" w:name="_Toc5940"/>
      <w:bookmarkStart w:id="58" w:name="_Toc4751"/>
      <w:r>
        <w:rPr>
          <w:rFonts w:hint="eastAsia" w:ascii="宋体" w:hAnsi="宋体"/>
          <w:sz w:val="24"/>
          <w:szCs w:val="28"/>
        </w:rPr>
        <w:t>1. 所有产品的供货严格按照招标文件采购清单和技术要求进行，保证所供货产品质量及规格与招标文件中的清单及技术要求相一致，并符合国家、地方、行业相关的标准规范。</w:t>
      </w:r>
    </w:p>
    <w:p>
      <w:pPr>
        <w:spacing w:line="360" w:lineRule="auto"/>
        <w:ind w:firstLine="480" w:firstLineChars="200"/>
        <w:rPr>
          <w:rFonts w:ascii="宋体" w:hAnsi="宋体"/>
          <w:sz w:val="24"/>
          <w:szCs w:val="28"/>
        </w:rPr>
      </w:pPr>
      <w:r>
        <w:rPr>
          <w:rFonts w:hint="eastAsia" w:ascii="宋体" w:hAnsi="宋体"/>
          <w:sz w:val="24"/>
          <w:szCs w:val="28"/>
        </w:rPr>
        <w:t>2. 投标人所供产品均应满足招标文件技术要求，招标人未明确的产品材料均应达到国家或行业标准。所有用品须经招标人考察认可，方可供货。</w:t>
      </w:r>
    </w:p>
    <w:p>
      <w:pPr>
        <w:spacing w:line="360" w:lineRule="auto"/>
        <w:ind w:firstLine="480" w:firstLineChars="200"/>
        <w:rPr>
          <w:rFonts w:ascii="宋体" w:hAnsi="宋体"/>
          <w:sz w:val="24"/>
          <w:szCs w:val="28"/>
        </w:rPr>
      </w:pPr>
      <w:r>
        <w:rPr>
          <w:rFonts w:hint="eastAsia" w:ascii="宋体" w:hAnsi="宋体"/>
          <w:sz w:val="24"/>
          <w:szCs w:val="28"/>
        </w:rPr>
        <w:t>3.所供产品将严格按招标文件技术要求中的材质进行验收。</w:t>
      </w:r>
    </w:p>
    <w:p>
      <w:pPr>
        <w:numPr>
          <w:ilvl w:val="0"/>
          <w:numId w:val="4"/>
        </w:numPr>
        <w:spacing w:line="360" w:lineRule="auto"/>
        <w:ind w:firstLine="480" w:firstLineChars="200"/>
        <w:rPr>
          <w:rFonts w:ascii="宋体" w:hAnsi="宋体"/>
          <w:sz w:val="24"/>
          <w:szCs w:val="28"/>
        </w:rPr>
      </w:pPr>
      <w:r>
        <w:rPr>
          <w:rFonts w:hint="eastAsia" w:ascii="宋体" w:hAnsi="宋体"/>
          <w:sz w:val="24"/>
          <w:szCs w:val="28"/>
        </w:rPr>
        <w:t>中标人所供产品的材质、尺寸、外观颜色等规格参数，要严格遵照招标人提供的要求；</w:t>
      </w:r>
    </w:p>
    <w:p>
      <w:pPr>
        <w:numPr>
          <w:ilvl w:val="0"/>
          <w:numId w:val="4"/>
        </w:numPr>
        <w:spacing w:line="360" w:lineRule="auto"/>
        <w:ind w:firstLine="480" w:firstLineChars="200"/>
        <w:rPr>
          <w:rFonts w:ascii="宋体" w:hAnsi="宋体"/>
          <w:sz w:val="24"/>
          <w:szCs w:val="28"/>
        </w:rPr>
      </w:pPr>
      <w:r>
        <w:rPr>
          <w:rFonts w:hint="eastAsia" w:ascii="宋体" w:hAnsi="宋体"/>
          <w:sz w:val="24"/>
          <w:szCs w:val="28"/>
        </w:rPr>
        <w:t>供货的产品数量以货到现场，实收数量为准，如有缺失、破损，中标人无条件免费补货且不得影响招标方正常使用；</w:t>
      </w:r>
    </w:p>
    <w:p>
      <w:r>
        <w:rPr>
          <w:rFonts w:hint="eastAsia" w:ascii="宋体" w:hAnsi="宋体"/>
          <w:sz w:val="24"/>
          <w:szCs w:val="28"/>
        </w:rPr>
        <w:t>供货的产品质量必须符合国家检验质量3C标准、CE认证。</w:t>
      </w:r>
    </w:p>
    <w:p>
      <w:pPr>
        <w:spacing w:line="500" w:lineRule="exact"/>
        <w:jc w:val="left"/>
        <w:outlineLvl w:val="1"/>
        <w:rPr>
          <w:rFonts w:ascii="Times New Roman" w:hAnsi="Times New Roman" w:cs="Times New Roman" w:eastAsiaTheme="minorEastAsia"/>
          <w:b/>
          <w:sz w:val="24"/>
        </w:rPr>
      </w:pPr>
      <w:bookmarkStart w:id="59" w:name="_Toc28167"/>
      <w:r>
        <w:rPr>
          <w:rFonts w:ascii="Times New Roman" w:hAnsi="Times New Roman" w:cs="Times New Roman" w:eastAsiaTheme="minorEastAsia"/>
          <w:b/>
          <w:sz w:val="24"/>
        </w:rPr>
        <w:t>六、报价要求</w:t>
      </w:r>
      <w:bookmarkEnd w:id="57"/>
      <w:bookmarkEnd w:id="58"/>
      <w:bookmarkEnd w:id="59"/>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1.投标人须按此数量报投标总价并在投标分项报价表中列明每种货物的综合单价，投标总价作为定标的依据。成交后，最终数量按实结算，允许多退少补，综合单价不变。</w:t>
      </w:r>
    </w:p>
    <w:p>
      <w:pPr>
        <w:spacing w:line="500" w:lineRule="exact"/>
        <w:ind w:firstLine="514" w:firstLineChars="245"/>
        <w:rPr>
          <w:rFonts w:ascii="Times New Roman" w:hAnsi="Times New Roman" w:cs="Times New Roman"/>
          <w:sz w:val="21"/>
          <w:szCs w:val="21"/>
        </w:rPr>
      </w:pPr>
      <w:r>
        <w:rPr>
          <w:rFonts w:ascii="Times New Roman" w:hAnsi="Times New Roman" w:cs="Times New Roman"/>
          <w:sz w:val="21"/>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3.供货范围中必须全部在投标文件中报价，不得有漏项，否则为无效投标。</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（1）若各项报价累计之和小于最终投标报价，则以综合单价为准；</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（2）若各项报价累计之和大于最终投标报价，则以投标总价为准调整单价（各单价同比例调整）。</w:t>
      </w:r>
    </w:p>
    <w:p>
      <w:pPr>
        <w:spacing w:line="500" w:lineRule="exact"/>
        <w:jc w:val="left"/>
        <w:outlineLvl w:val="1"/>
        <w:rPr>
          <w:rFonts w:ascii="Times New Roman" w:hAnsi="Times New Roman" w:cs="Times New Roman" w:eastAsiaTheme="minorEastAsia"/>
          <w:b/>
          <w:sz w:val="24"/>
        </w:rPr>
      </w:pPr>
      <w:bookmarkStart w:id="60" w:name="_Toc14272"/>
      <w:bookmarkStart w:id="61" w:name="_Toc5032"/>
      <w:r>
        <w:rPr>
          <w:rFonts w:ascii="Times New Roman" w:hAnsi="Times New Roman" w:cs="Times New Roman" w:eastAsiaTheme="minorEastAsia"/>
          <w:b/>
          <w:sz w:val="24"/>
        </w:rPr>
        <w:t>七、样品要求</w:t>
      </w:r>
      <w:bookmarkEnd w:id="60"/>
      <w:bookmarkEnd w:id="61"/>
    </w:p>
    <w:p>
      <w:pPr>
        <w:spacing w:line="500" w:lineRule="exact"/>
        <w:ind w:firstLine="420" w:firstLineChars="200"/>
        <w:rPr>
          <w:rFonts w:ascii="Times New Roman" w:hAnsi="Times New Roman" w:cs="Times New Roman"/>
          <w:bCs/>
          <w:sz w:val="21"/>
          <w:szCs w:val="21"/>
        </w:rPr>
      </w:pPr>
      <w:r>
        <w:rPr>
          <w:rFonts w:ascii="Times New Roman" w:hAnsi="Times New Roman" w:cs="Times New Roman"/>
          <w:bCs/>
          <w:sz w:val="21"/>
          <w:szCs w:val="21"/>
        </w:rPr>
        <w:t>1.投标样品是投标文件的组成部分。投标前，投标人应按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文件规定准备投标样品。并在样品上标记以下信息：</w:t>
      </w:r>
    </w:p>
    <w:p>
      <w:pPr>
        <w:spacing w:line="500" w:lineRule="exact"/>
        <w:ind w:firstLine="420" w:firstLineChars="200"/>
        <w:rPr>
          <w:rFonts w:ascii="Times New Roman" w:hAnsi="Times New Roman" w:cs="Times New Roman"/>
          <w:bCs/>
          <w:sz w:val="21"/>
          <w:szCs w:val="21"/>
        </w:rPr>
      </w:pPr>
      <w:r>
        <w:rPr>
          <w:rFonts w:ascii="Times New Roman" w:hAnsi="Times New Roman" w:cs="Times New Roman"/>
          <w:bCs/>
          <w:sz w:val="21"/>
          <w:szCs w:val="21"/>
        </w:rPr>
        <w:t>“</w:t>
      </w:r>
      <w:r>
        <w:rPr>
          <w:rFonts w:hint="eastAsia" w:ascii="Times New Roman" w:hAnsi="Times New Roman" w:cs="Times New Roman"/>
          <w:bCs/>
          <w:sz w:val="21"/>
          <w:szCs w:val="21"/>
          <w:lang w:eastAsia="zh-CN"/>
        </w:rPr>
        <w:t>合肥泓瑞金陵大酒店外管项目大瓶四液类采购项目</w:t>
      </w:r>
      <w:r>
        <w:rPr>
          <w:rFonts w:ascii="Times New Roman" w:hAnsi="Times New Roman" w:cs="Times New Roman"/>
          <w:bCs/>
          <w:sz w:val="21"/>
          <w:szCs w:val="21"/>
        </w:rPr>
        <w:t xml:space="preserve"> 第   包”（投标人全称）样品；</w:t>
      </w:r>
    </w:p>
    <w:p>
      <w:pPr>
        <w:spacing w:line="500" w:lineRule="exact"/>
        <w:ind w:firstLine="420" w:firstLineChars="200"/>
        <w:rPr>
          <w:rFonts w:ascii="Times New Roman" w:hAnsi="Times New Roman" w:cs="Times New Roman"/>
          <w:bCs/>
          <w:sz w:val="21"/>
          <w:szCs w:val="21"/>
        </w:rPr>
      </w:pPr>
      <w:r>
        <w:rPr>
          <w:rFonts w:ascii="Times New Roman" w:hAnsi="Times New Roman" w:cs="Times New Roman"/>
          <w:bCs/>
          <w:sz w:val="21"/>
          <w:szCs w:val="21"/>
        </w:rPr>
        <w:t>2.投标时，投标人应提交样品并送达指定地点；投标文件递交截止时间后提交的样品，不予接收。</w:t>
      </w:r>
    </w:p>
    <w:p>
      <w:pPr>
        <w:spacing w:line="500" w:lineRule="exact"/>
        <w:ind w:firstLine="420" w:firstLineChars="200"/>
        <w:rPr>
          <w:rFonts w:ascii="Times New Roman" w:hAnsi="Times New Roman" w:cs="Times New Roman"/>
          <w:bCs/>
          <w:sz w:val="21"/>
          <w:szCs w:val="21"/>
          <w:u w:val="single"/>
        </w:rPr>
      </w:pPr>
      <w:r>
        <w:rPr>
          <w:rFonts w:ascii="Times New Roman" w:hAnsi="Times New Roman" w:cs="Times New Roman"/>
          <w:bCs/>
          <w:sz w:val="21"/>
          <w:szCs w:val="21"/>
        </w:rPr>
        <w:t>3.投标样品送达地：</w:t>
      </w:r>
      <w:r>
        <w:rPr>
          <w:rFonts w:ascii="Times New Roman" w:hAnsi="Times New Roman" w:cs="Times New Roman"/>
          <w:bCs/>
          <w:sz w:val="21"/>
          <w:szCs w:val="21"/>
          <w:u w:val="single"/>
        </w:rPr>
        <w:t>同开标地点</w:t>
      </w:r>
    </w:p>
    <w:p>
      <w:pPr>
        <w:spacing w:line="500" w:lineRule="exact"/>
        <w:ind w:firstLine="420" w:firstLineChars="200"/>
        <w:rPr>
          <w:rFonts w:ascii="Times New Roman" w:hAnsi="Times New Roman" w:cs="Times New Roman"/>
          <w:b/>
          <w:bCs/>
          <w:sz w:val="21"/>
          <w:szCs w:val="21"/>
        </w:rPr>
      </w:pPr>
      <w:r>
        <w:rPr>
          <w:rFonts w:ascii="Times New Roman" w:hAnsi="Times New Roman" w:cs="Times New Roman"/>
          <w:bCs/>
          <w:sz w:val="21"/>
          <w:szCs w:val="21"/>
        </w:rPr>
        <w:t>4.投标人未提供样品或提供样品不全的：</w:t>
      </w:r>
      <w:r>
        <w:rPr>
          <w:rFonts w:ascii="Times New Roman" w:hAnsi="Times New Roman" w:cs="Times New Roman"/>
          <w:b/>
          <w:bCs/>
          <w:sz w:val="21"/>
          <w:szCs w:val="21"/>
          <w:u w:val="single"/>
        </w:rPr>
        <w:t>投标无效/按照评标方法和标准进行扣分</w:t>
      </w:r>
      <w:r>
        <w:rPr>
          <w:rFonts w:ascii="Times New Roman" w:hAnsi="Times New Roman" w:cs="Times New Roman"/>
          <w:b/>
          <w:bCs/>
          <w:sz w:val="21"/>
          <w:szCs w:val="21"/>
        </w:rPr>
        <w:t>。</w:t>
      </w:r>
    </w:p>
    <w:p>
      <w:pPr>
        <w:spacing w:line="500" w:lineRule="exact"/>
        <w:ind w:firstLine="420" w:firstLineChars="200"/>
        <w:rPr>
          <w:rFonts w:ascii="Times New Roman" w:hAnsi="Times New Roman" w:cs="Times New Roman"/>
          <w:bCs/>
          <w:sz w:val="21"/>
          <w:szCs w:val="21"/>
        </w:rPr>
      </w:pPr>
      <w:r>
        <w:rPr>
          <w:rFonts w:ascii="Times New Roman" w:hAnsi="Times New Roman" w:cs="Times New Roman"/>
          <w:bCs/>
          <w:sz w:val="21"/>
          <w:szCs w:val="21"/>
        </w:rPr>
        <w:t>4.1本项目要求提供的样品如下：</w:t>
      </w:r>
    </w:p>
    <w:tbl>
      <w:tblPr>
        <w:tblStyle w:val="56"/>
        <w:tblpPr w:leftFromText="180" w:rightFromText="180" w:vertAnchor="text" w:horzAnchor="page" w:tblpX="802" w:tblpY="424"/>
        <w:tblOverlap w:val="never"/>
        <w:tblW w:w="10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59"/>
        <w:gridCol w:w="1257"/>
        <w:gridCol w:w="859"/>
        <w:gridCol w:w="1860"/>
        <w:gridCol w:w="859"/>
        <w:gridCol w:w="1666"/>
        <w:gridCol w:w="2004"/>
        <w:gridCol w:w="11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56" w:hRule="atLeast"/>
        </w:trPr>
        <w:tc>
          <w:tcPr>
            <w:tcW w:w="1054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泓瑞金陵大酒店外管项目大瓶四液类两年用量统计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品名</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品牌</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规格</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166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预计用量</w:t>
            </w:r>
          </w:p>
        </w:tc>
        <w:tc>
          <w:tcPr>
            <w:tcW w:w="200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66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00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4"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1080</w:t>
            </w:r>
          </w:p>
        </w:tc>
        <w:tc>
          <w:tcPr>
            <w:tcW w:w="200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按压式、瓶身深色系</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提供样品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4"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1300</w:t>
            </w:r>
          </w:p>
        </w:tc>
        <w:tc>
          <w:tcPr>
            <w:tcW w:w="20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4"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200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液体，多种香型（如马鞭草香型等）。</w:t>
            </w: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4"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20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7"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洗手液</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2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液体，泡沫型，多种香型（如马鞭草香型</w:t>
            </w:r>
            <w:r>
              <w:rPr>
                <w:rFonts w:hint="eastAsia" w:cs="宋体"/>
                <w:i w:val="0"/>
                <w:color w:val="000000"/>
                <w:kern w:val="0"/>
                <w:sz w:val="22"/>
                <w:szCs w:val="22"/>
                <w:u w:val="none"/>
                <w:lang w:val="en-US" w:eastAsia="zh-CN" w:bidi="ar"/>
              </w:rPr>
              <w:t>、白茶香型等</w:t>
            </w:r>
            <w:r>
              <w:rPr>
                <w:rFonts w:hint="eastAsia" w:ascii="宋体" w:hAnsi="宋体" w:eastAsia="宋体" w:cs="宋体"/>
                <w:i w:val="0"/>
                <w:color w:val="000000"/>
                <w:kern w:val="0"/>
                <w:sz w:val="22"/>
                <w:szCs w:val="22"/>
                <w:u w:val="none"/>
                <w:lang w:val="en-US" w:eastAsia="zh-CN" w:bidi="ar"/>
              </w:rPr>
              <w:t>）</w:t>
            </w: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9" w:hRule="atLeast"/>
        </w:trPr>
        <w:tc>
          <w:tcPr>
            <w:tcW w:w="211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 计</w:t>
            </w:r>
          </w:p>
        </w:tc>
        <w:tc>
          <w:tcPr>
            <w:tcW w:w="85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2710</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500" w:lineRule="exact"/>
        <w:ind w:firstLine="420" w:firstLineChars="200"/>
        <w:rPr>
          <w:rFonts w:ascii="Times New Roman" w:hAnsi="Times New Roman" w:cs="Times New Roman"/>
          <w:b/>
          <w:bCs/>
          <w:sz w:val="21"/>
          <w:szCs w:val="21"/>
          <w:u w:val="single"/>
        </w:rPr>
      </w:pPr>
      <w:r>
        <w:rPr>
          <w:rFonts w:ascii="Times New Roman" w:hAnsi="Times New Roman" w:cs="Times New Roman"/>
          <w:bCs/>
          <w:sz w:val="21"/>
          <w:szCs w:val="21"/>
        </w:rPr>
        <w:t>4.2是否需要提交样品检测报告：</w:t>
      </w:r>
      <w:r>
        <w:rPr>
          <w:rFonts w:ascii="Times New Roman" w:hAnsi="Times New Roman" w:cs="Times New Roman"/>
          <w:b/>
          <w:bCs/>
          <w:sz w:val="21"/>
          <w:szCs w:val="21"/>
          <w:u w:val="single"/>
        </w:rPr>
        <w:t>否</w:t>
      </w:r>
    </w:p>
    <w:p>
      <w:pPr>
        <w:spacing w:line="500" w:lineRule="exact"/>
        <w:ind w:firstLine="420" w:firstLineChars="200"/>
        <w:rPr>
          <w:rFonts w:ascii="Times New Roman" w:hAnsi="Times New Roman" w:cs="Times New Roman"/>
          <w:b/>
          <w:bCs/>
          <w:sz w:val="21"/>
          <w:szCs w:val="21"/>
          <w:u w:val="single"/>
        </w:rPr>
      </w:pPr>
      <w:r>
        <w:rPr>
          <w:rFonts w:ascii="Times New Roman" w:hAnsi="Times New Roman" w:cs="Times New Roman"/>
          <w:sz w:val="21"/>
          <w:szCs w:val="21"/>
        </w:rPr>
        <w:t>4.3投标人须按照采购文件约定的尺寸、数量提交样品，如提交的样品尺寸过大或数量过多，投标人自行承担由此产生的后果和责任。</w:t>
      </w:r>
    </w:p>
    <w:p>
      <w:pPr>
        <w:spacing w:line="500" w:lineRule="exact"/>
        <w:ind w:firstLine="420" w:firstLineChars="200"/>
        <w:rPr>
          <w:rFonts w:ascii="Times New Roman" w:hAnsi="Times New Roman" w:cs="Times New Roman"/>
          <w:bCs/>
          <w:sz w:val="21"/>
          <w:szCs w:val="21"/>
        </w:rPr>
      </w:pPr>
      <w:r>
        <w:rPr>
          <w:rFonts w:ascii="Times New Roman" w:hAnsi="Times New Roman" w:cs="Times New Roman"/>
          <w:bCs/>
          <w:sz w:val="21"/>
          <w:szCs w:val="21"/>
        </w:rPr>
        <w:t>5.投标人提交的样品经评标委员会评审认定不合格的：</w:t>
      </w:r>
      <w:r>
        <w:rPr>
          <w:rFonts w:ascii="Times New Roman" w:hAnsi="Times New Roman" w:cs="Times New Roman"/>
          <w:b/>
          <w:bCs/>
          <w:sz w:val="21"/>
          <w:szCs w:val="21"/>
          <w:u w:val="single"/>
        </w:rPr>
        <w:t>投标无效/按照评分办法进行扣分</w:t>
      </w:r>
    </w:p>
    <w:p>
      <w:pPr>
        <w:spacing w:line="500" w:lineRule="exact"/>
        <w:ind w:firstLine="420" w:firstLineChars="200"/>
        <w:rPr>
          <w:rFonts w:ascii="Times New Roman" w:hAnsi="Times New Roman" w:cs="Times New Roman"/>
          <w:bCs/>
          <w:sz w:val="24"/>
          <w:szCs w:val="18"/>
        </w:rPr>
      </w:pPr>
      <w:r>
        <w:rPr>
          <w:rFonts w:ascii="Times New Roman" w:hAnsi="Times New Roman" w:cs="Times New Roman"/>
          <w:bCs/>
          <w:sz w:val="21"/>
          <w:szCs w:val="21"/>
        </w:rPr>
        <w:t>6.中标人的竞标样品将由</w:t>
      </w:r>
      <w:r>
        <w:rPr>
          <w:rFonts w:hint="eastAsia" w:ascii="Times New Roman" w:hAnsi="Times New Roman" w:cs="Times New Roman"/>
          <w:bCs/>
          <w:sz w:val="21"/>
          <w:szCs w:val="21"/>
          <w:lang w:eastAsia="zh-CN"/>
        </w:rPr>
        <w:t>招标人</w:t>
      </w:r>
      <w:r>
        <w:rPr>
          <w:rFonts w:ascii="Times New Roman" w:hAnsi="Times New Roman" w:cs="Times New Roman"/>
          <w:bCs/>
          <w:sz w:val="21"/>
          <w:szCs w:val="21"/>
        </w:rPr>
        <w:t>封存作为履约验收的标准；其余投标人的样品，将在评审结束后退还</w:t>
      </w:r>
      <w:r>
        <w:rPr>
          <w:rFonts w:ascii="Times New Roman" w:hAnsi="Times New Roman" w:cs="Times New Roman"/>
          <w:bCs/>
          <w:sz w:val="24"/>
          <w:szCs w:val="18"/>
        </w:rPr>
        <w:t>。</w:t>
      </w:r>
    </w:p>
    <w:p>
      <w:pPr>
        <w:spacing w:line="500" w:lineRule="exact"/>
        <w:jc w:val="left"/>
        <w:outlineLvl w:val="1"/>
        <w:rPr>
          <w:rFonts w:ascii="Times New Roman" w:hAnsi="Times New Roman" w:cs="Times New Roman" w:eastAsiaTheme="minorEastAsia"/>
          <w:b/>
          <w:sz w:val="24"/>
        </w:rPr>
      </w:pPr>
      <w:bookmarkStart w:id="62" w:name="_Toc19612"/>
      <w:bookmarkStart w:id="63" w:name="_Toc20207"/>
      <w:r>
        <w:rPr>
          <w:rFonts w:ascii="Times New Roman" w:hAnsi="Times New Roman" w:cs="Times New Roman" w:eastAsiaTheme="minorEastAsia"/>
          <w:b/>
          <w:sz w:val="24"/>
        </w:rPr>
        <w:t>八、付款方式</w:t>
      </w:r>
      <w:bookmarkEnd w:id="62"/>
      <w:bookmarkEnd w:id="63"/>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000000"/>
          <w:szCs w:val="21"/>
        </w:rPr>
      </w:pPr>
      <w:bookmarkStart w:id="64" w:name="_Toc27891"/>
      <w:r>
        <w:rPr>
          <w:rFonts w:hint="eastAsia" w:ascii="Times New Roman" w:hAnsi="Times New Roman" w:eastAsia="宋体" w:cs="Times New Roman"/>
          <w:bCs/>
          <w:sz w:val="21"/>
          <w:szCs w:val="21"/>
        </w:rPr>
        <w:t xml:space="preserve">本合同采取按量下采购单，据实结算，每月双方必须对上个月（T月）的供货清单进行核对。经招标人在T月的供货清单对帐表上盖章签字确认且中标人提供等额增值税发票后，招标人在以下时间内完成付款：招标人应在（T+2）月的最后一日之前支付T月的货款月末支付完毕。全部的标的物送货至采购人指定地点,由酒店财务部、使用部门验收合格后安排支付货款。 </w:t>
      </w:r>
      <w:r>
        <w:rPr>
          <w:rFonts w:hint="eastAsia" w:ascii="宋体" w:hAnsi="宋体" w:cs="宋体"/>
          <w:color w:val="000000"/>
          <w:szCs w:val="21"/>
        </w:rPr>
        <w:t xml:space="preserve">    </w:t>
      </w:r>
    </w:p>
    <w:p>
      <w:pPr>
        <w:pStyle w:val="69"/>
        <w:keepNext w:val="0"/>
        <w:keepLines w:val="0"/>
        <w:pageBreakBefore w:val="0"/>
        <w:widowControl w:val="0"/>
        <w:kinsoku/>
        <w:wordWrap/>
        <w:overflowPunct/>
        <w:topLinePunct w:val="0"/>
        <w:autoSpaceDE/>
        <w:autoSpaceDN/>
        <w:bidi w:val="0"/>
        <w:spacing w:before="0" w:beforeAutospacing="0" w:after="0" w:afterAutospacing="0" w:line="440" w:lineRule="exact"/>
        <w:jc w:val="both"/>
        <w:textAlignment w:val="auto"/>
        <w:rPr>
          <w:rFonts w:ascii="Times New Roman" w:hAnsi="Times New Roman"/>
          <w:sz w:val="21"/>
          <w:szCs w:val="22"/>
          <w:u w:val="single"/>
        </w:rPr>
      </w:pPr>
      <w:r>
        <w:rPr>
          <w:rFonts w:hint="eastAsia" w:ascii="Times New Roman" w:hAnsi="Times New Roman"/>
          <w:sz w:val="21"/>
          <w:szCs w:val="22"/>
          <w:u w:val="single"/>
        </w:rPr>
        <w:t>在</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付款前，中标人需向</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交付等额的增值税专用发票，否则</w:t>
      </w:r>
      <w:r>
        <w:rPr>
          <w:rFonts w:hint="eastAsia" w:ascii="Times New Roman" w:hAnsi="Times New Roman"/>
          <w:sz w:val="21"/>
          <w:szCs w:val="22"/>
          <w:u w:val="single"/>
          <w:lang w:eastAsia="zh-CN"/>
        </w:rPr>
        <w:t>招标人</w:t>
      </w:r>
      <w:r>
        <w:rPr>
          <w:rFonts w:hint="eastAsia" w:ascii="Times New Roman" w:hAnsi="Times New Roman"/>
          <w:sz w:val="21"/>
          <w:szCs w:val="22"/>
          <w:u w:val="single"/>
        </w:rPr>
        <w:t>有权拒绝或者延迟付款，且不承担违约责任。</w:t>
      </w:r>
    </w:p>
    <w:p>
      <w:pPr>
        <w:spacing w:line="500" w:lineRule="exact"/>
        <w:rPr>
          <w:b/>
          <w:bCs/>
        </w:rPr>
      </w:pPr>
      <w:r>
        <w:rPr>
          <w:b/>
          <w:bCs/>
        </w:rPr>
        <w:t>投标人提交的投标文件中如有关于付款条件的表述与</w:t>
      </w:r>
      <w:r>
        <w:rPr>
          <w:rFonts w:hint="eastAsia"/>
          <w:b/>
          <w:bCs/>
          <w:lang w:val="en-US" w:eastAsia="zh-CN"/>
        </w:rPr>
        <w:t>竞价</w:t>
      </w:r>
      <w:r>
        <w:rPr>
          <w:b/>
          <w:bCs/>
        </w:rPr>
        <w:t>文件规定不符，投标无效。</w:t>
      </w:r>
      <w:bookmarkEnd w:id="64"/>
    </w:p>
    <w:p>
      <w:pPr>
        <w:spacing w:line="500" w:lineRule="exact"/>
        <w:jc w:val="left"/>
        <w:outlineLvl w:val="1"/>
        <w:rPr>
          <w:rFonts w:ascii="Times New Roman" w:hAnsi="Times New Roman" w:cs="Times New Roman" w:eastAsiaTheme="minorEastAsia"/>
          <w:b/>
          <w:sz w:val="24"/>
        </w:rPr>
      </w:pPr>
      <w:bookmarkStart w:id="65" w:name="_Toc27271"/>
      <w:bookmarkStart w:id="66" w:name="_Toc9219"/>
      <w:r>
        <w:rPr>
          <w:rFonts w:ascii="Times New Roman" w:hAnsi="Times New Roman" w:cs="Times New Roman" w:eastAsiaTheme="minorEastAsia"/>
          <w:b/>
          <w:sz w:val="24"/>
        </w:rPr>
        <w:t>九、其他要求</w:t>
      </w:r>
      <w:bookmarkEnd w:id="65"/>
      <w:bookmarkEnd w:id="66"/>
    </w:p>
    <w:p>
      <w:r>
        <w:br w:type="page"/>
      </w:r>
    </w:p>
    <w:p>
      <w:pPr>
        <w:spacing w:line="360" w:lineRule="auto"/>
        <w:jc w:val="center"/>
        <w:outlineLvl w:val="0"/>
        <w:rPr>
          <w:rFonts w:ascii="Times New Roman" w:hAnsi="Times New Roman" w:cs="Times New Roman" w:eastAsiaTheme="minorEastAsia"/>
          <w:b/>
          <w:sz w:val="28"/>
        </w:rPr>
      </w:pPr>
      <w:bookmarkStart w:id="67" w:name="_Toc11728"/>
      <w:r>
        <w:rPr>
          <w:rFonts w:ascii="Times New Roman" w:hAnsi="Times New Roman" w:cs="Times New Roman" w:eastAsiaTheme="minorEastAsia"/>
          <w:b/>
          <w:sz w:val="28"/>
        </w:rPr>
        <w:t>第四章  评审方法和标准</w:t>
      </w:r>
      <w:bookmarkEnd w:id="67"/>
    </w:p>
    <w:p>
      <w:pPr>
        <w:spacing w:line="360" w:lineRule="auto"/>
        <w:ind w:firstLine="437"/>
        <w:outlineLvl w:val="1"/>
        <w:rPr>
          <w:rFonts w:ascii="Times New Roman" w:hAnsi="Times New Roman" w:cs="Times New Roman" w:eastAsiaTheme="minorEastAsia"/>
          <w:b/>
          <w:sz w:val="24"/>
        </w:rPr>
      </w:pPr>
      <w:bookmarkStart w:id="68" w:name="_Toc32420"/>
      <w:bookmarkStart w:id="69" w:name="_Toc10871"/>
      <w:r>
        <w:rPr>
          <w:rFonts w:ascii="Times New Roman" w:hAnsi="Times New Roman" w:cs="Times New Roman" w:eastAsiaTheme="minorEastAsia"/>
          <w:b/>
          <w:sz w:val="24"/>
        </w:rPr>
        <w:t>一、总则</w:t>
      </w:r>
      <w:bookmarkEnd w:id="68"/>
      <w:bookmarkEnd w:id="69"/>
    </w:p>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本项目采用</w:t>
      </w:r>
      <w:r>
        <w:rPr>
          <w:rFonts w:ascii="Times New Roman" w:hAnsi="Times New Roman" w:cs="Times New Roman" w:eastAsiaTheme="minorEastAsia"/>
          <w:b/>
          <w:bCs/>
          <w:sz w:val="21"/>
          <w:szCs w:val="16"/>
        </w:rPr>
        <w:t>最低</w:t>
      </w:r>
      <w:r>
        <w:rPr>
          <w:rFonts w:hint="eastAsia" w:ascii="Times New Roman" w:hAnsi="Times New Roman" w:cs="Times New Roman" w:eastAsiaTheme="minorEastAsia"/>
          <w:b/>
          <w:bCs/>
          <w:sz w:val="21"/>
          <w:szCs w:val="16"/>
        </w:rPr>
        <w:t>投</w:t>
      </w:r>
      <w:r>
        <w:rPr>
          <w:rFonts w:ascii="Times New Roman" w:hAnsi="Times New Roman" w:cs="Times New Roman" w:eastAsiaTheme="minorEastAsia"/>
          <w:b/>
          <w:bCs/>
          <w:sz w:val="21"/>
          <w:szCs w:val="16"/>
        </w:rPr>
        <w:t>标价法</w:t>
      </w:r>
      <w:r>
        <w:rPr>
          <w:rFonts w:ascii="Times New Roman" w:hAnsi="Times New Roman" w:cs="Times New Roman" w:eastAsiaTheme="minorEastAsia"/>
          <w:sz w:val="21"/>
          <w:szCs w:val="16"/>
        </w:rPr>
        <w:t>评审，投标文件满足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文件全部实质性要求且</w:t>
      </w:r>
      <w:r>
        <w:rPr>
          <w:rFonts w:ascii="Times New Roman" w:hAnsi="Times New Roman" w:cs="Times New Roman" w:eastAsiaTheme="minorEastAsia"/>
          <w:b/>
          <w:bCs/>
          <w:sz w:val="21"/>
          <w:szCs w:val="16"/>
        </w:rPr>
        <w:t>最终投标报价</w:t>
      </w:r>
      <w:r>
        <w:rPr>
          <w:rFonts w:ascii="Times New Roman" w:hAnsi="Times New Roman" w:cs="Times New Roman" w:eastAsiaTheme="minorEastAsia"/>
          <w:b/>
          <w:sz w:val="21"/>
          <w:szCs w:val="16"/>
        </w:rPr>
        <w:t>最低</w:t>
      </w:r>
      <w:r>
        <w:rPr>
          <w:rFonts w:ascii="Times New Roman" w:hAnsi="Times New Roman" w:cs="Times New Roman" w:eastAsiaTheme="minorEastAsia"/>
          <w:sz w:val="21"/>
          <w:szCs w:val="16"/>
        </w:rPr>
        <w:t>的投标人为中标人的评审方法。</w:t>
      </w:r>
    </w:p>
    <w:p>
      <w:pPr>
        <w:spacing w:line="360" w:lineRule="auto"/>
        <w:ind w:firstLine="437"/>
        <w:outlineLvl w:val="1"/>
        <w:rPr>
          <w:rFonts w:ascii="Times New Roman" w:hAnsi="Times New Roman" w:cs="Times New Roman" w:eastAsiaTheme="minorEastAsia"/>
          <w:b/>
          <w:sz w:val="24"/>
        </w:rPr>
      </w:pPr>
      <w:bookmarkStart w:id="70" w:name="_Toc4219"/>
      <w:bookmarkStart w:id="71" w:name="_Toc1740"/>
      <w:r>
        <w:rPr>
          <w:rFonts w:ascii="Times New Roman" w:hAnsi="Times New Roman" w:cs="Times New Roman" w:eastAsiaTheme="minorEastAsia"/>
          <w:b/>
          <w:sz w:val="24"/>
        </w:rPr>
        <w:t>二、评审方法</w:t>
      </w:r>
      <w:bookmarkEnd w:id="70"/>
      <w:bookmarkEnd w:id="71"/>
    </w:p>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评审小组对投标人的投标文件进行初审，以确定其是否满足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文件的实质性要求。初审表如下：</w:t>
      </w: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2223"/>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8522" w:type="dxa"/>
            <w:gridSpan w:val="3"/>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jc w:val="center"/>
        </w:trPr>
        <w:tc>
          <w:tcPr>
            <w:tcW w:w="702" w:type="dxa"/>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2223" w:type="dxa"/>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5597" w:type="dxa"/>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tcBorders>
              <w:bottom w:val="single" w:color="auto" w:sz="4" w:space="0"/>
            </w:tcBorders>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2223" w:type="dxa"/>
            <w:tcBorders>
              <w:bottom w:val="single" w:color="auto" w:sz="4" w:space="0"/>
            </w:tcBorders>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营业执照</w:t>
            </w:r>
          </w:p>
        </w:tc>
        <w:tc>
          <w:tcPr>
            <w:tcW w:w="5597" w:type="dxa"/>
            <w:tcBorders>
              <w:bottom w:val="single" w:color="auto" w:sz="4" w:space="0"/>
            </w:tcBorders>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提供有效的营业执照扫描件，应完整地体现出营业执照的全部内容。联合体</w:t>
            </w:r>
            <w:r>
              <w:rPr>
                <w:rFonts w:hint="eastAsia" w:ascii="Times New Roman" w:hAnsi="Times New Roman" w:cs="Times New Roman"/>
                <w:kern w:val="2"/>
                <w:sz w:val="21"/>
                <w:szCs w:val="21"/>
              </w:rPr>
              <w:t>竞价</w:t>
            </w:r>
            <w:r>
              <w:rPr>
                <w:rFonts w:ascii="Times New Roman" w:hAnsi="Times New Roman" w:cs="Times New Roman"/>
                <w:kern w:val="2"/>
                <w:sz w:val="21"/>
                <w:szCs w:val="21"/>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资质证书</w:t>
            </w:r>
          </w:p>
        </w:tc>
        <w:tc>
          <w:tcPr>
            <w:tcW w:w="5597" w:type="dxa"/>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3</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投标人业绩</w:t>
            </w:r>
          </w:p>
        </w:tc>
        <w:tc>
          <w:tcPr>
            <w:tcW w:w="5597" w:type="dxa"/>
            <w:vAlign w:val="center"/>
          </w:tcPr>
          <w:p>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4</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投标函</w:t>
            </w:r>
          </w:p>
        </w:tc>
        <w:tc>
          <w:tcPr>
            <w:tcW w:w="5597" w:type="dxa"/>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5</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竞价</w:t>
            </w:r>
            <w:r>
              <w:rPr>
                <w:rFonts w:ascii="Times New Roman" w:hAnsi="Times New Roman" w:cs="Times New Roman"/>
                <w:kern w:val="2"/>
                <w:sz w:val="21"/>
                <w:szCs w:val="21"/>
              </w:rPr>
              <w:t>文件获取情况</w:t>
            </w:r>
          </w:p>
        </w:tc>
        <w:tc>
          <w:tcPr>
            <w:tcW w:w="5597" w:type="dxa"/>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eastAsiaTheme="minorEastAsia"/>
                <w:sz w:val="21"/>
                <w:szCs w:val="21"/>
              </w:rPr>
              <w:t>在</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w:t>
            </w:r>
            <w:r>
              <w:rPr>
                <w:rFonts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6</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授权书</w:t>
            </w:r>
          </w:p>
        </w:tc>
        <w:tc>
          <w:tcPr>
            <w:tcW w:w="5597" w:type="dxa"/>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2" w:type="dxa"/>
            <w:vAlign w:val="center"/>
          </w:tcPr>
          <w:p>
            <w:pPr>
              <w:adjustRightInd w:val="0"/>
              <w:snapToGrid w:val="0"/>
              <w:ind w:right="-1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7</w:t>
            </w:r>
          </w:p>
        </w:tc>
        <w:tc>
          <w:tcPr>
            <w:tcW w:w="2223" w:type="dxa"/>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投标</w:t>
            </w:r>
            <w:r>
              <w:rPr>
                <w:rFonts w:ascii="Times New Roman" w:hAnsi="Times New Roman" w:cs="Times New Roman"/>
                <w:kern w:val="2"/>
                <w:sz w:val="21"/>
                <w:szCs w:val="21"/>
              </w:rPr>
              <w:t>报价</w:t>
            </w:r>
          </w:p>
        </w:tc>
        <w:tc>
          <w:tcPr>
            <w:tcW w:w="5597" w:type="dxa"/>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8522" w:type="dxa"/>
            <w:gridSpan w:val="3"/>
            <w:tcBorders>
              <w:bottom w:val="single" w:color="auto" w:sz="4" w:space="0"/>
            </w:tcBorders>
            <w:vAlign w:val="center"/>
          </w:tcPr>
          <w:p>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b/>
          <w:bCs/>
          <w:sz w:val="21"/>
          <w:szCs w:val="16"/>
        </w:rPr>
        <w:t>初审指标通过标准：</w:t>
      </w:r>
      <w:r>
        <w:rPr>
          <w:rFonts w:ascii="Times New Roman" w:hAnsi="Times New Roman" w:cs="Times New Roman" w:eastAsiaTheme="minorEastAsia"/>
          <w:sz w:val="21"/>
          <w:szCs w:val="16"/>
        </w:rPr>
        <w:t>投标人必须通过初审表中的全部评审指标。</w:t>
      </w:r>
    </w:p>
    <w:p>
      <w:pPr>
        <w:spacing w:line="360" w:lineRule="auto"/>
        <w:ind w:firstLine="437"/>
        <w:outlineLvl w:val="1"/>
        <w:rPr>
          <w:rFonts w:ascii="Times New Roman" w:hAnsi="Times New Roman" w:cs="Times New Roman" w:eastAsiaTheme="minorEastAsia"/>
          <w:b/>
          <w:sz w:val="24"/>
        </w:rPr>
      </w:pPr>
      <w:bookmarkStart w:id="72" w:name="_Toc4545"/>
      <w:bookmarkStart w:id="73" w:name="_Toc22948"/>
      <w:r>
        <w:rPr>
          <w:rFonts w:ascii="Times New Roman" w:hAnsi="Times New Roman" w:cs="Times New Roman" w:eastAsiaTheme="minorEastAsia"/>
          <w:b/>
          <w:sz w:val="24"/>
        </w:rPr>
        <w:t>三、评审程序</w:t>
      </w:r>
      <w:bookmarkEnd w:id="72"/>
      <w:bookmarkEnd w:id="73"/>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37"/>
        <w:outlineLvl w:val="1"/>
        <w:rPr>
          <w:rFonts w:ascii="Times New Roman" w:hAnsi="Times New Roman" w:cs="Times New Roman" w:eastAsiaTheme="minorEastAsia"/>
          <w:b/>
          <w:sz w:val="24"/>
        </w:rPr>
      </w:pPr>
      <w:bookmarkStart w:id="74" w:name="_Toc11842"/>
      <w:bookmarkStart w:id="75" w:name="_Toc19842"/>
      <w:r>
        <w:rPr>
          <w:rFonts w:ascii="Times New Roman" w:hAnsi="Times New Roman" w:cs="Times New Roman" w:eastAsiaTheme="minorEastAsia"/>
          <w:b/>
          <w:sz w:val="24"/>
        </w:rPr>
        <w:t>四、相关说明。</w:t>
      </w:r>
      <w:bookmarkEnd w:id="74"/>
      <w:bookmarkEnd w:id="75"/>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Pr>
        <w:rPr>
          <w:rFonts w:ascii="Times New Roman" w:hAnsi="Times New Roman" w:cs="Times New Roman"/>
          <w:sz w:val="16"/>
          <w:szCs w:val="16"/>
        </w:rPr>
      </w:pPr>
    </w:p>
    <w:p>
      <w:pPr>
        <w:widowControl/>
        <w:jc w:val="left"/>
        <w:rPr>
          <w:rFonts w:ascii="Times New Roman" w:hAnsi="Times New Roman" w:cs="Times New Roman" w:eastAsiaTheme="minorEastAsia"/>
          <w:sz w:val="21"/>
          <w:szCs w:val="16"/>
        </w:rPr>
      </w:pPr>
      <w:r>
        <w:rPr>
          <w:rFonts w:ascii="Times New Roman" w:hAnsi="Times New Roman" w:cs="Times New Roman" w:eastAsiaTheme="minorEastAsia"/>
          <w:sz w:val="21"/>
          <w:szCs w:val="16"/>
        </w:rPr>
        <w:br w:type="page"/>
      </w:r>
    </w:p>
    <w:p>
      <w:pPr>
        <w:spacing w:before="312" w:after="156" w:line="360" w:lineRule="auto"/>
        <w:ind w:firstLine="562"/>
        <w:jc w:val="center"/>
        <w:outlineLvl w:val="0"/>
        <w:rPr>
          <w:rFonts w:ascii="Times New Roman" w:hAnsi="Times New Roman" w:cs="Times New Roman" w:eastAsiaTheme="minorEastAsia"/>
          <w:b/>
          <w:sz w:val="28"/>
        </w:rPr>
      </w:pPr>
      <w:bookmarkStart w:id="76" w:name="_Toc227"/>
      <w:r>
        <w:rPr>
          <w:rFonts w:hint="eastAsia" w:ascii="Times New Roman" w:hAnsi="Times New Roman" w:cs="Times New Roman" w:eastAsiaTheme="minorEastAsia"/>
          <w:b/>
          <w:sz w:val="28"/>
        </w:rPr>
        <w:t>第五章</w:t>
      </w:r>
      <w:r>
        <w:rPr>
          <w:rFonts w:ascii="Times New Roman" w:hAnsi="Times New Roman" w:cs="Times New Roman" w:eastAsiaTheme="minorEastAsia"/>
          <w:b/>
          <w:sz w:val="28"/>
        </w:rPr>
        <w:t xml:space="preserve"> 合同</w:t>
      </w:r>
      <w:bookmarkEnd w:id="76"/>
    </w:p>
    <w:p>
      <w:pPr>
        <w:spacing w:line="360" w:lineRule="auto"/>
        <w:ind w:firstLine="437"/>
        <w:rPr>
          <w:rFonts w:hint="eastAsia" w:ascii="Times New Roman" w:hAnsi="Times New Roman" w:cs="Times New Roman" w:eastAsiaTheme="minorEastAsia"/>
          <w:b/>
          <w:bCs w:val="0"/>
          <w:sz w:val="21"/>
          <w:szCs w:val="22"/>
        </w:rPr>
      </w:pPr>
      <w:bookmarkStart w:id="77" w:name="_Hlk47980575"/>
      <w:r>
        <w:rPr>
          <w:rFonts w:hint="eastAsia" w:ascii="Times New Roman" w:hAnsi="Times New Roman" w:cs="Times New Roman" w:eastAsiaTheme="minorEastAsia"/>
          <w:b/>
          <w:bCs w:val="0"/>
          <w:sz w:val="21"/>
          <w:szCs w:val="22"/>
        </w:rPr>
        <w:t>需方（以下简称甲方）：合肥泓瑞金陵大酒店有限责任公司</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地 址：安徽省合肥市蜀山区祁门路1799号</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法定代表人：</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 xml:space="preserve">联系人： </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电话：0551-62266666</w:t>
      </w:r>
    </w:p>
    <w:p>
      <w:pPr>
        <w:adjustRightInd w:val="0"/>
        <w:snapToGrid w:val="0"/>
        <w:rPr>
          <w:rFonts w:ascii="仿宋_GB2312" w:hAnsi="宋体" w:eastAsia="仿宋_GB2312"/>
          <w:b/>
          <w:bCs/>
          <w:color w:val="000000"/>
          <w:sz w:val="13"/>
          <w:szCs w:val="13"/>
        </w:rPr>
      </w:pPr>
    </w:p>
    <w:bookmarkEnd w:id="77"/>
    <w:p>
      <w:pPr>
        <w:adjustRightInd w:val="0"/>
        <w:snapToGrid w:val="0"/>
        <w:spacing w:line="520" w:lineRule="exact"/>
        <w:ind w:firstLine="422" w:firstLineChars="200"/>
        <w:rPr>
          <w:rFonts w:ascii="仿宋_GB2312" w:hAnsi="宋体" w:eastAsia="仿宋_GB2312"/>
          <w:b/>
          <w:bCs/>
          <w:color w:val="000000"/>
          <w:sz w:val="24"/>
        </w:rPr>
      </w:pPr>
      <w:r>
        <w:rPr>
          <w:rFonts w:hint="eastAsia" w:ascii="Times New Roman" w:hAnsi="Times New Roman" w:cs="Times New Roman" w:eastAsiaTheme="minorEastAsia"/>
          <w:b/>
          <w:bCs w:val="0"/>
          <w:sz w:val="21"/>
          <w:szCs w:val="22"/>
        </w:rPr>
        <w:t>供方（以下简称乙方）：</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地址：</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 xml:space="preserve">法定代表人： </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 xml:space="preserve">联系人：  </w:t>
      </w:r>
    </w:p>
    <w:p>
      <w:pPr>
        <w:spacing w:line="360" w:lineRule="auto"/>
        <w:ind w:firstLine="437"/>
        <w:rPr>
          <w:rFonts w:ascii="仿宋_GB2312" w:hAnsi="宋体" w:eastAsia="仿宋_GB2312"/>
          <w:color w:val="000000"/>
          <w:sz w:val="24"/>
        </w:rPr>
      </w:pPr>
      <w:r>
        <w:rPr>
          <w:rFonts w:hint="eastAsia" w:ascii="Times New Roman" w:hAnsi="Times New Roman" w:cs="Times New Roman" w:eastAsiaTheme="minorEastAsia"/>
          <w:bCs/>
          <w:sz w:val="21"/>
          <w:szCs w:val="22"/>
        </w:rPr>
        <w:t>电话：</w:t>
      </w:r>
    </w:p>
    <w:p>
      <w:pPr>
        <w:spacing w:line="360" w:lineRule="auto"/>
        <w:ind w:firstLine="437"/>
        <w:rPr>
          <w:rFonts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根据《中华人民共和国民法典》及其他有关法律、行政法规，遵循平等、自愿、公平和诚实信用的原则，双方经协商，就【</w:t>
      </w:r>
      <w:r>
        <w:rPr>
          <w:rFonts w:hint="eastAsia" w:ascii="Times New Roman" w:hAnsi="Times New Roman" w:cs="Times New Roman" w:eastAsiaTheme="minorEastAsia"/>
          <w:bCs/>
          <w:sz w:val="21"/>
          <w:szCs w:val="22"/>
          <w:lang w:eastAsia="zh-CN"/>
        </w:rPr>
        <w:t>泓瑞金陵大酒店外管项目大瓶四液类</w:t>
      </w:r>
      <w:r>
        <w:rPr>
          <w:rFonts w:hint="eastAsia" w:ascii="Times New Roman" w:hAnsi="Times New Roman" w:cs="Times New Roman" w:eastAsiaTheme="minorEastAsia"/>
          <w:bCs/>
          <w:sz w:val="21"/>
          <w:szCs w:val="22"/>
        </w:rPr>
        <w:t>】供货事项协商一致，订立本合同。</w:t>
      </w: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第一条 甲乙双方的交易程序</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1.1本合同生效后，乙方即为甲方选定合格供应商。</w:t>
      </w:r>
      <w:r>
        <w:rPr>
          <w:rFonts w:hint="eastAsia" w:ascii="Times New Roman" w:hAnsi="Times New Roman" w:cs="Times New Roman" w:eastAsiaTheme="minorEastAsia"/>
          <w:bCs/>
          <w:sz w:val="21"/>
          <w:szCs w:val="22"/>
          <w:lang w:val="en-US" w:eastAsia="zh-CN"/>
        </w:rPr>
        <w:t>但</w:t>
      </w:r>
      <w:r>
        <w:rPr>
          <w:rFonts w:hint="eastAsia" w:ascii="Times New Roman" w:hAnsi="Times New Roman" w:cs="Times New Roman" w:eastAsiaTheme="minorEastAsia"/>
          <w:bCs/>
          <w:sz w:val="21"/>
          <w:szCs w:val="22"/>
        </w:rPr>
        <w:t>双方确认，本合同的签订，并不意味着本采购项目所需的产品全部由乙方供应，甲方有权根据实际情况另行向其他供应方采购。</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1.2甲方根据经营需求向乙方发出订单，采购订单注明商品的名称、品牌、规格、计量单位、数量、质量、送货时间和交货地点。甲方可以根据实际情况对已经下发的订单进行修改或取消</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但应当提前通知乙方。</w:t>
      </w:r>
      <w:r>
        <w:rPr>
          <w:rFonts w:hint="eastAsia" w:ascii="Times New Roman" w:hAnsi="Times New Roman" w:cs="Times New Roman" w:eastAsiaTheme="minorEastAsia"/>
          <w:bCs/>
          <w:sz w:val="21"/>
          <w:szCs w:val="22"/>
        </w:rPr>
        <w:t>乙方按甲方要求于约定时间内送货至指定地点，以满足甲方的经营需要。</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乙方不得因市场调价或自身经营原因或断货理由调换或拒绝送交甲方要求的货物，乙方以上述理由迟延或者未向甲方交付货物的，仍视为乙方违约，乙方应当按照本合同第</w:t>
      </w:r>
      <w:r>
        <w:rPr>
          <w:rFonts w:hint="eastAsia" w:ascii="Times New Roman" w:hAnsi="Times New Roman" w:cs="Times New Roman" w:eastAsiaTheme="minorEastAsia"/>
          <w:bCs/>
          <w:sz w:val="21"/>
          <w:szCs w:val="22"/>
          <w:lang w:val="en-US" w:eastAsia="zh-CN"/>
        </w:rPr>
        <w:t>六</w:t>
      </w:r>
      <w:r>
        <w:rPr>
          <w:rFonts w:hint="eastAsia" w:ascii="Times New Roman" w:hAnsi="Times New Roman" w:cs="Times New Roman" w:eastAsiaTheme="minorEastAsia"/>
          <w:bCs/>
          <w:sz w:val="21"/>
          <w:szCs w:val="22"/>
        </w:rPr>
        <w:t>条</w:t>
      </w:r>
      <w:r>
        <w:rPr>
          <w:rFonts w:hint="eastAsia" w:ascii="Times New Roman" w:hAnsi="Times New Roman" w:cs="Times New Roman" w:eastAsiaTheme="minorEastAsia"/>
          <w:bCs/>
          <w:sz w:val="21"/>
          <w:szCs w:val="22"/>
          <w:lang w:val="en-US" w:eastAsia="zh-CN"/>
        </w:rPr>
        <w:t>的约定</w:t>
      </w:r>
      <w:r>
        <w:rPr>
          <w:rFonts w:hint="eastAsia" w:ascii="Times New Roman" w:hAnsi="Times New Roman" w:cs="Times New Roman" w:eastAsiaTheme="minorEastAsia"/>
          <w:bCs/>
          <w:sz w:val="21"/>
          <w:szCs w:val="22"/>
        </w:rPr>
        <w:t>向甲方承担违约责任</w:t>
      </w:r>
      <w:r>
        <w:rPr>
          <w:rFonts w:hint="eastAsia" w:ascii="Times New Roman" w:hAnsi="Times New Roman" w:cs="Times New Roman" w:eastAsiaTheme="minorEastAsia"/>
          <w:bCs/>
          <w:sz w:val="21"/>
          <w:szCs w:val="22"/>
          <w:lang w:eastAsia="zh-CN"/>
        </w:rPr>
        <w:t>。</w:t>
      </w:r>
    </w:p>
    <w:p>
      <w:p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第二条 商品的数量</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本合同附件载明的数量仅为预计采购量，实际</w:t>
      </w:r>
      <w:r>
        <w:rPr>
          <w:rFonts w:hint="eastAsia" w:ascii="Times New Roman" w:hAnsi="Times New Roman" w:cs="Times New Roman" w:eastAsiaTheme="minorEastAsia"/>
          <w:bCs/>
          <w:sz w:val="21"/>
          <w:szCs w:val="22"/>
        </w:rPr>
        <w:t>购销商品的数量、规格及计量单位以甲方向乙方发出的订单为准，商品由乙方负责运输至甲方指定交货地点，乙方非经甲方同意不得多交货或少交货，也不能分批交货；对于不符合订单数量的商品，甲方有权全部或部分拒收。</w:t>
      </w:r>
    </w:p>
    <w:p>
      <w:pPr>
        <w:adjustRightInd w:val="0"/>
        <w:snapToGrid w:val="0"/>
        <w:spacing w:line="520" w:lineRule="exact"/>
        <w:ind w:firstLine="422" w:firstLineChars="200"/>
        <w:rPr>
          <w:rFonts w:hint="default"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 xml:space="preserve">第三条 </w:t>
      </w:r>
      <w:r>
        <w:rPr>
          <w:rFonts w:hint="eastAsia" w:ascii="仿宋_GB2312" w:eastAsia="仿宋_GB2312" w:hAnsiTheme="minorEastAsia" w:cstheme="minorEastAsia"/>
          <w:b/>
          <w:bCs/>
          <w:color w:val="000000" w:themeColor="text1"/>
          <w:sz w:val="21"/>
          <w:szCs w:val="21"/>
          <w14:textFill>
            <w14:solidFill>
              <w14:schemeClr w14:val="tx1"/>
            </w14:solidFill>
          </w14:textFill>
        </w:rPr>
        <w:t>商品的价格</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和结算方式</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3.</w:t>
      </w:r>
      <w:r>
        <w:rPr>
          <w:rFonts w:hint="eastAsia" w:ascii="Times New Roman" w:hAnsi="Times New Roman" w:cs="Times New Roman" w:eastAsiaTheme="minorEastAsia"/>
          <w:bCs/>
          <w:sz w:val="21"/>
          <w:szCs w:val="22"/>
        </w:rPr>
        <w:t>1商品的</w:t>
      </w:r>
      <w:r>
        <w:rPr>
          <w:rFonts w:hint="eastAsia" w:ascii="Times New Roman" w:hAnsi="Times New Roman" w:cs="Times New Roman" w:eastAsiaTheme="minorEastAsia"/>
          <w:bCs/>
          <w:sz w:val="21"/>
          <w:szCs w:val="22"/>
          <w:lang w:val="en-US" w:eastAsia="zh-CN"/>
        </w:rPr>
        <w:t>单价</w:t>
      </w:r>
      <w:r>
        <w:rPr>
          <w:rFonts w:hint="eastAsia" w:ascii="Times New Roman" w:hAnsi="Times New Roman" w:cs="Times New Roman" w:eastAsiaTheme="minorEastAsia"/>
          <w:bCs/>
          <w:sz w:val="21"/>
          <w:szCs w:val="22"/>
        </w:rPr>
        <w:t>以甲乙方双方共同确定的价格为准（详见本合同附件《</w:t>
      </w:r>
      <w:r>
        <w:rPr>
          <w:rFonts w:hint="eastAsia" w:ascii="Times New Roman" w:hAnsi="Times New Roman" w:cs="Times New Roman" w:eastAsiaTheme="minorEastAsia"/>
          <w:bCs/>
          <w:sz w:val="21"/>
          <w:szCs w:val="22"/>
          <w:lang w:val="en-US" w:eastAsia="zh-CN"/>
        </w:rPr>
        <w:t>采购清单</w:t>
      </w:r>
      <w:r>
        <w:rPr>
          <w:rFonts w:hint="eastAsia" w:ascii="Times New Roman" w:hAnsi="Times New Roman" w:cs="Times New Roman" w:eastAsiaTheme="minorEastAsia"/>
          <w:bCs/>
          <w:sz w:val="21"/>
          <w:szCs w:val="22"/>
        </w:rPr>
        <w:t>》），该价格作为最终的结算价。合同单价包括但不限于材料费、人工费、运输费、保险费、包装费、利润、安装/调试</w:t>
      </w:r>
      <w:r>
        <w:rPr>
          <w:rFonts w:hint="eastAsia" w:ascii="Times New Roman" w:hAnsi="Times New Roman" w:cs="Times New Roman" w:eastAsiaTheme="minorEastAsia"/>
          <w:bCs/>
          <w:sz w:val="21"/>
          <w:szCs w:val="22"/>
          <w:lang w:val="en-US" w:eastAsia="zh-CN"/>
        </w:rPr>
        <w:t>费（如有）、</w:t>
      </w:r>
      <w:r>
        <w:rPr>
          <w:rFonts w:hint="eastAsia" w:ascii="Times New Roman" w:hAnsi="Times New Roman" w:cs="Times New Roman" w:eastAsiaTheme="minorEastAsia"/>
          <w:bCs/>
          <w:sz w:val="21"/>
          <w:szCs w:val="22"/>
        </w:rPr>
        <w:t>进出口手续费用（如有）、税费等乙方为履行本合同项下全部义务所需的所有费用。除此之外，甲方无需就本合同项下服务向乙方或第三方支付任何其他费用。</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3.2</w:t>
      </w:r>
      <w:r>
        <w:rPr>
          <w:rFonts w:hint="eastAsia" w:ascii="Times New Roman" w:hAnsi="Times New Roman" w:cs="Times New Roman" w:eastAsiaTheme="minorEastAsia"/>
          <w:bCs/>
          <w:sz w:val="21"/>
          <w:szCs w:val="22"/>
        </w:rPr>
        <w:t>本合同暂定</w:t>
      </w:r>
      <w:r>
        <w:rPr>
          <w:rFonts w:hint="eastAsia" w:ascii="Times New Roman" w:hAnsi="Times New Roman" w:cs="Times New Roman" w:eastAsiaTheme="minorEastAsia"/>
          <w:bCs/>
          <w:sz w:val="21"/>
          <w:szCs w:val="22"/>
          <w:lang w:val="en-US" w:eastAsia="zh-CN"/>
        </w:rPr>
        <w:t>总价款</w:t>
      </w:r>
      <w:r>
        <w:rPr>
          <w:rFonts w:hint="eastAsia" w:ascii="Times New Roman" w:hAnsi="Times New Roman" w:cs="Times New Roman" w:eastAsiaTheme="minorEastAsia"/>
          <w:bCs/>
          <w:sz w:val="21"/>
          <w:szCs w:val="22"/>
        </w:rPr>
        <w:t>为：</w:t>
      </w:r>
      <w:r>
        <w:rPr>
          <w:rFonts w:hint="eastAsia" w:ascii="Times New Roman" w:hAnsi="Times New Roman" w:cs="Times New Roman" w:eastAsiaTheme="minorEastAsia"/>
          <w:bCs/>
          <w:sz w:val="21"/>
          <w:szCs w:val="22"/>
          <w:u w:val="single"/>
        </w:rPr>
        <w:t xml:space="preserve">         </w:t>
      </w:r>
      <w:r>
        <w:rPr>
          <w:rFonts w:hint="eastAsia" w:ascii="Times New Roman" w:hAnsi="Times New Roman" w:cs="Times New Roman" w:eastAsiaTheme="minorEastAsia"/>
          <w:bCs/>
          <w:sz w:val="21"/>
          <w:szCs w:val="22"/>
        </w:rPr>
        <w:t>元</w:t>
      </w:r>
      <w:r>
        <w:rPr>
          <w:rFonts w:hint="eastAsia" w:ascii="Times New Roman" w:hAnsi="Times New Roman" w:cs="Times New Roman" w:eastAsiaTheme="minorEastAsia"/>
          <w:bCs/>
          <w:sz w:val="21"/>
          <w:szCs w:val="22"/>
          <w:lang w:val="en-US" w:eastAsia="zh-CN"/>
        </w:rPr>
        <w:t>/两年</w:t>
      </w:r>
      <w:r>
        <w:rPr>
          <w:rFonts w:hint="eastAsia" w:ascii="Times New Roman" w:hAnsi="Times New Roman" w:cs="Times New Roman" w:eastAsiaTheme="minorEastAsia"/>
          <w:bCs/>
          <w:sz w:val="21"/>
          <w:szCs w:val="22"/>
        </w:rPr>
        <w:t>。</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3.3结算方式：据实结算，先货后款。</w:t>
      </w:r>
      <w:r>
        <w:rPr>
          <w:rFonts w:hint="eastAsia" w:ascii="Times New Roman" w:hAnsi="Times New Roman" w:cs="Times New Roman" w:eastAsiaTheme="minorEastAsia"/>
          <w:bCs/>
          <w:sz w:val="21"/>
          <w:szCs w:val="22"/>
        </w:rPr>
        <w:t>每月15日之前，甲乙双方对上个月的供货清单、供货数量及货款金额进行核对，经甲方在供货清单的对账表上盖章确认</w:t>
      </w:r>
      <w:r>
        <w:rPr>
          <w:rFonts w:hint="eastAsia" w:ascii="Times New Roman" w:hAnsi="Times New Roman" w:cs="Times New Roman" w:eastAsiaTheme="minorEastAsia"/>
          <w:bCs/>
          <w:sz w:val="21"/>
          <w:szCs w:val="22"/>
          <w:lang w:val="en-US" w:eastAsia="zh-CN"/>
        </w:rPr>
        <w:t>后</w:t>
      </w:r>
      <w:r>
        <w:rPr>
          <w:rFonts w:hint="eastAsia" w:ascii="Times New Roman" w:hAnsi="Times New Roman" w:cs="Times New Roman" w:eastAsiaTheme="minorEastAsia"/>
          <w:bCs/>
          <w:sz w:val="21"/>
          <w:szCs w:val="22"/>
        </w:rPr>
        <w:t>乙方提供等额合法有效的发票，</w:t>
      </w:r>
      <w:r>
        <w:rPr>
          <w:rFonts w:hint="eastAsia" w:ascii="Times New Roman" w:hAnsi="Times New Roman" w:cs="Times New Roman" w:eastAsiaTheme="minorEastAsia"/>
          <w:bCs/>
          <w:sz w:val="21"/>
          <w:szCs w:val="22"/>
          <w:lang w:val="en-US" w:eastAsia="zh-CN"/>
        </w:rPr>
        <w:t>甲方收到发票后，</w:t>
      </w:r>
      <w:r>
        <w:rPr>
          <w:rFonts w:hint="eastAsia" w:ascii="Times New Roman" w:hAnsi="Times New Roman" w:cs="Times New Roman" w:eastAsiaTheme="minorEastAsia"/>
          <w:bCs/>
          <w:sz w:val="21"/>
          <w:szCs w:val="22"/>
        </w:rPr>
        <w:t>采取隔月付款的方式</w:t>
      </w:r>
      <w:r>
        <w:rPr>
          <w:rFonts w:hint="eastAsia" w:ascii="Times New Roman" w:hAnsi="Times New Roman" w:cs="Times New Roman" w:eastAsiaTheme="minorEastAsia"/>
          <w:bCs/>
          <w:sz w:val="21"/>
          <w:szCs w:val="22"/>
          <w:lang w:val="en-US" w:eastAsia="zh-CN"/>
        </w:rPr>
        <w:t>向乙方</w:t>
      </w:r>
      <w:r>
        <w:rPr>
          <w:rFonts w:hint="eastAsia" w:ascii="Times New Roman" w:hAnsi="Times New Roman" w:cs="Times New Roman" w:eastAsiaTheme="minorEastAsia"/>
          <w:bCs/>
          <w:sz w:val="21"/>
          <w:szCs w:val="22"/>
        </w:rPr>
        <w:t>支付货款额</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即甲方</w:t>
      </w:r>
      <w:r>
        <w:rPr>
          <w:rFonts w:hint="eastAsia" w:ascii="Times New Roman" w:hAnsi="Times New Roman" w:cs="Times New Roman" w:eastAsiaTheme="minorEastAsia"/>
          <w:bCs/>
          <w:sz w:val="21"/>
          <w:szCs w:val="22"/>
        </w:rPr>
        <w:t>应在（T+2）月的最后一日之前支付T月的货款。</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乙方开具的发票应直接交到甲方财务部，不得将发票随货交给甲方其他人员。</w:t>
      </w:r>
      <w:r>
        <w:rPr>
          <w:rFonts w:hint="eastAsia" w:ascii="Times New Roman" w:hAnsi="Times New Roman" w:cs="Times New Roman" w:eastAsiaTheme="minorEastAsia"/>
          <w:bCs/>
          <w:sz w:val="21"/>
          <w:szCs w:val="22"/>
          <w:lang w:val="en-US" w:eastAsia="zh-CN"/>
        </w:rPr>
        <w:t>若乙方未提供有效发票，则</w:t>
      </w:r>
      <w:r>
        <w:rPr>
          <w:rFonts w:hint="eastAsia" w:ascii="Times New Roman" w:hAnsi="Times New Roman" w:cs="Times New Roman" w:eastAsiaTheme="minorEastAsia"/>
          <w:bCs/>
          <w:sz w:val="21"/>
          <w:szCs w:val="22"/>
        </w:rPr>
        <w:t>甲方有权拒绝付款，且不承担违约责任。</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3.3乙方指定</w:t>
      </w:r>
      <w:r>
        <w:rPr>
          <w:rFonts w:hint="eastAsia" w:ascii="Times New Roman" w:hAnsi="Times New Roman" w:cs="Times New Roman" w:eastAsiaTheme="minorEastAsia"/>
          <w:bCs/>
          <w:sz w:val="21"/>
          <w:szCs w:val="22"/>
          <w:lang w:val="en-US" w:eastAsia="zh-CN"/>
        </w:rPr>
        <w:t>收款</w:t>
      </w:r>
      <w:r>
        <w:rPr>
          <w:rFonts w:hint="eastAsia" w:ascii="Times New Roman" w:hAnsi="Times New Roman" w:cs="Times New Roman" w:eastAsiaTheme="minorEastAsia"/>
          <w:bCs/>
          <w:sz w:val="21"/>
          <w:szCs w:val="22"/>
        </w:rPr>
        <w:t>账户的名称须是乙方单位，开具的发票单位也须是乙方单位。</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乙方指定收款账户信息如下：</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账户名称：</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账号：</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开户行：</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3.4特别约定：因本项目合同</w:t>
      </w:r>
      <w:r>
        <w:rPr>
          <w:rFonts w:hint="eastAsia" w:ascii="Times New Roman" w:hAnsi="Times New Roman" w:cs="Times New Roman" w:eastAsiaTheme="minorEastAsia"/>
          <w:bCs/>
          <w:sz w:val="21"/>
          <w:szCs w:val="22"/>
        </w:rPr>
        <w:t>暂定</w:t>
      </w:r>
      <w:r>
        <w:rPr>
          <w:rFonts w:hint="eastAsia" w:ascii="Times New Roman" w:hAnsi="Times New Roman" w:cs="Times New Roman" w:eastAsiaTheme="minorEastAsia"/>
          <w:bCs/>
          <w:sz w:val="21"/>
          <w:szCs w:val="22"/>
          <w:lang w:val="en-US" w:eastAsia="zh-CN"/>
        </w:rPr>
        <w:t>总价款</w:t>
      </w:r>
      <w:r>
        <w:rPr>
          <w:rFonts w:hint="eastAsia" w:ascii="Times New Roman" w:hAnsi="Times New Roman" w:cs="Times New Roman" w:eastAsiaTheme="minorEastAsia"/>
          <w:bCs/>
          <w:sz w:val="21"/>
          <w:szCs w:val="22"/>
        </w:rPr>
        <w:t>为</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元</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故在本合同履行期间，如乙方供货金额达到【   】元，甲方有权单方面解除本合同，且无须承担违约责任。</w:t>
      </w:r>
    </w:p>
    <w:p>
      <w:pPr>
        <w:spacing w:line="360" w:lineRule="auto"/>
        <w:ind w:firstLine="211" w:firstLineChars="100"/>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第四条 商品包装及运输</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4.1</w:t>
      </w:r>
      <w:r>
        <w:rPr>
          <w:rFonts w:hint="eastAsia" w:ascii="Times New Roman" w:hAnsi="Times New Roman" w:cs="Times New Roman" w:eastAsiaTheme="minorEastAsia"/>
          <w:bCs/>
          <w:sz w:val="21"/>
          <w:szCs w:val="22"/>
        </w:rPr>
        <w:t>包装：按生产商的标准包装，且应符合国家有关标准要求，并保证货物运抵现场时不受任何损坏。商品的包装应符合国家的规定或双方的约定，并确保商品安全、卫生后交甲方使用。商品的包装之标识应符合中华人民共和国法律、法规等对有关标的说明、产地、原材料、用途、警语、保质期及保质条件等之规定，否则甲方有权拒收。</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4.2</w:t>
      </w:r>
      <w:r>
        <w:rPr>
          <w:rFonts w:hint="eastAsia" w:ascii="Times New Roman" w:hAnsi="Times New Roman" w:cs="Times New Roman" w:eastAsiaTheme="minorEastAsia"/>
          <w:bCs/>
          <w:sz w:val="21"/>
          <w:szCs w:val="22"/>
        </w:rPr>
        <w:t>乙方负责装货、运输，将货物安全运抵交货目的地并卸载。乙方负责自付费用办理全部货物从工厂发运至交货目的地全过程的保险</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如需</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及保护事宜，运途期间所有责任由乙方自行负责。货到甲方现场并经甲方验收合格</w:t>
      </w:r>
      <w:r>
        <w:rPr>
          <w:rFonts w:hint="eastAsia" w:ascii="Times New Roman" w:hAnsi="Times New Roman" w:cs="Times New Roman" w:eastAsiaTheme="minorEastAsia"/>
          <w:bCs/>
          <w:sz w:val="21"/>
          <w:szCs w:val="22"/>
          <w:lang w:val="en-US" w:eastAsia="zh-CN"/>
        </w:rPr>
        <w:t>之前</w:t>
      </w:r>
      <w:r>
        <w:rPr>
          <w:rFonts w:hint="eastAsia" w:ascii="Times New Roman" w:hAnsi="Times New Roman" w:cs="Times New Roman" w:eastAsiaTheme="minorEastAsia"/>
          <w:bCs/>
          <w:sz w:val="21"/>
          <w:szCs w:val="22"/>
        </w:rPr>
        <w:t>，</w:t>
      </w:r>
      <w:r>
        <w:rPr>
          <w:rFonts w:hint="eastAsia" w:ascii="Times New Roman" w:hAnsi="Times New Roman" w:cs="Times New Roman" w:eastAsiaTheme="minorEastAsia"/>
          <w:bCs/>
          <w:sz w:val="21"/>
          <w:szCs w:val="22"/>
          <w:lang w:val="en-US" w:eastAsia="zh-CN"/>
        </w:rPr>
        <w:t>货物损坏、灭失的风险由乙方承担</w:t>
      </w:r>
      <w:r>
        <w:rPr>
          <w:rFonts w:hint="eastAsia" w:ascii="Times New Roman" w:hAnsi="Times New Roman" w:cs="Times New Roman" w:eastAsiaTheme="minorEastAsia"/>
          <w:bCs/>
          <w:sz w:val="21"/>
          <w:szCs w:val="22"/>
        </w:rPr>
        <w:t>。</w:t>
      </w:r>
    </w:p>
    <w:p>
      <w:pPr>
        <w:spacing w:line="360" w:lineRule="auto"/>
        <w:ind w:left="208" w:leftChars="104" w:firstLine="249" w:firstLineChars="118"/>
        <w:rPr>
          <w:rFonts w:hint="default" w:ascii="Times New Roman" w:hAnsi="Times New Roman" w:cs="Times New Roman" w:eastAsiaTheme="minorEastAsia"/>
          <w:bCs/>
          <w:sz w:val="21"/>
          <w:szCs w:val="22"/>
          <w:lang w:val="en-US" w:eastAsia="zh-CN"/>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第五条 商品质量要求及验收程序</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5.</w:t>
      </w:r>
      <w:r>
        <w:rPr>
          <w:rFonts w:hint="eastAsia" w:ascii="Times New Roman" w:hAnsi="Times New Roman" w:cs="Times New Roman" w:eastAsiaTheme="minorEastAsia"/>
          <w:bCs/>
          <w:sz w:val="21"/>
          <w:szCs w:val="22"/>
        </w:rPr>
        <w:t>1乙方按甲方备货单要求交货前，应提供能确认该批次商品质量合格的检验报告，并将下列证件及其他一切必要的文件随之一并交付甲方：</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sym w:font="Wingdings 2" w:char="0052"/>
      </w:r>
      <w:r>
        <w:rPr>
          <w:rFonts w:hint="eastAsia" w:ascii="Times New Roman" w:hAnsi="Times New Roman" w:cs="Times New Roman" w:eastAsiaTheme="minorEastAsia"/>
          <w:bCs/>
          <w:sz w:val="21"/>
          <w:szCs w:val="22"/>
        </w:rPr>
        <w:t>营业执照及税务登记证</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质量检测报告（检验检疫证明）</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□卫生许可证或食品流通许可证</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□关税证明</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□进口检验检疫证书</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□商标使用许可证明</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□专利证</w:t>
      </w:r>
      <w:r>
        <w:rPr>
          <w:rFonts w:hint="eastAsia" w:ascii="Times New Roman" w:hAnsi="Times New Roman" w:cs="Times New Roman" w:eastAsiaTheme="minorEastAsia"/>
          <w:bCs/>
          <w:sz w:val="21"/>
          <w:szCs w:val="22"/>
        </w:rPr>
        <w:br w:type="textWrapping"/>
      </w:r>
      <w:r>
        <w:rPr>
          <w:rFonts w:hint="eastAsia" w:ascii="Times New Roman" w:hAnsi="Times New Roman" w:cs="Times New Roman" w:eastAsiaTheme="minorEastAsia"/>
          <w:bCs/>
          <w:sz w:val="21"/>
          <w:szCs w:val="22"/>
        </w:rPr>
        <w:t>□报关单</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□中国企业代理证书（副本）</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如甲方发现交付的商品缺乏上述证明文件或证明文件与商品不符或商品质量不合格的，甲方有权</w:t>
      </w:r>
      <w:r>
        <w:rPr>
          <w:rFonts w:hint="eastAsia" w:ascii="Times New Roman" w:hAnsi="Times New Roman" w:cs="Times New Roman" w:eastAsiaTheme="minorEastAsia"/>
          <w:bCs/>
          <w:sz w:val="21"/>
          <w:szCs w:val="22"/>
          <w:lang w:val="en-US" w:eastAsia="zh-CN"/>
        </w:rPr>
        <w:t>拒收、要求退货、换货</w:t>
      </w:r>
      <w:r>
        <w:rPr>
          <w:rFonts w:hint="eastAsia" w:ascii="Times New Roman" w:hAnsi="Times New Roman" w:cs="Times New Roman" w:eastAsiaTheme="minorEastAsia"/>
          <w:bCs/>
          <w:sz w:val="21"/>
          <w:szCs w:val="22"/>
        </w:rPr>
        <w:t>。</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5.2质保期：乙方所供产品生产日期需在供货之日前3个月内，经甲方初步验收合格之日剩余质保期至少为壹年，法律法规或生产厂家等对质保期的规定长于壹年的，以较长期限为准。</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5.3</w:t>
      </w:r>
      <w:r>
        <w:rPr>
          <w:rFonts w:hint="eastAsia" w:ascii="Times New Roman" w:hAnsi="Times New Roman" w:cs="Times New Roman" w:eastAsiaTheme="minorEastAsia"/>
          <w:bCs/>
          <w:sz w:val="21"/>
          <w:szCs w:val="22"/>
        </w:rPr>
        <w:t>乙方应保证其供应的商品符合中华人民共和国法律、法规、部门规章、地方性法规、行政命令、各行业规范的规定</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国家标准和行业标准</w:t>
      </w:r>
      <w:r>
        <w:rPr>
          <w:rFonts w:hint="eastAsia" w:ascii="Times New Roman" w:hAnsi="Times New Roman" w:cs="Times New Roman" w:eastAsiaTheme="minorEastAsia"/>
          <w:bCs/>
          <w:sz w:val="21"/>
          <w:szCs w:val="22"/>
        </w:rPr>
        <w:t>及甲方要求，以上标准不一致的，以较高者为准</w:t>
      </w:r>
      <w:r>
        <w:rPr>
          <w:rFonts w:hint="eastAsia" w:ascii="Times New Roman" w:hAnsi="Times New Roman" w:cs="Times New Roman" w:eastAsiaTheme="minorEastAsia"/>
          <w:bCs/>
          <w:sz w:val="21"/>
          <w:szCs w:val="22"/>
          <w:lang w:eastAsia="zh-CN"/>
        </w:rPr>
        <w:t>。</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5.4货到甲方指定地点后，乙方应</w:t>
      </w:r>
      <w:r>
        <w:rPr>
          <w:rFonts w:hint="eastAsia" w:ascii="Times New Roman" w:hAnsi="Times New Roman" w:cs="Times New Roman" w:eastAsiaTheme="minorEastAsia"/>
          <w:bCs/>
          <w:sz w:val="21"/>
          <w:szCs w:val="22"/>
        </w:rPr>
        <w:t>派人到现场配合甲方在</w:t>
      </w:r>
      <w:r>
        <w:rPr>
          <w:rFonts w:hint="eastAsia" w:ascii="Times New Roman" w:hAnsi="Times New Roman" w:cs="Times New Roman" w:eastAsiaTheme="minorEastAsia"/>
          <w:bCs/>
          <w:sz w:val="21"/>
          <w:szCs w:val="22"/>
          <w:lang w:val="en-US" w:eastAsia="zh-CN"/>
        </w:rPr>
        <w:t>合理期限内</w:t>
      </w:r>
      <w:r>
        <w:rPr>
          <w:rFonts w:hint="eastAsia" w:ascii="Times New Roman" w:hAnsi="Times New Roman" w:cs="Times New Roman" w:eastAsiaTheme="minorEastAsia"/>
          <w:bCs/>
          <w:sz w:val="21"/>
          <w:szCs w:val="22"/>
        </w:rPr>
        <w:t>完成对商品的数量、种类</w:t>
      </w:r>
      <w:r>
        <w:rPr>
          <w:rFonts w:hint="eastAsia" w:ascii="Times New Roman" w:hAnsi="Times New Roman" w:cs="Times New Roman" w:eastAsiaTheme="minorEastAsia"/>
          <w:bCs/>
          <w:sz w:val="21"/>
          <w:szCs w:val="22"/>
          <w:lang w:val="en-US" w:eastAsia="zh-CN"/>
        </w:rPr>
        <w:t>的初步</w:t>
      </w:r>
      <w:r>
        <w:rPr>
          <w:rFonts w:hint="eastAsia" w:ascii="Times New Roman" w:hAnsi="Times New Roman" w:cs="Times New Roman" w:eastAsiaTheme="minorEastAsia"/>
          <w:bCs/>
          <w:sz w:val="21"/>
          <w:szCs w:val="22"/>
        </w:rPr>
        <w:t>检验</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初步</w:t>
      </w:r>
      <w:r>
        <w:rPr>
          <w:rFonts w:hint="eastAsia" w:ascii="Times New Roman" w:hAnsi="Times New Roman" w:cs="Times New Roman" w:eastAsiaTheme="minorEastAsia"/>
          <w:bCs/>
          <w:sz w:val="21"/>
          <w:szCs w:val="22"/>
        </w:rPr>
        <w:t>验收合格后，由双方在订单上签字确认</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最终确认的订单为每月</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供货清单</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的有效组成部分。如乙方不能按时到达现场，</w:t>
      </w:r>
      <w:r>
        <w:rPr>
          <w:rFonts w:hint="eastAsia" w:ascii="Times New Roman" w:hAnsi="Times New Roman" w:cs="Times New Roman" w:eastAsiaTheme="minorEastAsia"/>
          <w:bCs/>
          <w:sz w:val="21"/>
          <w:szCs w:val="22"/>
          <w:lang w:val="en-US" w:eastAsia="zh-CN"/>
        </w:rPr>
        <w:t>应当向甲方出具授权书，授权甲方自行开箱检验。若乙方</w:t>
      </w:r>
      <w:r>
        <w:rPr>
          <w:rFonts w:hint="eastAsia" w:ascii="Times New Roman" w:hAnsi="Times New Roman" w:cs="Times New Roman" w:eastAsiaTheme="minorEastAsia"/>
          <w:bCs/>
          <w:sz w:val="21"/>
          <w:szCs w:val="22"/>
        </w:rPr>
        <w:t>不能按时到达现场，又无</w:t>
      </w:r>
      <w:r>
        <w:rPr>
          <w:rFonts w:hint="eastAsia" w:ascii="Times New Roman" w:hAnsi="Times New Roman" w:cs="Times New Roman" w:eastAsiaTheme="minorEastAsia"/>
          <w:bCs/>
          <w:sz w:val="21"/>
          <w:szCs w:val="22"/>
          <w:lang w:val="en-US" w:eastAsia="zh-CN"/>
        </w:rPr>
        <w:t>授权</w:t>
      </w:r>
      <w:r>
        <w:rPr>
          <w:rFonts w:hint="eastAsia" w:ascii="Times New Roman" w:hAnsi="Times New Roman" w:cs="Times New Roman" w:eastAsiaTheme="minorEastAsia"/>
          <w:bCs/>
          <w:sz w:val="21"/>
          <w:szCs w:val="22"/>
        </w:rPr>
        <w:t>通知时，甲方有权自行开箱检验，并对缺件、质量损坏</w:t>
      </w:r>
      <w:r>
        <w:rPr>
          <w:rFonts w:hint="eastAsia" w:ascii="Times New Roman" w:hAnsi="Times New Roman" w:cs="Times New Roman" w:eastAsiaTheme="minorEastAsia"/>
          <w:bCs/>
          <w:sz w:val="21"/>
          <w:szCs w:val="22"/>
          <w:lang w:val="en-US" w:eastAsia="zh-CN"/>
        </w:rPr>
        <w:t>等</w:t>
      </w:r>
      <w:r>
        <w:rPr>
          <w:rFonts w:hint="eastAsia" w:ascii="Times New Roman" w:hAnsi="Times New Roman" w:cs="Times New Roman" w:eastAsiaTheme="minorEastAsia"/>
          <w:bCs/>
          <w:sz w:val="21"/>
          <w:szCs w:val="22"/>
        </w:rPr>
        <w:t>情况做出记录。</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5.5</w:t>
      </w:r>
      <w:r>
        <w:rPr>
          <w:rFonts w:hint="eastAsia" w:ascii="Times New Roman" w:hAnsi="Times New Roman" w:cs="Times New Roman" w:eastAsiaTheme="minorEastAsia"/>
          <w:bCs/>
          <w:sz w:val="21"/>
          <w:szCs w:val="22"/>
        </w:rPr>
        <w:t>乙方应承担的商品质量瑕疵担保责任</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货到甲方后，</w:t>
      </w:r>
      <w:r>
        <w:rPr>
          <w:rFonts w:hint="eastAsia" w:ascii="Times New Roman" w:hAnsi="Times New Roman" w:cs="Times New Roman" w:eastAsiaTheme="minorEastAsia"/>
          <w:bCs/>
          <w:sz w:val="21"/>
          <w:szCs w:val="22"/>
          <w:lang w:eastAsia="zh-CN"/>
        </w:rPr>
        <w:t>甲方的初验并不免除乙方因提供产品的内在质量问题或有其他质量瑕疵而应承担的责任，乙方必须对提供产品的质量负责，凡因存在质量问题而使甲方或任何第三人受到损失的，均由乙方承担赔偿责任。</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5.6</w:t>
      </w:r>
      <w:r>
        <w:rPr>
          <w:rFonts w:hint="eastAsia" w:ascii="Times New Roman" w:hAnsi="Times New Roman" w:cs="Times New Roman" w:eastAsiaTheme="minorEastAsia"/>
          <w:bCs/>
          <w:sz w:val="21"/>
          <w:szCs w:val="22"/>
        </w:rPr>
        <w:t>乙方必须对甲方承担商品售后服务责任。</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5.7若乙方提供样品的，乙方实际供应的设备（包括零部件）还应不低于经甲方确认的样品品质。</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5.8</w:t>
      </w:r>
      <w:r>
        <w:rPr>
          <w:rFonts w:hint="eastAsia" w:ascii="Times New Roman" w:hAnsi="Times New Roman" w:cs="Times New Roman" w:eastAsiaTheme="minorEastAsia"/>
          <w:bCs/>
          <w:sz w:val="21"/>
          <w:szCs w:val="22"/>
        </w:rPr>
        <w:t>乙方对其向甲方提供的全部货物保证如下：</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1</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货物是采用优质材料及先进工艺所制造的原厂出品的新品。</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2</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货物在原产地、质量、规格及性能等方面符合本合同有关规定的要求。</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第六条 违约责任</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6.1逾期交付违约责任：乙方未按约定时间按时供货，每延期一天，向甲方支付该批迟延交付货物价款的百分之一的违约金。若因乙方原因造成退货、换货，乙方亦应当在甲方订单中指定的交货时间之前向甲方交付合格产品，否则应按本条约定承担逾期交付违约责任。</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6.2出现下列情形之一的，甲方有权解除合同，乙方应当</w:t>
      </w:r>
      <w:r>
        <w:rPr>
          <w:rFonts w:hint="eastAsia" w:ascii="Times New Roman" w:hAnsi="Times New Roman" w:cs="Times New Roman" w:eastAsiaTheme="minorEastAsia"/>
          <w:bCs/>
          <w:sz w:val="21"/>
          <w:szCs w:val="22"/>
        </w:rPr>
        <w:t>按</w:t>
      </w:r>
      <w:r>
        <w:rPr>
          <w:rFonts w:hint="eastAsia" w:ascii="Times New Roman" w:hAnsi="Times New Roman" w:cs="Times New Roman" w:eastAsiaTheme="minorEastAsia"/>
          <w:bCs/>
          <w:sz w:val="21"/>
          <w:szCs w:val="22"/>
          <w:lang w:val="en-US" w:eastAsia="zh-CN"/>
        </w:rPr>
        <w:t>合同暂定总价款</w:t>
      </w:r>
      <w:r>
        <w:rPr>
          <w:rFonts w:hint="eastAsia" w:ascii="Times New Roman" w:hAnsi="Times New Roman" w:cs="Times New Roman" w:eastAsiaTheme="minorEastAsia"/>
          <w:bCs/>
          <w:sz w:val="21"/>
          <w:szCs w:val="22"/>
        </w:rPr>
        <w:t>的</w:t>
      </w:r>
      <w:r>
        <w:rPr>
          <w:rFonts w:hint="eastAsia" w:ascii="Times New Roman" w:hAnsi="Times New Roman" w:cs="Times New Roman" w:eastAsiaTheme="minorEastAsia"/>
          <w:bCs/>
          <w:sz w:val="21"/>
          <w:szCs w:val="22"/>
          <w:lang w:val="en-US" w:eastAsia="zh-CN"/>
        </w:rPr>
        <w:t>5</w:t>
      </w:r>
      <w:r>
        <w:rPr>
          <w:rFonts w:hint="eastAsia" w:ascii="Times New Roman" w:hAnsi="Times New Roman" w:cs="Times New Roman" w:eastAsiaTheme="minorEastAsia"/>
          <w:bCs/>
          <w:sz w:val="21"/>
          <w:szCs w:val="22"/>
        </w:rPr>
        <w:t>％支付违约金，</w:t>
      </w:r>
      <w:r>
        <w:rPr>
          <w:rFonts w:hint="eastAsia" w:ascii="Times New Roman" w:hAnsi="Times New Roman" w:cs="Times New Roman" w:eastAsiaTheme="minorEastAsia"/>
          <w:bCs/>
          <w:sz w:val="21"/>
          <w:szCs w:val="22"/>
          <w:lang w:val="en-US" w:eastAsia="zh-CN"/>
        </w:rPr>
        <w:t>违约金</w:t>
      </w:r>
      <w:r>
        <w:rPr>
          <w:rFonts w:hint="eastAsia" w:ascii="Times New Roman" w:hAnsi="Times New Roman" w:cs="Times New Roman" w:eastAsiaTheme="minorEastAsia"/>
          <w:bCs/>
          <w:sz w:val="21"/>
          <w:szCs w:val="22"/>
        </w:rPr>
        <w:t>不足以弥补甲方损失的需继续予以补足</w:t>
      </w:r>
      <w:r>
        <w:rPr>
          <w:rFonts w:hint="eastAsia" w:ascii="Times New Roman" w:hAnsi="Times New Roman" w:cs="Times New Roman" w:eastAsiaTheme="minorEastAsia"/>
          <w:bCs/>
          <w:sz w:val="21"/>
          <w:szCs w:val="22"/>
          <w:lang w:val="en-US" w:eastAsia="zh-CN"/>
        </w:rPr>
        <w:t>：</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rPr>
        <w:t>乙方所提供的</w:t>
      </w:r>
      <w:r>
        <w:rPr>
          <w:rFonts w:hint="eastAsia" w:ascii="Times New Roman" w:hAnsi="Times New Roman" w:cs="Times New Roman" w:eastAsiaTheme="minorEastAsia"/>
          <w:bCs/>
          <w:sz w:val="21"/>
          <w:szCs w:val="22"/>
          <w:lang w:val="en-US" w:eastAsia="zh-CN"/>
        </w:rPr>
        <w:t>产品存在质量问题或者</w:t>
      </w:r>
      <w:r>
        <w:rPr>
          <w:rFonts w:hint="eastAsia" w:ascii="Times New Roman" w:hAnsi="Times New Roman" w:cs="Times New Roman" w:eastAsiaTheme="minorEastAsia"/>
          <w:bCs/>
          <w:sz w:val="21"/>
          <w:szCs w:val="22"/>
        </w:rPr>
        <w:t>不符合合同</w:t>
      </w:r>
      <w:r>
        <w:rPr>
          <w:rFonts w:hint="eastAsia" w:ascii="Times New Roman" w:hAnsi="Times New Roman" w:cs="Times New Roman" w:eastAsiaTheme="minorEastAsia"/>
          <w:bCs/>
          <w:sz w:val="21"/>
          <w:szCs w:val="22"/>
          <w:lang w:val="en-US" w:eastAsia="zh-CN"/>
        </w:rPr>
        <w:t>约定</w:t>
      </w:r>
      <w:r>
        <w:rPr>
          <w:rFonts w:hint="eastAsia" w:ascii="Times New Roman" w:hAnsi="Times New Roman" w:cs="Times New Roman" w:eastAsiaTheme="minorEastAsia"/>
          <w:bCs/>
          <w:sz w:val="21"/>
          <w:szCs w:val="22"/>
        </w:rPr>
        <w:t>或国家现行质量标准或行业标准的</w:t>
      </w:r>
      <w:r>
        <w:rPr>
          <w:rFonts w:hint="eastAsia" w:ascii="Times New Roman" w:hAnsi="Times New Roman" w:cs="Times New Roman" w:eastAsiaTheme="minorEastAsia"/>
          <w:bCs/>
          <w:sz w:val="21"/>
          <w:szCs w:val="22"/>
          <w:lang w:eastAsia="zh-CN"/>
        </w:rPr>
        <w:t>；</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乙方提供的货物不符合本合同或甲方订单的要求；</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rPr>
        <w:t>乙方提供假冒伪劣商品或已临近失效期（或保鲜期）及超过保质期、保鲜期的商品给甲方</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或者</w:t>
      </w:r>
      <w:r>
        <w:rPr>
          <w:rFonts w:hint="eastAsia" w:ascii="Times New Roman" w:hAnsi="Times New Roman" w:cs="Times New Roman" w:eastAsiaTheme="minorEastAsia"/>
          <w:bCs/>
          <w:sz w:val="21"/>
          <w:szCs w:val="22"/>
        </w:rPr>
        <w:t>以假充真，以次充好</w:t>
      </w:r>
      <w:r>
        <w:rPr>
          <w:rFonts w:hint="eastAsia" w:ascii="Times New Roman" w:hAnsi="Times New Roman" w:cs="Times New Roman" w:eastAsiaTheme="minorEastAsia"/>
          <w:bCs/>
          <w:sz w:val="21"/>
          <w:szCs w:val="22"/>
          <w:lang w:eastAsia="zh-CN"/>
        </w:rPr>
        <w:t>；</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乙方提供的产品存在侵权行为；</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逾期交货超20天或者出现3次及以上逾期交货情形的；</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rPr>
        <w:t>乙方违反本合同其他约定，经甲方催告后10日内仍未整改的</w:t>
      </w:r>
      <w:r>
        <w:rPr>
          <w:rFonts w:hint="eastAsia" w:ascii="Times New Roman" w:hAnsi="Times New Roman" w:cs="Times New Roman" w:eastAsiaTheme="minorEastAsia"/>
          <w:bCs/>
          <w:sz w:val="21"/>
          <w:szCs w:val="22"/>
          <w:lang w:eastAsia="zh-CN"/>
        </w:rPr>
        <w:t>；</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若出现上述（1）（2）（3）（4）情形之一，甲方有权拒收、要求乙方退货/换货</w:t>
      </w:r>
      <w:r>
        <w:rPr>
          <w:rFonts w:hint="eastAsia" w:ascii="Times New Roman" w:hAnsi="Times New Roman" w:cs="Times New Roman" w:eastAsiaTheme="minorEastAsia"/>
          <w:bCs/>
          <w:sz w:val="21"/>
          <w:szCs w:val="22"/>
        </w:rPr>
        <w:t>。如因</w:t>
      </w:r>
      <w:r>
        <w:rPr>
          <w:rFonts w:hint="eastAsia" w:ascii="Times New Roman" w:hAnsi="Times New Roman" w:cs="Times New Roman" w:eastAsiaTheme="minorEastAsia"/>
          <w:bCs/>
          <w:sz w:val="21"/>
          <w:szCs w:val="22"/>
          <w:lang w:val="en-US" w:eastAsia="zh-CN"/>
        </w:rPr>
        <w:t>前述</w:t>
      </w:r>
      <w:r>
        <w:rPr>
          <w:rFonts w:hint="eastAsia" w:ascii="Times New Roman" w:hAnsi="Times New Roman" w:cs="Times New Roman" w:eastAsiaTheme="minorEastAsia"/>
          <w:bCs/>
          <w:sz w:val="21"/>
          <w:szCs w:val="22"/>
        </w:rPr>
        <w:t>问题</w:t>
      </w:r>
      <w:r>
        <w:rPr>
          <w:rFonts w:hint="eastAsia" w:ascii="Times New Roman" w:hAnsi="Times New Roman" w:cs="Times New Roman" w:eastAsiaTheme="minorEastAsia"/>
          <w:bCs/>
          <w:sz w:val="21"/>
          <w:szCs w:val="22"/>
          <w:lang w:val="en-US" w:eastAsia="zh-CN"/>
        </w:rPr>
        <w:t>导致</w:t>
      </w:r>
      <w:r>
        <w:rPr>
          <w:rFonts w:hint="eastAsia" w:ascii="Times New Roman" w:hAnsi="Times New Roman" w:cs="Times New Roman" w:eastAsiaTheme="minorEastAsia"/>
          <w:bCs/>
          <w:sz w:val="21"/>
          <w:szCs w:val="22"/>
        </w:rPr>
        <w:t>甲方被</w:t>
      </w:r>
      <w:r>
        <w:rPr>
          <w:rFonts w:hint="eastAsia" w:ascii="Times New Roman" w:hAnsi="Times New Roman" w:cs="Times New Roman" w:eastAsiaTheme="minorEastAsia"/>
          <w:bCs/>
          <w:sz w:val="21"/>
          <w:szCs w:val="22"/>
          <w:lang w:val="en-US" w:eastAsia="zh-CN"/>
        </w:rPr>
        <w:t>第三方</w:t>
      </w:r>
      <w:r>
        <w:rPr>
          <w:rFonts w:hint="eastAsia" w:ascii="Times New Roman" w:hAnsi="Times New Roman" w:cs="Times New Roman" w:eastAsiaTheme="minorEastAsia"/>
          <w:bCs/>
          <w:sz w:val="21"/>
          <w:szCs w:val="22"/>
        </w:rPr>
        <w:t>投诉、索赔或</w:t>
      </w:r>
      <w:r>
        <w:rPr>
          <w:rFonts w:hint="eastAsia" w:ascii="Times New Roman" w:hAnsi="Times New Roman" w:cs="Times New Roman" w:eastAsiaTheme="minorEastAsia"/>
          <w:bCs/>
          <w:sz w:val="21"/>
          <w:szCs w:val="22"/>
          <w:lang w:val="en-US" w:eastAsia="zh-CN"/>
        </w:rPr>
        <w:t>提起诉讼</w:t>
      </w:r>
      <w:r>
        <w:rPr>
          <w:rFonts w:hint="eastAsia" w:ascii="Times New Roman" w:hAnsi="Times New Roman" w:cs="Times New Roman" w:eastAsiaTheme="minorEastAsia"/>
          <w:bCs/>
          <w:sz w:val="21"/>
          <w:szCs w:val="22"/>
        </w:rPr>
        <w:t>，由此导致应由甲方承担包括诉讼费、律师费</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鉴定费、保全费</w:t>
      </w:r>
      <w:r>
        <w:rPr>
          <w:rFonts w:hint="eastAsia" w:ascii="Times New Roman" w:hAnsi="Times New Roman" w:cs="Times New Roman" w:eastAsiaTheme="minorEastAsia"/>
          <w:bCs/>
          <w:sz w:val="21"/>
          <w:szCs w:val="22"/>
        </w:rPr>
        <w:t>在内的一切经济损失、商誉损失及其它任何损失，</w:t>
      </w:r>
      <w:r>
        <w:rPr>
          <w:rFonts w:hint="eastAsia" w:ascii="Times New Roman" w:hAnsi="Times New Roman" w:cs="Times New Roman" w:eastAsiaTheme="minorEastAsia"/>
          <w:bCs/>
          <w:sz w:val="21"/>
          <w:szCs w:val="22"/>
          <w:lang w:val="en-US" w:eastAsia="zh-CN"/>
        </w:rPr>
        <w:t>甲方</w:t>
      </w:r>
      <w:r>
        <w:rPr>
          <w:rFonts w:hint="eastAsia" w:ascii="Times New Roman" w:hAnsi="Times New Roman" w:cs="Times New Roman" w:eastAsiaTheme="minorEastAsia"/>
          <w:bCs/>
          <w:sz w:val="21"/>
          <w:szCs w:val="22"/>
        </w:rPr>
        <w:t>享有</w:t>
      </w:r>
      <w:r>
        <w:rPr>
          <w:rFonts w:hint="eastAsia" w:ascii="Times New Roman" w:hAnsi="Times New Roman" w:cs="Times New Roman" w:eastAsiaTheme="minorEastAsia"/>
          <w:bCs/>
          <w:sz w:val="21"/>
          <w:szCs w:val="22"/>
          <w:lang w:val="en-US" w:eastAsia="zh-CN"/>
        </w:rPr>
        <w:t>向乙方全额</w:t>
      </w:r>
      <w:r>
        <w:rPr>
          <w:rFonts w:hint="eastAsia" w:ascii="Times New Roman" w:hAnsi="Times New Roman" w:cs="Times New Roman" w:eastAsiaTheme="minorEastAsia"/>
          <w:bCs/>
          <w:sz w:val="21"/>
          <w:szCs w:val="22"/>
        </w:rPr>
        <w:t>追偿</w:t>
      </w:r>
      <w:r>
        <w:rPr>
          <w:rFonts w:hint="eastAsia" w:ascii="Times New Roman" w:hAnsi="Times New Roman" w:cs="Times New Roman" w:eastAsiaTheme="minorEastAsia"/>
          <w:bCs/>
          <w:sz w:val="21"/>
          <w:szCs w:val="22"/>
          <w:lang w:val="en-US" w:eastAsia="zh-CN"/>
        </w:rPr>
        <w:t>的权利</w:t>
      </w:r>
      <w:r>
        <w:rPr>
          <w:rFonts w:hint="eastAsia" w:ascii="Times New Roman" w:hAnsi="Times New Roman" w:cs="Times New Roman" w:eastAsiaTheme="minorEastAsia"/>
          <w:bCs/>
          <w:sz w:val="21"/>
          <w:szCs w:val="22"/>
        </w:rPr>
        <w:t>。</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若甲方要求换货，</w:t>
      </w:r>
      <w:r>
        <w:rPr>
          <w:rFonts w:hint="eastAsia" w:ascii="Times New Roman" w:hAnsi="Times New Roman" w:cs="Times New Roman" w:eastAsiaTheme="minorEastAsia"/>
          <w:bCs/>
          <w:sz w:val="21"/>
          <w:szCs w:val="22"/>
        </w:rPr>
        <w:t>乙方应自收到甲方通知之日起的</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日内予以更换；如更换后仍不能达到甲方有关规定的要求，乙方应退还甲方相应货款</w:t>
      </w:r>
      <w:r>
        <w:rPr>
          <w:rFonts w:hint="eastAsia" w:ascii="Times New Roman" w:hAnsi="Times New Roman" w:cs="Times New Roman" w:eastAsiaTheme="minorEastAsia"/>
          <w:bCs/>
          <w:sz w:val="21"/>
          <w:szCs w:val="22"/>
          <w:lang w:eastAsia="zh-CN"/>
        </w:rPr>
        <w:t>。</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若甲方要求退货，乙方应</w:t>
      </w:r>
      <w:r>
        <w:rPr>
          <w:rFonts w:hint="eastAsia" w:ascii="Times New Roman" w:hAnsi="Times New Roman" w:cs="Times New Roman" w:eastAsiaTheme="minorEastAsia"/>
          <w:bCs/>
          <w:sz w:val="21"/>
          <w:szCs w:val="22"/>
        </w:rPr>
        <w:t>自收到甲方通知之日起的</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lang w:eastAsia="zh-CN"/>
        </w:rPr>
        <w:t>】</w:t>
      </w:r>
      <w:r>
        <w:rPr>
          <w:rFonts w:hint="eastAsia" w:ascii="Times New Roman" w:hAnsi="Times New Roman" w:cs="Times New Roman" w:eastAsiaTheme="minorEastAsia"/>
          <w:bCs/>
          <w:sz w:val="21"/>
          <w:szCs w:val="22"/>
        </w:rPr>
        <w:t>日内</w:t>
      </w:r>
      <w:r>
        <w:rPr>
          <w:rFonts w:hint="eastAsia" w:ascii="Times New Roman" w:hAnsi="Times New Roman" w:cs="Times New Roman" w:eastAsiaTheme="minorEastAsia"/>
          <w:bCs/>
          <w:sz w:val="21"/>
          <w:szCs w:val="22"/>
          <w:lang w:val="en-US" w:eastAsia="zh-CN"/>
        </w:rPr>
        <w:t>将相关产品撤离。对该批货物，若甲方已付款，则乙方应当在【  】日内将对应价款退还甲方。若乙方未按时退还，甲方有权在应付乙方的货款中扣除相应费用。</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6.3</w:t>
      </w:r>
      <w:r>
        <w:rPr>
          <w:rFonts w:hint="eastAsia" w:ascii="Times New Roman" w:hAnsi="Times New Roman" w:cs="Times New Roman" w:eastAsiaTheme="minorEastAsia"/>
          <w:bCs/>
          <w:sz w:val="21"/>
          <w:szCs w:val="22"/>
        </w:rPr>
        <w:t>因乙方违约造成甲方损失的，乙方应赔偿甲方为维护自身合法权益而支出的包括但不限于</w:t>
      </w:r>
      <w:r>
        <w:rPr>
          <w:rFonts w:hint="eastAsia" w:ascii="Times New Roman" w:hAnsi="Times New Roman" w:cs="Times New Roman" w:eastAsiaTheme="minorEastAsia"/>
          <w:bCs/>
          <w:sz w:val="21"/>
          <w:szCs w:val="22"/>
          <w:lang w:val="en-US" w:eastAsia="zh-CN"/>
        </w:rPr>
        <w:t>仲裁费/</w:t>
      </w:r>
      <w:r>
        <w:rPr>
          <w:rFonts w:hint="eastAsia" w:ascii="Times New Roman" w:hAnsi="Times New Roman" w:cs="Times New Roman" w:eastAsiaTheme="minorEastAsia"/>
          <w:bCs/>
          <w:sz w:val="21"/>
          <w:szCs w:val="22"/>
        </w:rPr>
        <w:t>诉讼费、律师费、</w:t>
      </w:r>
      <w:r>
        <w:rPr>
          <w:rFonts w:hint="eastAsia" w:ascii="Times New Roman" w:hAnsi="Times New Roman" w:cs="Times New Roman" w:eastAsiaTheme="minorEastAsia"/>
          <w:bCs/>
          <w:sz w:val="21"/>
          <w:szCs w:val="22"/>
          <w:lang w:val="en-US" w:eastAsia="zh-CN"/>
        </w:rPr>
        <w:t>鉴定费、</w:t>
      </w:r>
      <w:r>
        <w:rPr>
          <w:rFonts w:hint="eastAsia" w:ascii="Times New Roman" w:hAnsi="Times New Roman" w:cs="Times New Roman" w:eastAsiaTheme="minorEastAsia"/>
          <w:bCs/>
          <w:sz w:val="21"/>
          <w:szCs w:val="22"/>
        </w:rPr>
        <w:t>保全费、担保费、差旅费、文印费、诉讼保全保险费等一切支出。</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第七条 知识产权及保密条款</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7</w:t>
      </w:r>
      <w:r>
        <w:rPr>
          <w:rFonts w:hint="eastAsia" w:ascii="Times New Roman" w:hAnsi="Times New Roman" w:cs="Times New Roman" w:eastAsiaTheme="minorEastAsia"/>
          <w:bCs/>
          <w:sz w:val="21"/>
          <w:szCs w:val="22"/>
        </w:rPr>
        <w:t>.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w:t>
      </w:r>
      <w:r>
        <w:rPr>
          <w:rFonts w:hint="eastAsia" w:ascii="Times New Roman" w:hAnsi="Times New Roman" w:cs="Times New Roman" w:eastAsiaTheme="minorEastAsia"/>
          <w:bCs/>
          <w:sz w:val="21"/>
          <w:szCs w:val="22"/>
          <w:lang w:val="en-US" w:eastAsia="zh-CN"/>
        </w:rPr>
        <w:t>暂定</w:t>
      </w:r>
      <w:r>
        <w:rPr>
          <w:rFonts w:hint="eastAsia" w:ascii="Times New Roman" w:hAnsi="Times New Roman" w:cs="Times New Roman" w:eastAsiaTheme="minorEastAsia"/>
          <w:bCs/>
          <w:sz w:val="21"/>
          <w:szCs w:val="22"/>
        </w:rPr>
        <w:t>总价款20%向甲方进行</w:t>
      </w:r>
      <w:r>
        <w:rPr>
          <w:rFonts w:hint="eastAsia" w:ascii="Times New Roman" w:hAnsi="Times New Roman" w:cs="Times New Roman" w:eastAsiaTheme="minorEastAsia"/>
          <w:bCs/>
          <w:sz w:val="21"/>
          <w:szCs w:val="22"/>
          <w:lang w:val="en-US" w:eastAsia="zh-CN"/>
        </w:rPr>
        <w:t>赔偿</w:t>
      </w:r>
      <w:r>
        <w:rPr>
          <w:rFonts w:hint="eastAsia" w:ascii="Times New Roman" w:hAnsi="Times New Roman" w:cs="Times New Roman" w:eastAsiaTheme="minorEastAsia"/>
          <w:bCs/>
          <w:sz w:val="21"/>
          <w:szCs w:val="22"/>
        </w:rPr>
        <w:t>。</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7</w:t>
      </w:r>
      <w:r>
        <w:rPr>
          <w:rFonts w:hint="eastAsia" w:ascii="Times New Roman" w:hAnsi="Times New Roman" w:cs="Times New Roman" w:eastAsiaTheme="minorEastAsia"/>
          <w:bCs/>
          <w:sz w:val="21"/>
          <w:szCs w:val="22"/>
        </w:rPr>
        <w:t>.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7</w:t>
      </w:r>
      <w:r>
        <w:rPr>
          <w:rFonts w:hint="eastAsia" w:ascii="Times New Roman" w:hAnsi="Times New Roman" w:cs="Times New Roman" w:eastAsiaTheme="minorEastAsia"/>
          <w:bCs/>
          <w:sz w:val="21"/>
          <w:szCs w:val="22"/>
        </w:rPr>
        <w:t>.3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w:t>
      </w:r>
      <w:r>
        <w:rPr>
          <w:rFonts w:hint="eastAsia" w:ascii="Times New Roman" w:hAnsi="Times New Roman" w:cs="Times New Roman" w:eastAsiaTheme="minorEastAsia"/>
          <w:bCs/>
          <w:sz w:val="21"/>
          <w:szCs w:val="22"/>
          <w:lang w:val="en-US" w:eastAsia="zh-CN"/>
        </w:rPr>
        <w:t>暂定总价款</w:t>
      </w:r>
      <w:r>
        <w:rPr>
          <w:rFonts w:hint="eastAsia" w:ascii="Times New Roman" w:hAnsi="Times New Roman" w:cs="Times New Roman" w:eastAsiaTheme="minorEastAsia"/>
          <w:bCs/>
          <w:sz w:val="21"/>
          <w:szCs w:val="22"/>
        </w:rPr>
        <w:t>的20%作为违约金，除此给甲方造成实际损失的，应按实际损失额向甲方赔偿相应损失。</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7</w:t>
      </w:r>
      <w:r>
        <w:rPr>
          <w:rFonts w:hint="eastAsia" w:ascii="Times New Roman" w:hAnsi="Times New Roman" w:cs="Times New Roman" w:eastAsiaTheme="minorEastAsia"/>
          <w:bCs/>
          <w:sz w:val="21"/>
          <w:szCs w:val="22"/>
        </w:rPr>
        <w:t>.4乙方应采取必要措施保证其员工无论是在职中还是离职后均承担同样的保密义务。</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7</w:t>
      </w:r>
      <w:r>
        <w:rPr>
          <w:rFonts w:hint="eastAsia" w:ascii="Times New Roman" w:hAnsi="Times New Roman" w:cs="Times New Roman" w:eastAsiaTheme="minorEastAsia"/>
          <w:bCs/>
          <w:sz w:val="21"/>
          <w:szCs w:val="22"/>
        </w:rPr>
        <w:t>.5本协议变更、解除和终止后保密条款对双方仍有约束力。</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第八条 合同期限</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自【</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】年【</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】月【</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】日起至【</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】年【</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】月【</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】日止。合同期限届满后，如乙方需续约，应在合同期限届满前提前30日向甲方提出书面申请，双方可协商一致续签下一年度合同。</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第九条 送达地址</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甲方确认的通讯送达地址：合肥市蜀山区祁门路1799号</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 xml:space="preserve">收件人： </w:t>
      </w:r>
      <w:r>
        <w:rPr>
          <w:rFonts w:hint="eastAsia" w:ascii="Times New Roman" w:hAnsi="Times New Roman" w:cs="Times New Roman" w:eastAsiaTheme="minorEastAsia"/>
          <w:bCs/>
          <w:sz w:val="21"/>
          <w:szCs w:val="22"/>
          <w:lang w:val="en-US" w:eastAsia="zh-CN"/>
        </w:rPr>
        <w:t xml:space="preserve">  </w:t>
      </w:r>
      <w:r>
        <w:rPr>
          <w:rFonts w:hint="eastAsia" w:ascii="Times New Roman" w:hAnsi="Times New Roman" w:cs="Times New Roman" w:eastAsiaTheme="minorEastAsia"/>
          <w:bCs/>
          <w:sz w:val="21"/>
          <w:szCs w:val="22"/>
        </w:rPr>
        <w:t xml:space="preserve">   联系电话：</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乙方确认的通讯送达地址：</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收件人：       联系电话：</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乙方未明确送达地址的，则以乙方工商注册地址（乙方系个人的，为身份证地址）为通讯送达地址。双方确认并同意本合同约定的送达地址、电子邮箱亦作为双方在诉讼或仲裁及执行等司法程序中的有效送达地址。</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第十条 不可抗力</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rPr>
        <w:t>本</w:t>
      </w:r>
      <w:bookmarkStart w:id="78" w:name="_Hlk49085614"/>
      <w:r>
        <w:rPr>
          <w:rFonts w:hint="eastAsia" w:ascii="Times New Roman" w:hAnsi="Times New Roman" w:cs="Times New Roman" w:eastAsiaTheme="minorEastAsia"/>
          <w:bCs/>
          <w:sz w:val="21"/>
          <w:szCs w:val="22"/>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78"/>
      <w:r>
        <w:rPr>
          <w:rFonts w:hint="eastAsia" w:ascii="Times New Roman" w:hAnsi="Times New Roman" w:cs="Times New Roman" w:eastAsiaTheme="minorEastAsia"/>
          <w:bCs/>
          <w:sz w:val="21"/>
          <w:szCs w:val="22"/>
        </w:rPr>
        <w:t>。</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第十一条 争议的解决</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11</w:t>
      </w:r>
      <w:r>
        <w:rPr>
          <w:rFonts w:hint="eastAsia" w:ascii="Times New Roman" w:hAnsi="Times New Roman" w:cs="Times New Roman" w:eastAsiaTheme="minorEastAsia"/>
          <w:bCs/>
          <w:sz w:val="21"/>
          <w:szCs w:val="22"/>
        </w:rPr>
        <w:t>.1如因履行本合同发生争议，应由甲、乙双方通过协商解决。协商不成，任何一方均有权向甲方所在地人民法院提起诉讼解决。</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11</w:t>
      </w:r>
      <w:r>
        <w:rPr>
          <w:rFonts w:hint="eastAsia" w:ascii="Times New Roman" w:hAnsi="Times New Roman" w:cs="Times New Roman" w:eastAsiaTheme="minorEastAsia"/>
          <w:bCs/>
          <w:sz w:val="21"/>
          <w:szCs w:val="22"/>
        </w:rPr>
        <w:t>.2本合同中任何条款的无效不应影响本合同其他条款的效力，在解决争议的过程中，各方应按本合同所有其他有效条款的约定继续履行本合同。</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第十二条 履约保证金</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12</w:t>
      </w:r>
      <w:r>
        <w:rPr>
          <w:rFonts w:hint="default" w:ascii="Times New Roman" w:hAnsi="Times New Roman" w:cs="Times New Roman" w:eastAsiaTheme="minorEastAsia"/>
          <w:bCs/>
          <w:sz w:val="21"/>
          <w:szCs w:val="22"/>
          <w:lang w:val="en-US" w:eastAsia="zh-CN"/>
        </w:rPr>
        <w:t>.1履约保证金为合同含税</w:t>
      </w:r>
      <w:r>
        <w:rPr>
          <w:rFonts w:hint="eastAsia" w:ascii="Times New Roman" w:hAnsi="Times New Roman" w:cs="Times New Roman" w:eastAsiaTheme="minorEastAsia"/>
          <w:bCs/>
          <w:sz w:val="21"/>
          <w:szCs w:val="22"/>
          <w:lang w:val="en-US" w:eastAsia="zh-CN"/>
        </w:rPr>
        <w:t>暂定</w:t>
      </w:r>
      <w:r>
        <w:rPr>
          <w:rFonts w:hint="default" w:ascii="Times New Roman" w:hAnsi="Times New Roman" w:cs="Times New Roman" w:eastAsiaTheme="minorEastAsia"/>
          <w:bCs/>
          <w:sz w:val="21"/>
          <w:szCs w:val="22"/>
          <w:lang w:val="en-US" w:eastAsia="zh-CN"/>
        </w:rPr>
        <w:t>总价的</w:t>
      </w:r>
      <w:r>
        <w:rPr>
          <w:rFonts w:hint="eastAsia" w:ascii="Times New Roman" w:hAnsi="Times New Roman" w:cs="Times New Roman" w:eastAsiaTheme="minorEastAsia"/>
          <w:bCs/>
          <w:sz w:val="21"/>
          <w:szCs w:val="22"/>
          <w:lang w:val="en-US" w:eastAsia="zh-CN"/>
        </w:rPr>
        <w:t>【/】</w:t>
      </w:r>
      <w:r>
        <w:rPr>
          <w:rFonts w:hint="default" w:ascii="Times New Roman" w:hAnsi="Times New Roman" w:cs="Times New Roman" w:eastAsiaTheme="minorEastAsia"/>
          <w:bCs/>
          <w:sz w:val="21"/>
          <w:szCs w:val="22"/>
          <w:lang w:val="en-US" w:eastAsia="zh-CN"/>
        </w:rPr>
        <w:t>%，</w:t>
      </w:r>
      <w:r>
        <w:rPr>
          <w:rFonts w:hint="eastAsia" w:ascii="Times New Roman" w:hAnsi="Times New Roman" w:cs="Times New Roman" w:eastAsiaTheme="minorEastAsia"/>
          <w:bCs/>
          <w:sz w:val="21"/>
          <w:szCs w:val="22"/>
          <w:lang w:val="en-US" w:eastAsia="zh-CN"/>
        </w:rPr>
        <w:t>乙方</w:t>
      </w:r>
      <w:r>
        <w:rPr>
          <w:rFonts w:hint="default" w:ascii="Times New Roman" w:hAnsi="Times New Roman" w:cs="Times New Roman" w:eastAsiaTheme="minorEastAsia"/>
          <w:bCs/>
          <w:sz w:val="21"/>
          <w:szCs w:val="22"/>
          <w:lang w:val="en-US" w:eastAsia="zh-CN"/>
        </w:rPr>
        <w:t>应在本合同签订后【</w:t>
      </w:r>
      <w:r>
        <w:rPr>
          <w:rFonts w:hint="eastAsia" w:ascii="Times New Roman" w:hAnsi="Times New Roman" w:cs="Times New Roman" w:eastAsiaTheme="minorEastAsia"/>
          <w:bCs/>
          <w:sz w:val="21"/>
          <w:szCs w:val="22"/>
          <w:lang w:val="en-US" w:eastAsia="zh-CN"/>
        </w:rPr>
        <w:t>/</w:t>
      </w:r>
      <w:r>
        <w:rPr>
          <w:rFonts w:hint="default" w:ascii="Times New Roman" w:hAnsi="Times New Roman" w:cs="Times New Roman" w:eastAsiaTheme="minorEastAsia"/>
          <w:bCs/>
          <w:sz w:val="21"/>
          <w:szCs w:val="22"/>
          <w:lang w:val="en-US" w:eastAsia="zh-CN"/>
        </w:rPr>
        <w:t>】内向</w:t>
      </w:r>
      <w:r>
        <w:rPr>
          <w:rFonts w:hint="eastAsia" w:ascii="Times New Roman" w:hAnsi="Times New Roman" w:cs="Times New Roman" w:eastAsiaTheme="minorEastAsia"/>
          <w:bCs/>
          <w:sz w:val="21"/>
          <w:szCs w:val="22"/>
          <w:lang w:val="en-US" w:eastAsia="zh-CN"/>
        </w:rPr>
        <w:t>甲方</w:t>
      </w:r>
      <w:r>
        <w:rPr>
          <w:rFonts w:hint="default" w:ascii="Times New Roman" w:hAnsi="Times New Roman" w:cs="Times New Roman" w:eastAsiaTheme="minorEastAsia"/>
          <w:bCs/>
          <w:sz w:val="21"/>
          <w:szCs w:val="22"/>
          <w:lang w:val="en-US" w:eastAsia="zh-CN"/>
        </w:rPr>
        <w:t>支付履约保证金。</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12</w:t>
      </w:r>
      <w:r>
        <w:rPr>
          <w:rFonts w:hint="default" w:ascii="Times New Roman" w:hAnsi="Times New Roman" w:cs="Times New Roman" w:eastAsiaTheme="minorEastAsia"/>
          <w:bCs/>
          <w:sz w:val="21"/>
          <w:szCs w:val="22"/>
          <w:lang w:val="en-US" w:eastAsia="zh-CN"/>
        </w:rPr>
        <w:t>.2如果</w:t>
      </w:r>
      <w:r>
        <w:rPr>
          <w:rFonts w:hint="eastAsia" w:ascii="Times New Roman" w:hAnsi="Times New Roman" w:cs="Times New Roman" w:eastAsiaTheme="minorEastAsia"/>
          <w:bCs/>
          <w:sz w:val="21"/>
          <w:szCs w:val="22"/>
          <w:lang w:val="en-US" w:eastAsia="zh-CN"/>
        </w:rPr>
        <w:t>乙方</w:t>
      </w:r>
      <w:r>
        <w:rPr>
          <w:rFonts w:hint="default" w:ascii="Times New Roman" w:hAnsi="Times New Roman" w:cs="Times New Roman" w:eastAsiaTheme="minorEastAsia"/>
          <w:bCs/>
          <w:sz w:val="21"/>
          <w:szCs w:val="22"/>
          <w:lang w:val="en-US" w:eastAsia="zh-CN"/>
        </w:rPr>
        <w:t>未能如约履行合同，按本合同的约定应当承担违约金或者给</w:t>
      </w:r>
      <w:r>
        <w:rPr>
          <w:rFonts w:hint="eastAsia" w:ascii="Times New Roman" w:hAnsi="Times New Roman" w:cs="Times New Roman" w:eastAsiaTheme="minorEastAsia"/>
          <w:bCs/>
          <w:sz w:val="21"/>
          <w:szCs w:val="22"/>
          <w:lang w:val="en-US" w:eastAsia="zh-CN"/>
        </w:rPr>
        <w:t>甲方</w:t>
      </w:r>
      <w:r>
        <w:rPr>
          <w:rFonts w:hint="default" w:ascii="Times New Roman" w:hAnsi="Times New Roman" w:cs="Times New Roman" w:eastAsiaTheme="minorEastAsia"/>
          <w:bCs/>
          <w:sz w:val="21"/>
          <w:szCs w:val="22"/>
          <w:lang w:val="en-US" w:eastAsia="zh-CN"/>
        </w:rPr>
        <w:t>造成损失的，</w:t>
      </w:r>
      <w:r>
        <w:rPr>
          <w:rFonts w:hint="eastAsia" w:ascii="Times New Roman" w:hAnsi="Times New Roman" w:cs="Times New Roman" w:eastAsiaTheme="minorEastAsia"/>
          <w:bCs/>
          <w:sz w:val="21"/>
          <w:szCs w:val="22"/>
          <w:lang w:val="en-US" w:eastAsia="zh-CN"/>
        </w:rPr>
        <w:t>甲方</w:t>
      </w:r>
      <w:r>
        <w:rPr>
          <w:rFonts w:hint="default" w:ascii="Times New Roman" w:hAnsi="Times New Roman" w:cs="Times New Roman" w:eastAsiaTheme="minorEastAsia"/>
          <w:bCs/>
          <w:sz w:val="21"/>
          <w:szCs w:val="22"/>
          <w:lang w:val="en-US" w:eastAsia="zh-CN"/>
        </w:rPr>
        <w:t>有权从履约保证金中扣除相应违约金、损失赔偿金。</w:t>
      </w:r>
    </w:p>
    <w:p>
      <w:pPr>
        <w:spacing w:line="360" w:lineRule="auto"/>
        <w:ind w:firstLine="437"/>
        <w:rPr>
          <w:rFonts w:hint="default"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12</w:t>
      </w:r>
      <w:r>
        <w:rPr>
          <w:rFonts w:hint="default" w:ascii="Times New Roman" w:hAnsi="Times New Roman" w:cs="Times New Roman" w:eastAsiaTheme="minorEastAsia"/>
          <w:bCs/>
          <w:sz w:val="21"/>
          <w:szCs w:val="22"/>
          <w:lang w:val="en-US" w:eastAsia="zh-CN"/>
        </w:rPr>
        <w:t>.3履约保证金在</w:t>
      </w:r>
      <w:r>
        <w:rPr>
          <w:rFonts w:hint="eastAsia" w:ascii="Times New Roman" w:hAnsi="Times New Roman" w:cs="Times New Roman" w:eastAsiaTheme="minorEastAsia"/>
          <w:bCs/>
          <w:sz w:val="21"/>
          <w:szCs w:val="22"/>
          <w:lang w:val="en-US" w:eastAsia="zh-CN"/>
        </w:rPr>
        <w:t>本合同履行</w:t>
      </w:r>
      <w:r>
        <w:rPr>
          <w:rFonts w:hint="default" w:ascii="Times New Roman" w:hAnsi="Times New Roman" w:cs="Times New Roman" w:eastAsiaTheme="minorEastAsia"/>
          <w:bCs/>
          <w:sz w:val="21"/>
          <w:szCs w:val="22"/>
          <w:lang w:val="en-US" w:eastAsia="zh-CN"/>
        </w:rPr>
        <w:t>期满</w:t>
      </w:r>
      <w:r>
        <w:rPr>
          <w:rFonts w:hint="eastAsia" w:ascii="Times New Roman" w:hAnsi="Times New Roman" w:cs="Times New Roman" w:eastAsiaTheme="minorEastAsia"/>
          <w:bCs/>
          <w:sz w:val="21"/>
          <w:szCs w:val="22"/>
          <w:lang w:val="en-US" w:eastAsia="zh-CN"/>
        </w:rPr>
        <w:t>且不续约</w:t>
      </w:r>
      <w:r>
        <w:rPr>
          <w:rFonts w:hint="default" w:ascii="Times New Roman" w:hAnsi="Times New Roman" w:cs="Times New Roman" w:eastAsiaTheme="minorEastAsia"/>
          <w:bCs/>
          <w:sz w:val="21"/>
          <w:szCs w:val="22"/>
          <w:lang w:val="en-US" w:eastAsia="zh-CN"/>
        </w:rPr>
        <w:t>后【30】日内，无息退还。</w:t>
      </w:r>
    </w:p>
    <w:p>
      <w:pPr>
        <w:spacing w:line="360" w:lineRule="auto"/>
        <w:ind w:firstLine="437"/>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 xml:space="preserve">第十三条 其他事项  </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.1本合同签订前10日内，乙方应向甲方提供下列证明文件或材料；</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.1.1营业执照复印件、法定代表人身份证明文件，如为加盟项目，还须提供特许加盟的授权委托证明；</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.1.2签字人如为代理人，本合同签字人的授权委托书；</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.1.3甲方要求提供的其它资料；</w:t>
      </w:r>
    </w:p>
    <w:p>
      <w:pPr>
        <w:spacing w:line="360" w:lineRule="auto"/>
        <w:ind w:firstLine="437"/>
        <w:rPr>
          <w:rFonts w:hint="eastAsia" w:ascii="Times New Roman" w:hAnsi="Times New Roman" w:cs="Times New Roman" w:eastAsiaTheme="minorEastAsia"/>
          <w:bCs/>
          <w:sz w:val="21"/>
          <w:szCs w:val="22"/>
          <w:lang w:eastAsia="zh-CN"/>
        </w:rPr>
      </w:pPr>
      <w:r>
        <w:rPr>
          <w:rFonts w:hint="eastAsia" w:ascii="Times New Roman" w:hAnsi="Times New Roman" w:cs="Times New Roman" w:eastAsiaTheme="minorEastAsia"/>
          <w:bCs/>
          <w:sz w:val="21"/>
          <w:szCs w:val="22"/>
          <w:lang w:val="en-US" w:eastAsia="zh-CN"/>
        </w:rPr>
        <w:t>13</w:t>
      </w:r>
      <w:r>
        <w:rPr>
          <w:rFonts w:hint="eastAsia" w:ascii="Times New Roman" w:hAnsi="Times New Roman" w:cs="Times New Roman" w:eastAsiaTheme="minorEastAsia"/>
          <w:bCs/>
          <w:sz w:val="21"/>
          <w:szCs w:val="22"/>
        </w:rPr>
        <w:t>.2乙方承诺每年供货款总额的2%用于购买甲方产品（如甲方端午礼包、新年礼包、中秋月饼等）</w:t>
      </w:r>
      <w:r>
        <w:rPr>
          <w:rFonts w:hint="eastAsia" w:ascii="Times New Roman" w:hAnsi="Times New Roman" w:cs="Times New Roman" w:eastAsiaTheme="minorEastAsia"/>
          <w:bCs/>
          <w:sz w:val="21"/>
          <w:szCs w:val="22"/>
          <w:lang w:eastAsia="zh-CN"/>
        </w:rPr>
        <w:t>。</w:t>
      </w:r>
    </w:p>
    <w:p>
      <w:pPr>
        <w:spacing w:line="360" w:lineRule="auto"/>
        <w:ind w:firstLine="437"/>
        <w:rPr>
          <w:rFonts w:hint="eastAsia" w:ascii="Times New Roman" w:hAnsi="Times New Roman" w:cs="Times New Roman" w:eastAsiaTheme="minorEastAsia"/>
          <w:bCs/>
          <w:sz w:val="21"/>
          <w:szCs w:val="22"/>
          <w:lang w:val="en-US" w:eastAsia="zh-CN"/>
        </w:rPr>
      </w:pPr>
      <w:r>
        <w:rPr>
          <w:rFonts w:hint="eastAsia" w:ascii="Times New Roman" w:hAnsi="Times New Roman" w:cs="Times New Roman" w:eastAsiaTheme="minorEastAsia"/>
          <w:bCs/>
          <w:sz w:val="21"/>
          <w:szCs w:val="22"/>
          <w:lang w:val="en-US" w:eastAsia="zh-CN"/>
        </w:rPr>
        <w:t>13.3.乙方免费提供并安装固定在墙面的支架+钥匙（大约410个，具体以实际安装需求为准）。</w:t>
      </w:r>
    </w:p>
    <w:p>
      <w:pPr>
        <w:spacing w:line="360" w:lineRule="auto"/>
        <w:ind w:firstLine="437"/>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第十四条 合同生效与构成</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14</w:t>
      </w:r>
      <w:r>
        <w:rPr>
          <w:rFonts w:hint="eastAsia" w:ascii="Times New Roman" w:hAnsi="Times New Roman" w:cs="Times New Roman" w:eastAsiaTheme="minorEastAsia"/>
          <w:bCs/>
          <w:sz w:val="21"/>
          <w:szCs w:val="22"/>
        </w:rPr>
        <w:t>.</w:t>
      </w:r>
      <w:r>
        <w:rPr>
          <w:rFonts w:hint="eastAsia" w:ascii="Times New Roman" w:hAnsi="Times New Roman" w:cs="Times New Roman" w:eastAsiaTheme="minorEastAsia"/>
          <w:bCs/>
          <w:sz w:val="21"/>
          <w:szCs w:val="22"/>
          <w:lang w:val="en-US" w:eastAsia="zh-CN"/>
        </w:rPr>
        <w:t>1</w:t>
      </w:r>
      <w:r>
        <w:rPr>
          <w:rFonts w:hint="eastAsia" w:ascii="Times New Roman" w:hAnsi="Times New Roman" w:cs="Times New Roman" w:eastAsiaTheme="minorEastAsia"/>
          <w:bCs/>
          <w:sz w:val="21"/>
          <w:szCs w:val="22"/>
        </w:rPr>
        <w:t>本合同经甲、乙双方法定代表人或授权代表签名（加注合同签订日期）、盖章后生效。</w:t>
      </w:r>
    </w:p>
    <w:p>
      <w:pPr>
        <w:spacing w:line="360" w:lineRule="auto"/>
        <w:ind w:firstLine="437"/>
        <w:rPr>
          <w:rFonts w:hint="eastAsia" w:ascii="Times New Roman" w:hAnsi="Times New Roman" w:cs="Times New Roman" w:eastAsiaTheme="minorEastAsia"/>
          <w:bCs/>
          <w:sz w:val="21"/>
          <w:szCs w:val="22"/>
        </w:rPr>
      </w:pPr>
      <w:r>
        <w:rPr>
          <w:rFonts w:hint="eastAsia" w:ascii="Times New Roman" w:hAnsi="Times New Roman" w:cs="Times New Roman" w:eastAsiaTheme="minorEastAsia"/>
          <w:bCs/>
          <w:sz w:val="21"/>
          <w:szCs w:val="22"/>
          <w:lang w:val="en-US" w:eastAsia="zh-CN"/>
        </w:rPr>
        <w:t>14.2</w:t>
      </w:r>
      <w:r>
        <w:rPr>
          <w:rFonts w:hint="eastAsia" w:ascii="Times New Roman" w:hAnsi="Times New Roman" w:cs="Times New Roman" w:eastAsiaTheme="minorEastAsia"/>
          <w:bCs/>
          <w:sz w:val="21"/>
          <w:szCs w:val="22"/>
        </w:rPr>
        <w:t>本合同正本一式【4】份，甲方执【3】份，乙方执【1】份，均具有同等法律效力。</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eastAsia="zh-CN"/>
        </w:rPr>
        <w:t>14.3</w:t>
      </w:r>
      <w:r>
        <w:rPr>
          <w:rFonts w:hint="eastAsia" w:ascii="Times New Roman" w:hAnsi="Times New Roman" w:cs="Times New Roman" w:eastAsiaTheme="minorEastAsia"/>
          <w:bCs/>
          <w:sz w:val="21"/>
          <w:szCs w:val="22"/>
          <w:lang w:val="en-US"/>
        </w:rPr>
        <w:t>下列招标（邀标、竞争性磋商）文件及有关附件是本合同不可分割的组成部分，并构成一个整体，需综合解释、相互补充。如果下列文件内容出现不一致的情形，组成本合同的多个文件的优先适用及解释的顺序如下：</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（1）本合同及其补充合同、变更协议；</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（2）成交（中标）通知书；</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（3）经甲方确认的乙方承诺书；</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（4）招标文件/竞争性磋商文件（含澄清或者修改文件）；</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（5）投标文件；</w:t>
      </w:r>
    </w:p>
    <w:p>
      <w:pPr>
        <w:spacing w:line="360" w:lineRule="auto"/>
        <w:ind w:firstLine="437"/>
        <w:rPr>
          <w:rFonts w:hint="eastAsia" w:ascii="Times New Roman" w:hAnsi="Times New Roman" w:cs="Times New Roman" w:eastAsiaTheme="minorEastAsia"/>
          <w:bCs/>
          <w:sz w:val="21"/>
          <w:szCs w:val="22"/>
          <w:lang w:val="en-US"/>
        </w:rPr>
      </w:pPr>
      <w:r>
        <w:rPr>
          <w:rFonts w:hint="eastAsia" w:ascii="Times New Roman" w:hAnsi="Times New Roman" w:cs="Times New Roman" w:eastAsiaTheme="minorEastAsia"/>
          <w:bCs/>
          <w:sz w:val="21"/>
          <w:szCs w:val="22"/>
          <w:lang w:val="en-US"/>
        </w:rPr>
        <w:t>（6）其他相关采购文件。</w:t>
      </w:r>
    </w:p>
    <w:p/>
    <w:p>
      <w:pPr>
        <w:pStyle w:val="270"/>
        <w:rPr>
          <w:lang w:val="en-US"/>
        </w:rPr>
      </w:pPr>
    </w:p>
    <w:p>
      <w:pPr>
        <w:pStyle w:val="270"/>
        <w:rPr>
          <w:lang w:val="en-US"/>
        </w:rPr>
      </w:pPr>
      <w:r>
        <w:rPr>
          <w:rFonts w:hint="eastAsia"/>
          <w:lang w:val="en-US"/>
        </w:rPr>
        <w:t>附件：</w:t>
      </w:r>
      <w:r>
        <w:rPr>
          <w:rFonts w:hint="eastAsia"/>
          <w:lang w:val="en-US" w:eastAsia="zh-CN"/>
        </w:rPr>
        <w:t>采购</w:t>
      </w:r>
      <w:r>
        <w:rPr>
          <w:rFonts w:hint="eastAsia"/>
          <w:lang w:val="en-US"/>
        </w:rPr>
        <w:t>清单（以中标结果为准）</w:t>
      </w:r>
    </w:p>
    <w:tbl>
      <w:tblPr>
        <w:tblStyle w:val="5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138"/>
        <w:gridCol w:w="709"/>
        <w:gridCol w:w="850"/>
        <w:gridCol w:w="709"/>
        <w:gridCol w:w="850"/>
        <w:gridCol w:w="709"/>
        <w:gridCol w:w="1446"/>
        <w:gridCol w:w="964"/>
        <w:gridCol w:w="134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序号</w:t>
            </w: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产品名称</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lang w:val="en-US" w:eastAsia="zh-CN"/>
              </w:rPr>
            </w:pPr>
            <w:r>
              <w:rPr>
                <w:rFonts w:hint="eastAsia" w:ascii="仿宋" w:hAnsi="仿宋" w:eastAsia="仿宋" w:cs="仿宋"/>
                <w:bCs/>
                <w:color w:val="auto"/>
                <w:spacing w:val="4"/>
                <w:szCs w:val="21"/>
                <w:lang w:val="en-US" w:eastAsia="zh-CN"/>
              </w:rPr>
              <w:t>品牌</w:t>
            </w:r>
          </w:p>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商标</w:t>
            </w: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规格型号</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产地</w:t>
            </w: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生产厂家</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计量</w:t>
            </w:r>
          </w:p>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单位</w:t>
            </w: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数量（暂定）</w:t>
            </w: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单价（元）</w:t>
            </w: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暂定金额（元）</w:t>
            </w: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参数标准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9828" w:type="dxa"/>
            <w:gridSpan w:val="11"/>
            <w:vAlign w:val="center"/>
          </w:tcPr>
          <w:p>
            <w:pPr>
              <w:adjustRightInd w:val="0"/>
              <w:snapToGrid w:val="0"/>
              <w:spacing w:line="520" w:lineRule="exact"/>
              <w:rPr>
                <w:rFonts w:hint="eastAsia" w:ascii="仿宋" w:hAnsi="仿宋" w:eastAsia="仿宋" w:cs="仿宋"/>
                <w:bCs/>
                <w:color w:val="auto"/>
                <w:spacing w:val="4"/>
                <w:szCs w:val="21"/>
              </w:rPr>
            </w:pPr>
            <w:r>
              <w:rPr>
                <w:rFonts w:hint="eastAsia" w:ascii="仿宋" w:hAnsi="仿宋" w:eastAsia="仿宋" w:cs="仿宋"/>
                <w:bCs/>
                <w:color w:val="auto"/>
                <w:spacing w:val="4"/>
                <w:szCs w:val="21"/>
              </w:rPr>
              <w:t xml:space="preserve">暂定合计人民币金额（大写）：                 （小写）： </w:t>
            </w:r>
          </w:p>
        </w:tc>
      </w:tr>
    </w:tbl>
    <w:p>
      <w:pPr>
        <w:spacing w:before="120" w:beforeLines="50" w:after="72" w:afterLines="30" w:line="360" w:lineRule="auto"/>
        <w:rPr>
          <w:rFonts w:hint="eastAsia" w:ascii="宋体" w:hAnsi="宋体" w:cs="宋体"/>
          <w:color w:val="000000"/>
          <w:sz w:val="21"/>
          <w:szCs w:val="21"/>
        </w:rPr>
      </w:pPr>
      <w:r>
        <w:rPr>
          <w:rFonts w:hint="eastAsia" w:ascii="宋体" w:hAnsi="宋体" w:cs="宋体"/>
          <w:b/>
          <w:kern w:val="0"/>
          <w:sz w:val="21"/>
          <w:szCs w:val="21"/>
        </w:rPr>
        <w:t>备注：本合同的约定如与本项目</w:t>
      </w:r>
      <w:r>
        <w:rPr>
          <w:rFonts w:hint="eastAsia" w:cs="宋体"/>
          <w:b/>
          <w:kern w:val="0"/>
          <w:sz w:val="21"/>
          <w:szCs w:val="21"/>
          <w:lang w:val="en-US" w:eastAsia="zh-CN"/>
        </w:rPr>
        <w:t>竞价</w:t>
      </w:r>
      <w:r>
        <w:rPr>
          <w:rFonts w:hint="eastAsia" w:ascii="宋体" w:hAnsi="宋体" w:cs="宋体"/>
          <w:b/>
          <w:kern w:val="0"/>
          <w:sz w:val="21"/>
          <w:szCs w:val="21"/>
        </w:rPr>
        <w:t>文件的投标人须知前附表和招标人要求的约定</w:t>
      </w:r>
      <w:r>
        <w:rPr>
          <w:rFonts w:hint="eastAsia" w:cs="宋体"/>
          <w:b/>
          <w:kern w:val="0"/>
          <w:sz w:val="21"/>
          <w:szCs w:val="21"/>
        </w:rPr>
        <w:t>有冲突的</w:t>
      </w:r>
      <w:r>
        <w:rPr>
          <w:rFonts w:hint="eastAsia" w:ascii="宋体" w:hAnsi="宋体" w:cs="宋体"/>
          <w:b/>
          <w:kern w:val="0"/>
          <w:sz w:val="21"/>
          <w:szCs w:val="21"/>
        </w:rPr>
        <w:t>，以投标人须知前附表和招标人要求的约定为准。</w:t>
      </w:r>
    </w:p>
    <w:p>
      <w:pPr>
        <w:pStyle w:val="7"/>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bookmarkStart w:id="79" w:name="_Toc32067"/>
      <w:r>
        <w:rPr>
          <w:rFonts w:hint="eastAsia" w:asciiTheme="minorEastAsia" w:hAnsiTheme="minorEastAsia" w:eastAsiaTheme="minorEastAsia" w:cstheme="minorEastAsia"/>
          <w:b/>
          <w:bCs w:val="0"/>
          <w:sz w:val="44"/>
          <w:szCs w:val="44"/>
        </w:rPr>
        <w:t>廉  政  协  议</w:t>
      </w:r>
      <w:bookmarkEnd w:id="79"/>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日期：                            日期：</w:t>
      </w:r>
    </w:p>
    <w:p>
      <w:pPr>
        <w:pageBreakBefore/>
        <w:spacing w:line="360" w:lineRule="auto"/>
        <w:jc w:val="center"/>
        <w:outlineLvl w:val="0"/>
        <w:rPr>
          <w:rFonts w:ascii="Times New Roman" w:hAnsi="Times New Roman" w:cs="Times New Roman" w:eastAsiaTheme="minorEastAsia"/>
          <w:b/>
          <w:sz w:val="28"/>
        </w:rPr>
      </w:pPr>
      <w:bookmarkStart w:id="80" w:name="_Toc14925"/>
      <w:r>
        <w:rPr>
          <w:rFonts w:ascii="Times New Roman" w:hAnsi="Times New Roman" w:cs="Times New Roman" w:eastAsiaTheme="minorEastAsia"/>
          <w:b/>
          <w:sz w:val="28"/>
        </w:rPr>
        <w:t>第六章  投标文件格式</w:t>
      </w:r>
      <w:bookmarkEnd w:id="80"/>
    </w:p>
    <w:p>
      <w:pPr>
        <w:spacing w:line="500" w:lineRule="exact"/>
        <w:jc w:val="center"/>
        <w:rPr>
          <w:rFonts w:hint="eastAsia" w:ascii="Times New Roman" w:hAnsi="Times New Roman" w:cs="Times New Roman" w:eastAsiaTheme="minorEastAsia"/>
          <w:b/>
          <w:sz w:val="32"/>
          <w:lang w:eastAsia="zh-CN"/>
        </w:rPr>
      </w:pPr>
      <w:r>
        <w:rPr>
          <w:rFonts w:hint="eastAsia" w:ascii="Times New Roman" w:hAnsi="Times New Roman" w:cs="Times New Roman" w:eastAsiaTheme="minorEastAsia"/>
          <w:b/>
          <w:sz w:val="32"/>
          <w:lang w:eastAsia="zh-CN"/>
        </w:rPr>
        <w:t>合肥泓瑞金陵大酒店外管项目大瓶四液类采购项目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bookmarkStart w:id="81" w:name="_Toc22674"/>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bookmarkEnd w:id="81"/>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spacing w:line="360" w:lineRule="auto"/>
        <w:jc w:val="center"/>
        <w:outlineLvl w:val="1"/>
        <w:rPr>
          <w:rFonts w:ascii="Times New Roman" w:hAnsi="Times New Roman" w:cs="Times New Roman" w:eastAsiaTheme="minorEastAsia"/>
          <w:b/>
          <w:sz w:val="24"/>
        </w:rPr>
      </w:pPr>
      <w:bookmarkStart w:id="82" w:name="_Toc461053086"/>
      <w:bookmarkStart w:id="83" w:name="_Toc461056631"/>
      <w:bookmarkStart w:id="84" w:name="_Toc24910"/>
      <w:bookmarkStart w:id="85" w:name="_Toc520983587"/>
      <w:bookmarkStart w:id="86" w:name="_Toc19357"/>
      <w:r>
        <w:rPr>
          <w:rFonts w:ascii="Times New Roman" w:hAnsi="Times New Roman" w:cs="Times New Roman" w:eastAsiaTheme="minorEastAsia"/>
          <w:b/>
          <w:sz w:val="24"/>
        </w:rPr>
        <w:t>一</w:t>
      </w:r>
      <w:bookmarkEnd w:id="82"/>
      <w:bookmarkEnd w:id="83"/>
      <w:r>
        <w:rPr>
          <w:rFonts w:ascii="Times New Roman" w:hAnsi="Times New Roman" w:cs="Times New Roman" w:eastAsiaTheme="minorEastAsia"/>
          <w:b/>
          <w:sz w:val="24"/>
        </w:rPr>
        <w:t>、报价表格式</w:t>
      </w:r>
      <w:bookmarkEnd w:id="84"/>
      <w:bookmarkEnd w:id="85"/>
      <w:bookmarkEnd w:id="86"/>
    </w:p>
    <w:p>
      <w:pPr>
        <w:spacing w:before="156" w:beforeLines="50" w:after="156" w:afterLines="50"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1-1 第一轮报价</w:t>
      </w:r>
    </w:p>
    <w:p>
      <w:pPr>
        <w:snapToGrid w:val="0"/>
        <w:spacing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eastAsia="zh-CN"/>
        </w:rPr>
        <w:t>合肥泓瑞金陵大酒店外管项目大瓶四液类采购项目</w:t>
      </w:r>
      <w:r>
        <w:rPr>
          <w:rFonts w:ascii="Times New Roman" w:hAnsi="Times New Roman" w:cs="Times New Roman" w:eastAsiaTheme="minorEastAsia"/>
          <w:b/>
          <w:kern w:val="2"/>
          <w:sz w:val="24"/>
          <w:szCs w:val="24"/>
          <w:u w:val="single"/>
        </w:rPr>
        <w:t xml:space="preserve">    </w:t>
      </w:r>
    </w:p>
    <w:p>
      <w:pPr>
        <w:snapToGrid w:val="0"/>
        <w:spacing w:after="156" w:afterLines="50" w:line="360" w:lineRule="auto"/>
        <w:jc w:val="left"/>
        <w:rPr>
          <w:rFonts w:ascii="Times New Roman" w:hAnsi="Times New Roman" w:cs="Times New Roman" w:eastAsiaTheme="minorEastAsia"/>
          <w:b/>
          <w:bCs/>
          <w:kern w:val="2"/>
          <w:sz w:val="24"/>
          <w:szCs w:val="24"/>
          <w:u w:val="single"/>
        </w:rPr>
      </w:pPr>
      <w:r>
        <w:rPr>
          <w:rFonts w:ascii="Times New Roman" w:hAnsi="Times New Roman" w:cs="Times New Roman" w:eastAsiaTheme="minorEastAsia"/>
          <w:b/>
          <w:kern w:val="2"/>
          <w:sz w:val="24"/>
          <w:szCs w:val="24"/>
        </w:rPr>
        <w:t>项目编号：</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eastAsia="zh-CN"/>
        </w:rPr>
        <w:t>2024HRJLJJ0025号</w:t>
      </w:r>
      <w:r>
        <w:rPr>
          <w:rFonts w:ascii="Times New Roman" w:hAnsi="Times New Roman" w:cs="Times New Roman" w:eastAsiaTheme="minorEastAsia"/>
          <w:b/>
          <w:kern w:val="2"/>
          <w:sz w:val="24"/>
          <w:szCs w:val="24"/>
          <w:u w:val="single"/>
        </w:rPr>
        <w:t xml:space="preserve">    </w:t>
      </w: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6064" w:type="dxa"/>
            <w:tcBorders>
              <w:left w:val="single" w:color="auto" w:sz="4" w:space="0"/>
            </w:tcBorders>
          </w:tcPr>
          <w:p>
            <w:pPr>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kern w:val="2"/>
                <w:sz w:val="24"/>
                <w:szCs w:val="24"/>
              </w:rPr>
              <w:t>报价</w:t>
            </w:r>
            <w:r>
              <w:rPr>
                <w:rFonts w:ascii="Times New Roman" w:hAnsi="Times New Roman" w:cs="Times New Roman" w:eastAsiaTheme="minorEastAsia"/>
                <w:b/>
                <w:kern w:val="2"/>
                <w:sz w:val="24"/>
                <w:szCs w:val="24"/>
              </w:rPr>
              <w:t>范围</w:t>
            </w:r>
          </w:p>
        </w:tc>
        <w:tc>
          <w:tcPr>
            <w:tcW w:w="6064" w:type="dxa"/>
            <w:tcBorders>
              <w:left w:val="single" w:color="auto" w:sz="4" w:space="0"/>
            </w:tcBorders>
            <w:vAlign w:val="center"/>
          </w:tcPr>
          <w:p>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全部 / 第</w:t>
            </w:r>
            <w:r>
              <w:rPr>
                <w:rFonts w:ascii="Times New Roman" w:hAnsi="Times New Roman" w:cs="Times New Roman" w:eastAsiaTheme="minorEastAsia"/>
                <w:kern w:val="2"/>
                <w:sz w:val="24"/>
                <w:szCs w:val="28"/>
                <w:u w:val="single"/>
              </w:rPr>
              <w:t xml:space="preserve">   </w:t>
            </w:r>
            <w:r>
              <w:rPr>
                <w:rFonts w:ascii="Times New Roman" w:hAnsi="Times New Roman" w:cs="Times New Roman"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2458" w:type="dxa"/>
            <w:tcBorders>
              <w:top w:val="single" w:color="auto" w:sz="4" w:space="0"/>
            </w:tcBorders>
            <w:vAlign w:val="center"/>
          </w:tcPr>
          <w:p>
            <w:pPr>
              <w:spacing w:line="360" w:lineRule="auto"/>
              <w:jc w:val="center"/>
              <w:rPr>
                <w:rFonts w:ascii="Times New Roman" w:hAnsi="Times New Roman" w:cs="Times New Roman"/>
                <w:b/>
                <w:kern w:val="2"/>
                <w:sz w:val="24"/>
              </w:rPr>
            </w:pPr>
            <w:r>
              <w:rPr>
                <w:rFonts w:ascii="Times New Roman" w:hAnsi="Times New Roman" w:cs="Times New Roman"/>
                <w:b/>
                <w:kern w:val="2"/>
                <w:sz w:val="24"/>
              </w:rPr>
              <w:t>报价</w:t>
            </w:r>
          </w:p>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6064" w:type="dxa"/>
            <w:vAlign w:val="center"/>
          </w:tcPr>
          <w:p>
            <w:pPr>
              <w:snapToGrid w:val="0"/>
              <w:rPr>
                <w:rFonts w:hint="eastAsia" w:ascii="宋体" w:hAnsi="宋体"/>
                <w:color w:val="000000"/>
                <w:sz w:val="24"/>
              </w:rPr>
            </w:pPr>
            <w:r>
              <w:rPr>
                <w:rFonts w:hint="eastAsia" w:ascii="宋体" w:hAnsi="宋体"/>
                <w:color w:val="000000"/>
                <w:sz w:val="24"/>
                <w:u w:val="none"/>
                <w:lang w:eastAsia="zh-CN"/>
              </w:rPr>
              <w:t>含税报价：</w:t>
            </w:r>
            <w:r>
              <w:rPr>
                <w:rFonts w:hint="eastAsia" w:ascii="宋体" w:hAnsi="宋体"/>
                <w:color w:val="000000"/>
                <w:sz w:val="24"/>
                <w:u w:val="single"/>
              </w:rPr>
              <w:t xml:space="preserve">        </w:t>
            </w:r>
            <w:r>
              <w:rPr>
                <w:rFonts w:hint="eastAsia" w:ascii="宋体" w:hAnsi="宋体"/>
                <w:color w:val="000000"/>
                <w:sz w:val="24"/>
              </w:rPr>
              <w:t>元（大写：</w:t>
            </w:r>
            <w:r>
              <w:rPr>
                <w:rFonts w:hint="eastAsia" w:ascii="宋体" w:hAnsi="宋体"/>
                <w:color w:val="000000"/>
                <w:sz w:val="24"/>
                <w:u w:val="single"/>
              </w:rPr>
              <w:t xml:space="preserve">      </w:t>
            </w:r>
            <w:r>
              <w:rPr>
                <w:rFonts w:hint="eastAsia" w:ascii="宋体" w:hAnsi="宋体"/>
                <w:color w:val="000000"/>
                <w:sz w:val="24"/>
              </w:rPr>
              <w:t xml:space="preserve"> 元）；增值税专</w:t>
            </w:r>
          </w:p>
          <w:p>
            <w:pPr>
              <w:snapToGrid w:val="0"/>
              <w:rPr>
                <w:rFonts w:hint="eastAsia" w:ascii="宋体" w:hAnsi="宋体"/>
                <w:color w:val="000000"/>
                <w:sz w:val="24"/>
              </w:rPr>
            </w:pPr>
          </w:p>
          <w:p>
            <w:pPr>
              <w:snapToGrid w:val="0"/>
              <w:rPr>
                <w:rFonts w:hint="eastAsia" w:ascii="宋体" w:hAnsi="宋体"/>
                <w:color w:val="000000"/>
                <w:sz w:val="24"/>
                <w:u w:val="single"/>
              </w:rPr>
            </w:pPr>
            <w:r>
              <w:rPr>
                <w:rFonts w:hint="eastAsia" w:ascii="宋体" w:hAnsi="宋体"/>
                <w:color w:val="000000"/>
                <w:sz w:val="24"/>
              </w:rPr>
              <w:t>票税率：</w:t>
            </w:r>
            <w:r>
              <w:rPr>
                <w:rFonts w:hint="eastAsia" w:ascii="宋体" w:hAnsi="宋体"/>
                <w:color w:val="000000"/>
                <w:sz w:val="24"/>
                <w:u w:val="single"/>
              </w:rPr>
              <w:t xml:space="preserve">     %</w:t>
            </w:r>
          </w:p>
          <w:p>
            <w:pPr>
              <w:pStyle w:val="2"/>
              <w:rPr>
                <w:rFonts w:hint="eastAsia"/>
              </w:rPr>
            </w:pPr>
          </w:p>
          <w:p>
            <w:pPr>
              <w:snapToGrid w:val="0"/>
              <w:rPr>
                <w:rFonts w:ascii="Times New Roman" w:hAnsi="Times New Roman" w:cs="Times New Roman" w:eastAsiaTheme="minorEastAsia"/>
                <w:b/>
                <w:kern w:val="2"/>
                <w:sz w:val="24"/>
                <w:szCs w:val="24"/>
              </w:rPr>
            </w:pPr>
            <w:r>
              <w:rPr>
                <w:rFonts w:hint="eastAsia" w:ascii="宋体" w:hAnsi="宋体"/>
                <w:color w:val="000000"/>
                <w:sz w:val="24"/>
                <w:u w:val="none"/>
                <w:lang w:eastAsia="zh-CN"/>
              </w:rPr>
              <w:t>不含税报价（人民币）</w:t>
            </w:r>
            <w:r>
              <w:rPr>
                <w:rFonts w:hint="eastAsia" w:ascii="宋体" w:hAnsi="宋体"/>
                <w:color w:val="000000"/>
                <w:sz w:val="24"/>
                <w:u w:val="single"/>
                <w:lang w:eastAsia="zh-CN"/>
              </w:rPr>
              <w:t xml:space="preserve">           </w:t>
            </w:r>
            <w:r>
              <w:rPr>
                <w:rFonts w:hint="eastAsia" w:ascii="宋体" w:hAnsi="宋体"/>
                <w:color w:val="000000"/>
                <w:sz w:val="24"/>
                <w:u w:val="none"/>
                <w:lang w:eastAsia="zh-CN"/>
              </w:rPr>
              <w:t xml:space="preserve">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2458" w:type="dxa"/>
            <w:tcBorders>
              <w:top w:val="single" w:color="auto" w:sz="4" w:space="0"/>
            </w:tcBorders>
            <w:vAlign w:val="center"/>
          </w:tcPr>
          <w:p>
            <w:pPr>
              <w:snapToGrid w:val="0"/>
              <w:jc w:val="center"/>
              <w:rPr>
                <w:rFonts w:ascii="Times New Roman" w:hAnsi="Times New Roman" w:cs="Times New Roman" w:eastAsiaTheme="minorEastAsia"/>
                <w:b/>
                <w:strike/>
                <w:kern w:val="2"/>
                <w:sz w:val="24"/>
                <w:szCs w:val="24"/>
                <w:highlight w:val="yellow"/>
              </w:rPr>
            </w:pPr>
            <w:r>
              <w:rPr>
                <w:rFonts w:ascii="Times New Roman" w:hAnsi="Times New Roman" w:cs="Times New Roman" w:eastAsiaTheme="minorEastAsia"/>
                <w:b/>
                <w:kern w:val="2"/>
                <w:sz w:val="24"/>
                <w:szCs w:val="24"/>
              </w:rPr>
              <w:t>供货周期</w:t>
            </w:r>
          </w:p>
        </w:tc>
        <w:tc>
          <w:tcPr>
            <w:tcW w:w="6064" w:type="dxa"/>
            <w:vAlign w:val="center"/>
          </w:tcPr>
          <w:p>
            <w:pPr>
              <w:snapToGrid w:val="0"/>
              <w:rPr>
                <w:rFonts w:ascii="Times New Roman" w:hAnsi="Times New Roman" w:cs="Times New Roman"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2" w:hRule="atLeast"/>
          <w:jc w:val="center"/>
        </w:trPr>
        <w:tc>
          <w:tcPr>
            <w:tcW w:w="2458" w:type="dxa"/>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6064" w:type="dxa"/>
          </w:tcPr>
          <w:p>
            <w:pPr>
              <w:rPr>
                <w:rFonts w:ascii="Times New Roman" w:hAnsi="Times New Roman" w:cs="Times New Roman" w:eastAsiaTheme="minorEastAsia"/>
                <w:b/>
                <w:kern w:val="2"/>
                <w:sz w:val="24"/>
                <w:szCs w:val="24"/>
              </w:rPr>
            </w:pPr>
          </w:p>
        </w:tc>
      </w:tr>
    </w:tbl>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rPr>
        <w:t xml:space="preserve">    </w:t>
      </w:r>
      <w:r>
        <w:rPr>
          <w:rFonts w:ascii="Times New Roman" w:hAnsi="Times New Roman" w:cs="Times New Roman"/>
          <w:kern w:val="2"/>
          <w:sz w:val="24"/>
          <w:szCs w:val="24"/>
          <w:u w:val="single"/>
        </w:rPr>
        <w:t xml:space="preserve">      </w:t>
      </w:r>
    </w:p>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lang w:val="en-US" w:eastAsia="zh-CN"/>
        </w:rPr>
        <w:t xml:space="preserve">    </w:t>
      </w:r>
      <w:r>
        <w:rPr>
          <w:rFonts w:ascii="Times New Roman" w:hAnsi="Times New Roman" w:cs="Times New Roman"/>
          <w:kern w:val="2"/>
          <w:sz w:val="24"/>
          <w:szCs w:val="24"/>
          <w:u w:val="single"/>
        </w:rPr>
        <w:t xml:space="preserve">        </w:t>
      </w:r>
    </w:p>
    <w:p>
      <w:pPr>
        <w:adjustRightInd w:val="0"/>
        <w:snapToGrid w:val="0"/>
        <w:spacing w:line="360" w:lineRule="auto"/>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br w:type="page"/>
      </w:r>
    </w:p>
    <w:p>
      <w:pPr>
        <w:spacing w:before="156" w:beforeLines="50" w:after="156" w:afterLines="50" w:line="360" w:lineRule="auto"/>
        <w:jc w:val="left"/>
        <w:rPr>
          <w:rFonts w:ascii="Times New Roman" w:hAnsi="Times New Roman" w:cs="Times New Roman"/>
          <w:b/>
          <w:sz w:val="24"/>
          <w:szCs w:val="28"/>
        </w:rPr>
      </w:pPr>
      <w:r>
        <w:rPr>
          <w:rFonts w:ascii="Times New Roman" w:hAnsi="Times New Roman" w:cs="Times New Roman"/>
          <w:b/>
          <w:sz w:val="24"/>
          <w:szCs w:val="28"/>
        </w:rPr>
        <w:t>1-2 分项报价明细表</w:t>
      </w:r>
    </w:p>
    <w:tbl>
      <w:tblPr>
        <w:tblStyle w:val="56"/>
        <w:tblW w:w="93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51"/>
        <w:gridCol w:w="975"/>
        <w:gridCol w:w="750"/>
        <w:gridCol w:w="1500"/>
        <w:gridCol w:w="825"/>
        <w:gridCol w:w="1065"/>
        <w:gridCol w:w="720"/>
        <w:gridCol w:w="765"/>
        <w:gridCol w:w="21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9366"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泓瑞金陵大酒店外管项目大瓶四液类两年用量统计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0" w:hRule="atLeast"/>
        </w:trPr>
        <w:tc>
          <w:tcPr>
            <w:tcW w:w="65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品名</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品牌</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规格</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预计用量</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单价</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金额</w:t>
            </w:r>
          </w:p>
        </w:tc>
        <w:tc>
          <w:tcPr>
            <w:tcW w:w="21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65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6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按压式、瓶身深色系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atLeast"/>
        </w:trPr>
        <w:tc>
          <w:tcPr>
            <w:tcW w:w="6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500ml/瓶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atLeast"/>
        </w:trPr>
        <w:tc>
          <w:tcPr>
            <w:tcW w:w="6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洗发水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液体，多种香型（如马鞭草香型等）。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atLeast"/>
        </w:trPr>
        <w:tc>
          <w:tcPr>
            <w:tcW w:w="6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沐浴液</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6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洗手液</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5公斤/桶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液体，泡沫型，多种香型（如马鞭草香型</w:t>
            </w:r>
            <w:r>
              <w:rPr>
                <w:rFonts w:hint="eastAsia" w:cs="宋体"/>
                <w:i w:val="0"/>
                <w:color w:val="000000"/>
                <w:kern w:val="0"/>
                <w:sz w:val="22"/>
                <w:szCs w:val="22"/>
                <w:u w:val="none"/>
                <w:lang w:val="en-US" w:eastAsia="zh-CN" w:bidi="ar"/>
              </w:rPr>
              <w:t>、白茶香型等</w:t>
            </w: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atLeast"/>
        </w:trPr>
        <w:tc>
          <w:tcPr>
            <w:tcW w:w="162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 计</w:t>
            </w:r>
          </w:p>
        </w:tc>
        <w:tc>
          <w:tcPr>
            <w:tcW w:w="75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pStyle w:val="2"/>
        <w:rPr>
          <w:rFonts w:ascii="Times New Roman" w:hAnsi="Times New Roman" w:cs="Times New Roman"/>
          <w:b/>
          <w:sz w:val="24"/>
          <w:szCs w:val="28"/>
        </w:rPr>
      </w:pPr>
    </w:p>
    <w:p>
      <w:pPr>
        <w:pStyle w:val="2"/>
        <w:rPr>
          <w:rFonts w:ascii="Times New Roman" w:hAnsi="Times New Roman" w:cs="Times New Roman"/>
          <w:b/>
          <w:sz w:val="24"/>
          <w:szCs w:val="28"/>
        </w:rPr>
      </w:pPr>
    </w:p>
    <w:p>
      <w:pPr>
        <w:pStyle w:val="2"/>
        <w:rPr>
          <w:rFonts w:ascii="Times New Roman" w:hAnsi="Times New Roman" w:cs="Times New Roman"/>
          <w:b/>
          <w:sz w:val="24"/>
          <w:szCs w:val="28"/>
        </w:rPr>
      </w:pPr>
    </w:p>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pPr>
        <w:pStyle w:val="32"/>
        <w:spacing w:line="360" w:lineRule="auto"/>
        <w:jc w:val="right"/>
        <w:rPr>
          <w:rFonts w:ascii="Times New Roman" w:hAnsi="Times New Roman" w:cs="Times New Roman"/>
          <w:sz w:val="24"/>
        </w:rPr>
      </w:pPr>
    </w:p>
    <w:p>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pPr>
        <w:widowControl/>
        <w:jc w:val="left"/>
        <w:rPr>
          <w:rFonts w:ascii="Times New Roman" w:hAnsi="Times New Roman" w:cs="Times New Roman"/>
          <w:b/>
          <w:bCs/>
          <w:sz w:val="24"/>
          <w:szCs w:val="28"/>
        </w:rPr>
      </w:pPr>
    </w:p>
    <w:p>
      <w:pPr>
        <w:spacing w:line="360" w:lineRule="auto"/>
        <w:jc w:val="center"/>
        <w:rPr>
          <w:rFonts w:ascii="Times New Roman" w:hAnsi="Times New Roman" w:cs="Times New Roman" w:eastAsiaTheme="minorEastAsia"/>
          <w:b/>
          <w:sz w:val="24"/>
        </w:rPr>
      </w:pPr>
      <w:bookmarkStart w:id="87" w:name="_Toc461053087"/>
      <w:bookmarkStart w:id="88" w:name="_Toc461056632"/>
      <w:bookmarkStart w:id="89" w:name="_Toc520983588"/>
    </w:p>
    <w:p>
      <w:pPr>
        <w:spacing w:line="360" w:lineRule="auto"/>
        <w:jc w:val="center"/>
        <w:rPr>
          <w:rFonts w:ascii="Times New Roman" w:hAnsi="Times New Roman" w:cs="Times New Roman" w:eastAsiaTheme="minorEastAsia"/>
          <w:b/>
          <w:sz w:val="24"/>
        </w:rPr>
      </w:pPr>
    </w:p>
    <w:p>
      <w:pPr>
        <w:pStyle w:val="2"/>
        <w:rPr>
          <w:rFonts w:ascii="Times New Roman" w:hAnsi="Times New Roman" w:cs="Times New Roman" w:eastAsiaTheme="minorEastAsia"/>
          <w:b/>
          <w:sz w:val="24"/>
        </w:rPr>
      </w:pPr>
    </w:p>
    <w:p>
      <w:pPr>
        <w:pStyle w:val="2"/>
        <w:rPr>
          <w:rFonts w:ascii="Times New Roman" w:hAnsi="Times New Roman" w:cs="Times New Roman" w:eastAsiaTheme="minorEastAsia"/>
          <w:b/>
          <w:sz w:val="24"/>
        </w:rPr>
      </w:pPr>
    </w:p>
    <w:p>
      <w:pPr>
        <w:pStyle w:val="2"/>
        <w:rPr>
          <w:rFonts w:ascii="Times New Roman" w:hAnsi="Times New Roman" w:cs="Times New Roman" w:eastAsiaTheme="minorEastAsia"/>
          <w:b/>
          <w:sz w:val="24"/>
        </w:rPr>
      </w:pPr>
    </w:p>
    <w:p>
      <w:pPr>
        <w:pStyle w:val="2"/>
        <w:rPr>
          <w:rFonts w:ascii="Times New Roman" w:hAnsi="Times New Roman" w:cs="Times New Roman" w:eastAsiaTheme="minorEastAsia"/>
          <w:b/>
          <w:sz w:val="24"/>
        </w:rPr>
      </w:pPr>
    </w:p>
    <w:p>
      <w:pPr>
        <w:spacing w:line="360" w:lineRule="auto"/>
        <w:jc w:val="center"/>
        <w:rPr>
          <w:rFonts w:ascii="Times New Roman" w:hAnsi="Times New Roman" w:cs="Times New Roman" w:eastAsiaTheme="minorEastAsia"/>
          <w:b/>
          <w:sz w:val="24"/>
        </w:rPr>
      </w:pPr>
    </w:p>
    <w:p>
      <w:pPr>
        <w:spacing w:line="360" w:lineRule="auto"/>
        <w:jc w:val="center"/>
        <w:outlineLvl w:val="1"/>
        <w:rPr>
          <w:rFonts w:ascii="Times New Roman" w:hAnsi="Times New Roman" w:cs="Times New Roman" w:eastAsiaTheme="minorEastAsia"/>
          <w:b/>
          <w:sz w:val="24"/>
        </w:rPr>
      </w:pPr>
      <w:bookmarkStart w:id="90" w:name="_Toc24225"/>
      <w:bookmarkStart w:id="91" w:name="_Toc24976"/>
      <w:r>
        <w:rPr>
          <w:rFonts w:ascii="Times New Roman" w:hAnsi="Times New Roman" w:cs="Times New Roman" w:eastAsiaTheme="minorEastAsia"/>
          <w:b/>
          <w:sz w:val="24"/>
        </w:rPr>
        <w:t>二</w:t>
      </w:r>
      <w:bookmarkEnd w:id="87"/>
      <w:bookmarkEnd w:id="88"/>
      <w:r>
        <w:rPr>
          <w:rFonts w:ascii="Times New Roman" w:hAnsi="Times New Roman" w:cs="Times New Roman" w:eastAsiaTheme="minorEastAsia"/>
          <w:b/>
          <w:sz w:val="24"/>
        </w:rPr>
        <w:t>、第_____轮报价</w:t>
      </w:r>
      <w:bookmarkEnd w:id="89"/>
      <w:bookmarkEnd w:id="90"/>
      <w:bookmarkEnd w:id="91"/>
    </w:p>
    <w:p>
      <w:pPr>
        <w:snapToGrid w:val="0"/>
        <w:spacing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eastAsia="zh-CN"/>
        </w:rPr>
        <w:t>合肥泓瑞金陵大酒店外管项目大瓶四液类采购项目</w:t>
      </w:r>
      <w:r>
        <w:rPr>
          <w:rFonts w:ascii="Times New Roman" w:hAnsi="Times New Roman" w:cs="Times New Roman" w:eastAsiaTheme="minorEastAsia"/>
          <w:b/>
          <w:kern w:val="2"/>
          <w:sz w:val="24"/>
          <w:szCs w:val="24"/>
          <w:u w:val="single"/>
        </w:rPr>
        <w:t xml:space="preserve">    </w:t>
      </w:r>
    </w:p>
    <w:p>
      <w:pPr>
        <w:snapToGrid w:val="0"/>
        <w:spacing w:after="156" w:afterLines="50" w:line="360" w:lineRule="auto"/>
        <w:jc w:val="left"/>
        <w:rPr>
          <w:rFonts w:ascii="Times New Roman" w:hAnsi="Times New Roman" w:cs="Times New Roman" w:eastAsiaTheme="minorEastAsia"/>
          <w:b/>
          <w:bCs/>
          <w:kern w:val="2"/>
          <w:sz w:val="24"/>
          <w:szCs w:val="24"/>
          <w:u w:val="single"/>
        </w:rPr>
      </w:pPr>
      <w:r>
        <w:rPr>
          <w:rFonts w:ascii="Times New Roman" w:hAnsi="Times New Roman" w:cs="Times New Roman" w:eastAsiaTheme="minorEastAsia"/>
          <w:b/>
          <w:kern w:val="2"/>
          <w:sz w:val="24"/>
          <w:szCs w:val="24"/>
        </w:rPr>
        <w:t>项目编号：</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eastAsia="zh-CN"/>
        </w:rPr>
        <w:t>2024HRJLJJ0025号</w:t>
      </w:r>
      <w:r>
        <w:rPr>
          <w:rFonts w:ascii="Times New Roman" w:hAnsi="Times New Roman" w:cs="Times New Roman" w:eastAsiaTheme="minorEastAsia"/>
          <w:b/>
          <w:kern w:val="2"/>
          <w:sz w:val="24"/>
          <w:szCs w:val="24"/>
          <w:u w:val="single"/>
        </w:rPr>
        <w:t xml:space="preserve">    </w:t>
      </w: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57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5950" w:type="dxa"/>
            <w:tcBorders>
              <w:left w:val="single" w:color="auto" w:sz="4" w:space="0"/>
            </w:tcBorders>
          </w:tcPr>
          <w:p>
            <w:pPr>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257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bCs/>
                <w:kern w:val="2"/>
                <w:sz w:val="24"/>
                <w:szCs w:val="24"/>
              </w:rPr>
              <w:t>报价</w:t>
            </w:r>
            <w:r>
              <w:rPr>
                <w:rFonts w:ascii="Times New Roman" w:hAnsi="Times New Roman" w:cs="Times New Roman" w:eastAsiaTheme="minorEastAsia"/>
                <w:b/>
                <w:kern w:val="2"/>
                <w:sz w:val="24"/>
                <w:szCs w:val="24"/>
              </w:rPr>
              <w:t>范围</w:t>
            </w:r>
          </w:p>
        </w:tc>
        <w:tc>
          <w:tcPr>
            <w:tcW w:w="5950" w:type="dxa"/>
            <w:tcBorders>
              <w:left w:val="single" w:color="auto" w:sz="4" w:space="0"/>
            </w:tcBorders>
            <w:vAlign w:val="center"/>
          </w:tcPr>
          <w:p>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全部 / 第</w:t>
            </w:r>
            <w:r>
              <w:rPr>
                <w:rFonts w:ascii="Times New Roman" w:hAnsi="Times New Roman" w:cs="Times New Roman" w:eastAsiaTheme="minorEastAsia"/>
                <w:kern w:val="2"/>
                <w:sz w:val="24"/>
                <w:szCs w:val="28"/>
                <w:u w:val="single"/>
              </w:rPr>
              <w:t xml:space="preserve">   </w:t>
            </w:r>
            <w:r>
              <w:rPr>
                <w:rFonts w:ascii="Times New Roman" w:hAnsi="Times New Roman" w:cs="Times New Roman"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1" w:hRule="atLeast"/>
          <w:jc w:val="center"/>
        </w:trPr>
        <w:tc>
          <w:tcPr>
            <w:tcW w:w="2572" w:type="dxa"/>
            <w:tcBorders>
              <w:top w:val="single" w:color="auto" w:sz="4" w:space="0"/>
            </w:tcBorders>
            <w:vAlign w:val="center"/>
          </w:tcPr>
          <w:p>
            <w:pPr>
              <w:spacing w:line="360" w:lineRule="auto"/>
              <w:jc w:val="center"/>
              <w:rPr>
                <w:rFonts w:ascii="Times New Roman" w:hAnsi="Times New Roman" w:cs="Times New Roman"/>
                <w:b/>
                <w:kern w:val="2"/>
                <w:sz w:val="24"/>
              </w:rPr>
            </w:pPr>
            <w:r>
              <w:rPr>
                <w:rFonts w:ascii="Times New Roman" w:hAnsi="Times New Roman" w:cs="Times New Roman"/>
                <w:b/>
                <w:bCs/>
                <w:kern w:val="2"/>
                <w:sz w:val="24"/>
                <w:szCs w:val="28"/>
              </w:rPr>
              <w:t>最终投标报价</w:t>
            </w:r>
          </w:p>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5950" w:type="dxa"/>
            <w:vAlign w:val="center"/>
          </w:tcPr>
          <w:p>
            <w:pPr>
              <w:snapToGrid w:val="0"/>
              <w:rPr>
                <w:rFonts w:ascii="Times New Roman" w:hAnsi="Times New Roman" w:cs="Times New Roman" w:eastAsiaTheme="minorEastAsia"/>
                <w:sz w:val="24"/>
                <w:szCs w:val="24"/>
              </w:rPr>
            </w:pPr>
          </w:p>
          <w:p>
            <w:pPr>
              <w:snapToGrid w:val="0"/>
              <w:rPr>
                <w:rFonts w:hint="eastAsia" w:ascii="宋体" w:hAnsi="宋体"/>
                <w:color w:val="000000"/>
                <w:sz w:val="24"/>
              </w:rPr>
            </w:pPr>
            <w:r>
              <w:rPr>
                <w:rFonts w:hint="eastAsia" w:ascii="宋体" w:hAnsi="宋体"/>
                <w:color w:val="000000"/>
                <w:sz w:val="24"/>
                <w:u w:val="none"/>
                <w:lang w:eastAsia="zh-CN"/>
              </w:rPr>
              <w:t>含税报价：</w:t>
            </w:r>
            <w:r>
              <w:rPr>
                <w:rFonts w:hint="eastAsia" w:ascii="宋体" w:hAnsi="宋体"/>
                <w:color w:val="000000"/>
                <w:sz w:val="24"/>
                <w:u w:val="single"/>
              </w:rPr>
              <w:t xml:space="preserve">        </w:t>
            </w:r>
            <w:r>
              <w:rPr>
                <w:rFonts w:hint="eastAsia" w:ascii="宋体" w:hAnsi="宋体"/>
                <w:color w:val="000000"/>
                <w:sz w:val="24"/>
              </w:rPr>
              <w:t>元（大写：</w:t>
            </w:r>
            <w:r>
              <w:rPr>
                <w:rFonts w:hint="eastAsia" w:ascii="宋体" w:hAnsi="宋体"/>
                <w:color w:val="000000"/>
                <w:sz w:val="24"/>
                <w:u w:val="single"/>
              </w:rPr>
              <w:t xml:space="preserve">      </w:t>
            </w:r>
            <w:r>
              <w:rPr>
                <w:rFonts w:hint="eastAsia" w:ascii="宋体" w:hAnsi="宋体"/>
                <w:color w:val="000000"/>
                <w:sz w:val="24"/>
              </w:rPr>
              <w:t xml:space="preserve"> 元）；增值税专</w:t>
            </w:r>
          </w:p>
          <w:p>
            <w:pPr>
              <w:snapToGrid w:val="0"/>
              <w:rPr>
                <w:rFonts w:hint="eastAsia" w:ascii="宋体" w:hAnsi="宋体"/>
                <w:color w:val="000000"/>
                <w:sz w:val="24"/>
              </w:rPr>
            </w:pPr>
          </w:p>
          <w:p>
            <w:pPr>
              <w:snapToGrid w:val="0"/>
              <w:rPr>
                <w:rFonts w:hint="eastAsia" w:ascii="宋体" w:hAnsi="宋体"/>
                <w:color w:val="000000"/>
                <w:sz w:val="24"/>
                <w:u w:val="single"/>
              </w:rPr>
            </w:pPr>
            <w:r>
              <w:rPr>
                <w:rFonts w:hint="eastAsia" w:ascii="宋体" w:hAnsi="宋体"/>
                <w:color w:val="000000"/>
                <w:sz w:val="24"/>
              </w:rPr>
              <w:t>票税率：</w:t>
            </w:r>
            <w:r>
              <w:rPr>
                <w:rFonts w:hint="eastAsia" w:ascii="宋体" w:hAnsi="宋体"/>
                <w:color w:val="000000"/>
                <w:sz w:val="24"/>
                <w:u w:val="single"/>
              </w:rPr>
              <w:t xml:space="preserve">     %</w:t>
            </w:r>
          </w:p>
          <w:p>
            <w:pPr>
              <w:pStyle w:val="2"/>
              <w:rPr>
                <w:rFonts w:hint="eastAsia"/>
              </w:rPr>
            </w:pPr>
          </w:p>
          <w:p>
            <w:pPr>
              <w:spacing w:line="360" w:lineRule="exact"/>
              <w:jc w:val="both"/>
              <w:rPr>
                <w:rFonts w:ascii="Times New Roman" w:hAnsi="Times New Roman" w:cs="Times New Roman" w:eastAsiaTheme="minorEastAsia"/>
                <w:b/>
                <w:kern w:val="2"/>
                <w:sz w:val="24"/>
                <w:szCs w:val="24"/>
              </w:rPr>
            </w:pPr>
            <w:r>
              <w:rPr>
                <w:rFonts w:hint="eastAsia" w:ascii="宋体" w:hAnsi="宋体"/>
                <w:color w:val="000000"/>
                <w:sz w:val="24"/>
                <w:u w:val="none"/>
                <w:lang w:eastAsia="zh-CN"/>
              </w:rPr>
              <w:t>不含税报价（人民币）</w:t>
            </w:r>
            <w:r>
              <w:rPr>
                <w:rFonts w:hint="eastAsia" w:ascii="宋体" w:hAnsi="宋体"/>
                <w:color w:val="000000"/>
                <w:sz w:val="24"/>
                <w:u w:val="single"/>
                <w:lang w:eastAsia="zh-CN"/>
              </w:rPr>
              <w:t xml:space="preserve">           </w:t>
            </w:r>
            <w:r>
              <w:rPr>
                <w:rFonts w:hint="eastAsia" w:ascii="宋体" w:hAnsi="宋体"/>
                <w:color w:val="000000"/>
                <w:sz w:val="24"/>
                <w:u w:val="none"/>
                <w:lang w:eastAsia="zh-CN"/>
              </w:rPr>
              <w:t xml:space="preserve">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2572" w:type="dxa"/>
            <w:tcBorders>
              <w:top w:val="single" w:color="auto" w:sz="4" w:space="0"/>
            </w:tcBorders>
            <w:vAlign w:val="center"/>
          </w:tcPr>
          <w:p>
            <w:pPr>
              <w:snapToGrid w:val="0"/>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供货周期</w:t>
            </w:r>
          </w:p>
        </w:tc>
        <w:tc>
          <w:tcPr>
            <w:tcW w:w="5950" w:type="dxa"/>
            <w:vAlign w:val="center"/>
          </w:tcPr>
          <w:p>
            <w:pPr>
              <w:snapToGrid w:val="0"/>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9" w:hRule="atLeast"/>
          <w:jc w:val="center"/>
        </w:trPr>
        <w:tc>
          <w:tcPr>
            <w:tcW w:w="2572" w:type="dxa"/>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5950" w:type="dxa"/>
          </w:tcPr>
          <w:p>
            <w:pPr>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0" w:hRule="atLeast"/>
          <w:jc w:val="center"/>
        </w:trPr>
        <w:tc>
          <w:tcPr>
            <w:tcW w:w="2572" w:type="dxa"/>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评审小组签字</w:t>
            </w:r>
          </w:p>
        </w:tc>
        <w:tc>
          <w:tcPr>
            <w:tcW w:w="5950" w:type="dxa"/>
          </w:tcPr>
          <w:p>
            <w:pPr>
              <w:rPr>
                <w:rFonts w:ascii="Times New Roman" w:hAnsi="Times New Roman" w:cs="Times New Roman" w:eastAsiaTheme="minorEastAsia"/>
                <w:b/>
                <w:kern w:val="2"/>
                <w:sz w:val="24"/>
                <w:szCs w:val="24"/>
              </w:rPr>
            </w:pPr>
          </w:p>
        </w:tc>
      </w:tr>
    </w:tbl>
    <w:p>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pPr>
        <w:spacing w:line="360" w:lineRule="auto"/>
        <w:jc w:val="left"/>
        <w:rPr>
          <w:rFonts w:ascii="Times New Roman" w:hAnsi="Times New Roman" w:cs="Times New Roman" w:eastAsiaTheme="minorEastAsia"/>
          <w:b/>
          <w:bCs/>
          <w:kern w:val="2"/>
          <w:sz w:val="24"/>
          <w:szCs w:val="24"/>
        </w:rPr>
      </w:pPr>
    </w:p>
    <w:p>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pPr>
        <w:widowControl/>
        <w:jc w:val="left"/>
        <w:rPr>
          <w:rFonts w:ascii="Times New Roman" w:hAnsi="Times New Roman" w:cs="Times New Roman"/>
          <w:bCs/>
          <w:sz w:val="24"/>
        </w:rPr>
      </w:pPr>
      <w:r>
        <w:rPr>
          <w:rFonts w:ascii="Times New Roman" w:hAnsi="Times New Roman" w:cs="Times New Roman"/>
          <w:bCs/>
          <w:sz w:val="24"/>
        </w:rPr>
        <w:br w:type="page"/>
      </w:r>
    </w:p>
    <w:p>
      <w:pPr>
        <w:widowControl/>
        <w:jc w:val="left"/>
        <w:rPr>
          <w:rFonts w:ascii="Times New Roman" w:hAnsi="Times New Roman" w:cs="Times New Roman" w:eastAsiaTheme="minorEastAsia"/>
          <w:b/>
          <w:sz w:val="24"/>
        </w:rPr>
      </w:pPr>
      <w:bookmarkStart w:id="92" w:name="_Toc520983591"/>
    </w:p>
    <w:p>
      <w:pPr>
        <w:spacing w:line="360" w:lineRule="auto"/>
        <w:jc w:val="center"/>
        <w:outlineLvl w:val="1"/>
        <w:rPr>
          <w:rFonts w:ascii="Times New Roman" w:hAnsi="Times New Roman" w:cs="Times New Roman" w:eastAsiaTheme="minorEastAsia"/>
          <w:b/>
          <w:sz w:val="24"/>
        </w:rPr>
      </w:pPr>
      <w:bookmarkStart w:id="93" w:name="_Toc6271"/>
      <w:bookmarkStart w:id="94" w:name="_Toc14343"/>
      <w:r>
        <w:rPr>
          <w:rFonts w:ascii="Times New Roman" w:hAnsi="Times New Roman" w:cs="Times New Roman" w:eastAsiaTheme="minorEastAsia"/>
          <w:b/>
          <w:sz w:val="24"/>
        </w:rPr>
        <w:t>三、投标函</w:t>
      </w:r>
      <w:bookmarkEnd w:id="92"/>
      <w:bookmarkEnd w:id="93"/>
      <w:bookmarkEnd w:id="94"/>
    </w:p>
    <w:p>
      <w:pPr>
        <w:spacing w:line="360" w:lineRule="auto"/>
        <w:rPr>
          <w:rFonts w:hint="eastAsia" w:ascii="Times New Roman" w:hAnsi="Times New Roman" w:cs="Times New Roman" w:eastAsiaTheme="minorEastAsia"/>
          <w:b/>
          <w:kern w:val="2"/>
          <w:sz w:val="24"/>
          <w:szCs w:val="24"/>
          <w:u w:val="single"/>
          <w:lang w:eastAsia="zh-CN"/>
        </w:rPr>
      </w:pPr>
      <w:r>
        <w:rPr>
          <w:rFonts w:ascii="Times New Roman" w:hAnsi="Times New Roman" w:cs="Times New Roman" w:eastAsiaTheme="minorEastAsia"/>
          <w:b/>
          <w:kern w:val="2"/>
          <w:sz w:val="24"/>
          <w:szCs w:val="24"/>
        </w:rPr>
        <w:t>致：</w:t>
      </w:r>
      <w:r>
        <w:rPr>
          <w:rFonts w:hint="eastAsia" w:ascii="Times New Roman" w:hAnsi="Times New Roman" w:cs="Times New Roman" w:eastAsiaTheme="minorEastAsia"/>
          <w:b/>
          <w:kern w:val="2"/>
          <w:sz w:val="24"/>
          <w:szCs w:val="24"/>
          <w:u w:val="single"/>
          <w:lang w:eastAsia="zh-CN"/>
        </w:rPr>
        <w:t>合肥泓瑞金陵大酒店有限责任公司</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文件，我方承诺如下：</w:t>
      </w:r>
    </w:p>
    <w:p>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bCs/>
          <w:kern w:val="2"/>
          <w:sz w:val="24"/>
          <w:szCs w:val="24"/>
        </w:rPr>
        <w:t>文件、合同条款和招标人要求承担本项目的供货（安装），并承担任何质量缺陷保修责任。</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时间）、规定及要求均无异议。且我方自愿放弃针对上述各项条款提出异议的权利。</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文件规定及最终投标报价承诺供货（安装）。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rPr>
        <w:t>竞价</w:t>
      </w:r>
      <w:r>
        <w:rPr>
          <w:rFonts w:ascii="Times New Roman" w:hAnsi="Times New Roman" w:cs="Times New Roman"/>
          <w:sz w:val="24"/>
        </w:rPr>
        <w:t>文件规定的付款方式、供货（安装）期限。</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sz w:val="24"/>
        </w:rPr>
        <w:t>竞价</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公告中“投标人资格要求”的“不良信用记录情形”规定的任何一种情形。</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12.其他补充说明：</w:t>
      </w:r>
      <w:r>
        <w:rPr>
          <w:rFonts w:ascii="Times New Roman" w:hAnsi="Times New Roman" w:cs="Times New Roman" w:eastAsiaTheme="minorEastAsia"/>
          <w:kern w:val="2"/>
          <w:sz w:val="24"/>
          <w:szCs w:val="24"/>
          <w:u w:val="single"/>
        </w:rPr>
        <w:t xml:space="preserve">             补充说明事项（如有）       </w:t>
      </w:r>
    </w:p>
    <w:p>
      <w:pPr>
        <w:pStyle w:val="55"/>
        <w:ind w:firstLine="200"/>
        <w:rPr>
          <w:rFonts w:ascii="Times New Roman" w:hAnsi="Times New Roman" w:cs="Times New Roman"/>
        </w:rPr>
      </w:pPr>
    </w:p>
    <w:p>
      <w:pPr>
        <w:spacing w:line="360" w:lineRule="auto"/>
        <w:ind w:firstLine="4800" w:firstLineChars="20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pPr>
        <w:spacing w:line="360" w:lineRule="auto"/>
        <w:ind w:firstLine="4800" w:firstLineChars="2000"/>
        <w:rPr>
          <w:rFonts w:hint="eastAsia" w:ascii="Times New Roman" w:hAnsi="Times New Roman" w:cs="Times New Roman"/>
          <w:kern w:val="2"/>
          <w:sz w:val="24"/>
          <w:u w:val="single"/>
        </w:rPr>
      </w:pPr>
      <w:r>
        <w:rPr>
          <w:rFonts w:ascii="Times New Roman" w:hAnsi="Times New Roman" w:cs="Times New Roman"/>
          <w:kern w:val="2"/>
          <w:sz w:val="24"/>
        </w:rPr>
        <w:t>日      期：</w:t>
      </w:r>
      <w:r>
        <w:rPr>
          <w:rFonts w:ascii="Times New Roman" w:hAnsi="Times New Roman" w:cs="Times New Roman"/>
          <w:kern w:val="2"/>
          <w:sz w:val="24"/>
          <w:u w:val="single"/>
        </w:rPr>
        <w:t xml:space="preserve">             </w:t>
      </w:r>
    </w:p>
    <w:p>
      <w:pPr>
        <w:spacing w:line="360" w:lineRule="auto"/>
        <w:jc w:val="center"/>
        <w:outlineLvl w:val="1"/>
        <w:rPr>
          <w:rFonts w:ascii="Times New Roman" w:hAnsi="Times New Roman" w:cs="Times New Roman" w:eastAsiaTheme="minorEastAsia"/>
          <w:b/>
          <w:sz w:val="24"/>
        </w:rPr>
      </w:pPr>
      <w:bookmarkStart w:id="95" w:name="_Toc17932"/>
      <w:bookmarkStart w:id="96" w:name="_Toc12260"/>
      <w:bookmarkStart w:id="97" w:name="_Toc121626298"/>
      <w:bookmarkStart w:id="98" w:name="_Toc516969106"/>
      <w:bookmarkStart w:id="99" w:name="_Toc520983594"/>
      <w:bookmarkStart w:id="100" w:name="_Toc204594911"/>
      <w:r>
        <w:rPr>
          <w:rFonts w:ascii="Times New Roman" w:hAnsi="Times New Roman" w:cs="Times New Roman" w:eastAsiaTheme="minorEastAsia"/>
          <w:b/>
          <w:sz w:val="24"/>
        </w:rPr>
        <w:t>四、授权书</w:t>
      </w:r>
      <w:bookmarkEnd w:id="95"/>
      <w:bookmarkEnd w:id="96"/>
      <w:bookmarkEnd w:id="97"/>
      <w:bookmarkEnd w:id="98"/>
      <w:bookmarkEnd w:id="99"/>
      <w:bookmarkEnd w:id="100"/>
    </w:p>
    <w:p>
      <w:pPr>
        <w:spacing w:line="360" w:lineRule="auto"/>
        <w:jc w:val="center"/>
        <w:rPr>
          <w:rFonts w:ascii="Times New Roman" w:hAnsi="Times New Roman" w:cs="Times New Roman" w:eastAsiaTheme="minorEastAsia"/>
          <w:b/>
          <w:sz w:val="24"/>
        </w:rPr>
      </w:pPr>
    </w:p>
    <w:p>
      <w:pPr>
        <w:pStyle w:val="30"/>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本授权书声明：</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（投标人名称）授权</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（投标人授权代表姓名）代表我方参加本项目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30"/>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30"/>
        <w:snapToGrid w:val="0"/>
        <w:spacing w:line="360" w:lineRule="auto"/>
        <w:ind w:firstLine="480" w:firstLineChars="200"/>
        <w:jc w:val="left"/>
        <w:rPr>
          <w:rFonts w:ascii="Times New Roman" w:hAnsi="Times New Roman" w:eastAsia="宋体" w:cs="Times New Roman"/>
          <w:sz w:val="24"/>
        </w:rPr>
      </w:pPr>
    </w:p>
    <w:p>
      <w:pPr>
        <w:pStyle w:val="30"/>
        <w:snapToGrid w:val="0"/>
        <w:spacing w:line="360" w:lineRule="auto"/>
        <w:ind w:firstLine="480" w:firstLineChars="200"/>
        <w:jc w:val="left"/>
        <w:rPr>
          <w:rFonts w:ascii="Times New Roman" w:hAnsi="Times New Roman" w:eastAsia="宋体" w:cs="Times New Roman"/>
          <w:sz w:val="24"/>
        </w:rPr>
      </w:pPr>
    </w:p>
    <w:p>
      <w:pPr>
        <w:pStyle w:val="30"/>
        <w:snapToGrid w:val="0"/>
        <w:spacing w:line="360" w:lineRule="auto"/>
        <w:ind w:firstLine="480" w:firstLineChars="200"/>
        <w:jc w:val="left"/>
        <w:rPr>
          <w:rFonts w:ascii="Times New Roman" w:hAnsi="Times New Roman" w:eastAsia="宋体" w:cs="Times New Roman"/>
          <w:sz w:val="24"/>
        </w:rPr>
      </w:pPr>
    </w:p>
    <w:p>
      <w:pPr>
        <w:pStyle w:val="30"/>
        <w:snapToGrid w:val="0"/>
        <w:spacing w:line="360" w:lineRule="auto"/>
        <w:ind w:firstLine="480" w:firstLineChars="200"/>
        <w:jc w:val="left"/>
        <w:rPr>
          <w:rFonts w:ascii="Times New Roman" w:hAnsi="Times New Roman" w:eastAsia="宋体" w:cs="Times New Roman"/>
          <w:sz w:val="24"/>
          <w:szCs w:val="28"/>
          <w:u w:val="single"/>
        </w:rPr>
      </w:pPr>
      <w:r>
        <w:rPr>
          <w:rFonts w:ascii="Times New Roman" w:hAnsi="Times New Roman" w:eastAsia="宋体" w:cs="Times New Roman"/>
          <w:sz w:val="24"/>
          <w:szCs w:val="28"/>
        </w:rPr>
        <w:t>授权代表联系方式：</w:t>
      </w:r>
      <w:r>
        <w:rPr>
          <w:rFonts w:ascii="Times New Roman" w:hAnsi="Times New Roman" w:eastAsia="宋体" w:cs="Times New Roman"/>
          <w:sz w:val="24"/>
          <w:szCs w:val="28"/>
          <w:u w:val="single"/>
        </w:rPr>
        <w:t xml:space="preserve">          （请填写手机号码）</w:t>
      </w:r>
    </w:p>
    <w:p>
      <w:pPr>
        <w:pStyle w:val="30"/>
        <w:snapToGrid w:val="0"/>
        <w:spacing w:line="360" w:lineRule="auto"/>
        <w:ind w:firstLine="480" w:firstLineChars="200"/>
        <w:jc w:val="left"/>
        <w:rPr>
          <w:rFonts w:ascii="Times New Roman" w:hAnsi="Times New Roman" w:eastAsia="宋体" w:cs="Times New Roman"/>
          <w:sz w:val="24"/>
          <w:szCs w:val="28"/>
        </w:rPr>
      </w:pPr>
    </w:p>
    <w:p>
      <w:pPr>
        <w:spacing w:line="360" w:lineRule="auto"/>
        <w:ind w:firstLine="360" w:firstLineChars="150"/>
        <w:rPr>
          <w:rFonts w:ascii="Times New Roman" w:hAnsi="Times New Roman" w:cs="Times New Roman"/>
          <w:sz w:val="24"/>
          <w:szCs w:val="28"/>
        </w:rPr>
      </w:pPr>
      <w:r>
        <w:rPr>
          <w:rFonts w:ascii="Times New Roman" w:hAnsi="Times New Roman" w:cs="Times New Roman"/>
          <w:sz w:val="24"/>
          <w:szCs w:val="28"/>
        </w:rPr>
        <w:t>特此声明。</w:t>
      </w:r>
    </w:p>
    <w:p>
      <w:pPr>
        <w:spacing w:line="360" w:lineRule="auto"/>
        <w:rPr>
          <w:rFonts w:ascii="Times New Roman" w:hAnsi="Times New Roman" w:cs="Times New Roman"/>
          <w:sz w:val="24"/>
          <w:szCs w:val="28"/>
        </w:rPr>
      </w:pPr>
    </w:p>
    <w:p>
      <w:pPr>
        <w:spacing w:line="360" w:lineRule="auto"/>
        <w:ind w:firstLine="240" w:firstLineChars="10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pPr>
        <w:spacing w:line="360" w:lineRule="auto"/>
        <w:ind w:firstLine="240" w:firstLineChars="100"/>
        <w:rPr>
          <w:rFonts w:ascii="Times New Roman" w:hAnsi="Times New Roman" w:cs="Times New Roman"/>
          <w:sz w:val="24"/>
          <w:szCs w:val="28"/>
        </w:rPr>
      </w:pPr>
      <w:r>
        <w:rPr>
          <w:rFonts w:ascii="Times New Roman" w:hAnsi="Times New Roman" w:cs="Times New Roman"/>
          <w:sz w:val="24"/>
          <w:szCs w:val="28"/>
        </w:rPr>
        <w:t>日      期：</w:t>
      </w:r>
      <w:r>
        <w:rPr>
          <w:rFonts w:ascii="Times New Roman" w:hAnsi="Times New Roman" w:cs="Times New Roman"/>
          <w:sz w:val="24"/>
          <w:szCs w:val="28"/>
          <w:u w:val="single"/>
        </w:rPr>
        <w:t xml:space="preserve">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pStyle w:val="30"/>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注：</w:t>
      </w:r>
    </w:p>
    <w:p>
      <w:pPr>
        <w:pStyle w:val="30"/>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1.本项目只允许有唯一的投标人授权代表；</w:t>
      </w:r>
    </w:p>
    <w:p>
      <w:pPr>
        <w:spacing w:line="360" w:lineRule="auto"/>
        <w:jc w:val="left"/>
        <w:rPr>
          <w:rFonts w:ascii="Times New Roman" w:hAnsi="Times New Roman" w:cs="Times New Roman"/>
          <w:sz w:val="24"/>
        </w:rPr>
      </w:pPr>
      <w:r>
        <w:rPr>
          <w:rFonts w:ascii="Times New Roman" w:hAnsi="Times New Roman" w:cs="Times New Roman"/>
          <w:sz w:val="24"/>
        </w:rPr>
        <w:t>2.法定代表人参加</w:t>
      </w:r>
      <w:r>
        <w:rPr>
          <w:rFonts w:hint="eastAsia" w:ascii="Times New Roman" w:hAnsi="Times New Roman" w:cs="Times New Roman"/>
          <w:sz w:val="24"/>
        </w:rPr>
        <w:t>开标</w:t>
      </w:r>
      <w:r>
        <w:rPr>
          <w:rFonts w:ascii="Times New Roman" w:hAnsi="Times New Roman" w:cs="Times New Roman"/>
          <w:sz w:val="24"/>
        </w:rPr>
        <w:t>的无需提供授权书，仅提供法定代表人身份证明书。</w:t>
      </w:r>
    </w:p>
    <w:p>
      <w:pPr>
        <w:widowControl/>
        <w:jc w:val="left"/>
        <w:rPr>
          <w:rFonts w:ascii="Times New Roman" w:hAnsi="Times New Roman" w:cs="Times New Roman"/>
          <w:sz w:val="24"/>
        </w:rPr>
      </w:pPr>
      <w:r>
        <w:rPr>
          <w:rFonts w:ascii="Times New Roman" w:hAnsi="Times New Roman" w:cs="Times New Roman"/>
          <w:sz w:val="24"/>
        </w:rPr>
        <w:br w:type="page"/>
      </w:r>
    </w:p>
    <w:p>
      <w:pPr>
        <w:spacing w:line="360" w:lineRule="auto"/>
        <w:jc w:val="center"/>
        <w:outlineLvl w:val="1"/>
        <w:rPr>
          <w:rFonts w:ascii="Times New Roman" w:hAnsi="Times New Roman" w:cs="Times New Roman" w:eastAsiaTheme="minorEastAsia"/>
          <w:b/>
          <w:sz w:val="24"/>
        </w:rPr>
      </w:pPr>
      <w:bookmarkStart w:id="101" w:name="_Toc20552"/>
      <w:bookmarkStart w:id="102" w:name="_Toc5008"/>
      <w:r>
        <w:rPr>
          <w:rFonts w:ascii="Times New Roman" w:hAnsi="Times New Roman" w:cs="Times New Roman" w:eastAsiaTheme="minorEastAsia"/>
          <w:b/>
          <w:sz w:val="24"/>
        </w:rPr>
        <w:t>五、法定代表人身份证明书</w:t>
      </w:r>
      <w:bookmarkEnd w:id="101"/>
      <w:bookmarkEnd w:id="102"/>
    </w:p>
    <w:p>
      <w:pPr>
        <w:autoSpaceDE w:val="0"/>
        <w:autoSpaceDN w:val="0"/>
        <w:adjustRightInd w:val="0"/>
        <w:spacing w:line="360" w:lineRule="auto"/>
        <w:jc w:val="center"/>
        <w:rPr>
          <w:rFonts w:ascii="Times New Roman" w:hAnsi="Times New Roman" w:eastAsia="@仿宋_GB2312" w:cs="Times New Roman"/>
          <w:b/>
          <w:kern w:val="2"/>
          <w:sz w:val="21"/>
          <w:szCs w:val="24"/>
          <w:lang w:val="zh-CN"/>
        </w:rPr>
      </w:pP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地    址：</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姓    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性    别：</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u w:val="single"/>
        </w:rPr>
      </w:pPr>
      <w:r>
        <w:rPr>
          <w:rFonts w:ascii="Times New Roman" w:hAnsi="Times New Roman" w:cs="Times New Roman"/>
          <w:kern w:val="2"/>
          <w:sz w:val="24"/>
          <w:szCs w:val="28"/>
        </w:rPr>
        <w:t>年    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职    务：</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手机号码：</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系  </w:t>
      </w:r>
      <w:r>
        <w:rPr>
          <w:rFonts w:ascii="Times New Roman" w:hAnsi="Times New Roman" w:cs="Times New Roman"/>
          <w:kern w:val="2"/>
          <w:sz w:val="24"/>
          <w:szCs w:val="28"/>
          <w:u w:val="single"/>
        </w:rPr>
        <w:t xml:space="preserve">   （投标人单位名称）       </w:t>
      </w:r>
      <w:r>
        <w:rPr>
          <w:rFonts w:ascii="Times New Roman" w:hAnsi="Times New Roman" w:cs="Times New Roman"/>
          <w:kern w:val="2"/>
          <w:sz w:val="24"/>
          <w:szCs w:val="28"/>
        </w:rPr>
        <w:t>的法定代表人。</w:t>
      </w:r>
    </w:p>
    <w:p>
      <w:pPr>
        <w:spacing w:before="62" w:beforeLines="20" w:after="62" w:afterLines="20" w:line="540" w:lineRule="exact"/>
        <w:ind w:firstLine="610"/>
        <w:rPr>
          <w:rFonts w:ascii="Times New Roman" w:hAnsi="Times New Roman" w:eastAsia="@仿宋_GB2312" w:cs="Times New Roman"/>
          <w:kern w:val="2"/>
          <w:sz w:val="24"/>
          <w:szCs w:val="24"/>
        </w:rPr>
      </w:pPr>
    </w:p>
    <w:p>
      <w:pPr>
        <w:spacing w:before="62" w:beforeLines="20" w:after="62" w:afterLines="20" w:line="540" w:lineRule="exact"/>
        <w:ind w:left="400" w:leftChars="200" w:firstLine="240" w:firstLineChars="100"/>
        <w:rPr>
          <w:rFonts w:ascii="Times New Roman" w:hAnsi="Times New Roman" w:cs="Times New Roman"/>
          <w:kern w:val="2"/>
          <w:sz w:val="24"/>
          <w:szCs w:val="24"/>
        </w:rPr>
      </w:pPr>
      <w:r>
        <w:rPr>
          <w:rFonts w:ascii="Times New Roman" w:hAnsi="Times New Roman" w:cs="Times New Roman"/>
          <w:kern w:val="2"/>
          <w:sz w:val="24"/>
          <w:szCs w:val="24"/>
        </w:rPr>
        <w:t>特此证明。</w:t>
      </w:r>
    </w:p>
    <w:p>
      <w:pPr>
        <w:tabs>
          <w:tab w:val="left" w:pos="720"/>
          <w:tab w:val="left" w:pos="900"/>
        </w:tabs>
        <w:spacing w:before="62" w:beforeLines="20" w:after="62" w:afterLines="20" w:line="540" w:lineRule="exact"/>
        <w:ind w:firstLine="480" w:firstLineChars="20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Times New Roman" w:hAnsi="Times New Roman" w:eastAsia="@仿宋_GB2312" w:cs="Times New Roman"/>
          <w:kern w:val="2"/>
          <w:sz w:val="24"/>
          <w:szCs w:val="24"/>
        </w:rPr>
      </w:pPr>
    </w:p>
    <w:p>
      <w:pPr>
        <w:tabs>
          <w:tab w:val="left" w:pos="720"/>
          <w:tab w:val="left" w:pos="900"/>
        </w:tabs>
        <w:spacing w:before="62" w:beforeLines="20" w:after="62" w:afterLines="20" w:line="540" w:lineRule="exact"/>
        <w:ind w:firstLine="4560" w:firstLineChars="1900"/>
        <w:rPr>
          <w:rFonts w:ascii="Times New Roman" w:hAnsi="Times New Roman" w:eastAsia="@仿宋_GB2312" w:cs="Times New Roman"/>
          <w:kern w:val="2"/>
          <w:sz w:val="24"/>
          <w:szCs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pPr>
        <w:widowControl/>
        <w:jc w:val="left"/>
        <w:rPr>
          <w:rFonts w:ascii="Times New Roman" w:hAnsi="Times New Roman" w:cs="Times New Roman" w:eastAsiaTheme="minorEastAsia"/>
          <w:b/>
          <w:bCs/>
          <w:kern w:val="2"/>
          <w:sz w:val="24"/>
          <w:szCs w:val="24"/>
        </w:rPr>
      </w:pPr>
      <w:r>
        <w:rPr>
          <w:rFonts w:ascii="Times New Roman" w:hAnsi="Times New Roman" w:cs="Times New Roman" w:eastAsiaTheme="minorEastAsia"/>
          <w:kern w:val="2"/>
          <w:sz w:val="24"/>
          <w:szCs w:val="24"/>
        </w:rPr>
        <w:br w:type="page"/>
      </w:r>
    </w:p>
    <w:p>
      <w:pPr>
        <w:spacing w:line="360" w:lineRule="auto"/>
        <w:jc w:val="center"/>
        <w:outlineLvl w:val="1"/>
        <w:rPr>
          <w:rFonts w:ascii="Times New Roman" w:hAnsi="Times New Roman" w:cs="Times New Roman" w:eastAsiaTheme="minorEastAsia"/>
          <w:b/>
          <w:sz w:val="24"/>
        </w:rPr>
      </w:pPr>
      <w:bookmarkStart w:id="103" w:name="_Toc16499"/>
      <w:bookmarkStart w:id="104" w:name="_Toc6939"/>
      <w:r>
        <w:rPr>
          <w:rFonts w:ascii="Times New Roman" w:hAnsi="Times New Roman" w:cs="Times New Roman" w:eastAsiaTheme="minorEastAsia"/>
          <w:b/>
          <w:sz w:val="24"/>
        </w:rPr>
        <w:t>六、投标业绩</w:t>
      </w:r>
      <w:bookmarkEnd w:id="103"/>
      <w:bookmarkEnd w:id="104"/>
    </w:p>
    <w:p>
      <w:pPr>
        <w:keepNext/>
        <w:keepLines/>
        <w:numPr>
          <w:ilvl w:val="0"/>
          <w:numId w:val="5"/>
        </w:numPr>
        <w:jc w:val="center"/>
        <w:rPr>
          <w:rFonts w:ascii="Times New Roman" w:hAnsi="Times New Roman" w:cs="Times New Roman"/>
          <w:sz w:val="24"/>
          <w:szCs w:val="24"/>
        </w:rPr>
      </w:pPr>
      <w:r>
        <w:rPr>
          <w:rFonts w:ascii="Times New Roman" w:hAnsi="Times New Roman" w:cs="Times New Roman"/>
          <w:sz w:val="24"/>
          <w:szCs w:val="24"/>
        </w:rPr>
        <w:t>业绩表</w:t>
      </w:r>
    </w:p>
    <w:p>
      <w:pPr>
        <w:keepNext/>
        <w:keepLines/>
        <w:jc w:val="center"/>
        <w:rPr>
          <w:rFonts w:ascii="Times New Roman" w:hAnsi="Times New Roman" w:cs="Times New Roman"/>
          <w:sz w:val="24"/>
          <w:szCs w:val="24"/>
        </w:rPr>
      </w:pPr>
      <w:r>
        <w:rPr>
          <w:rFonts w:ascii="Times New Roman" w:hAnsi="Times New Roman" w:cs="Times New Roman"/>
          <w:sz w:val="24"/>
          <w:szCs w:val="24"/>
        </w:rPr>
        <w:t>（格式仅供参考）</w:t>
      </w:r>
    </w:p>
    <w:p>
      <w:pPr>
        <w:rPr>
          <w:rFonts w:ascii="Times New Roman" w:hAnsi="Times New Roman" w:eastAsia="@仿宋_GB2312" w:cs="Times New Roman"/>
          <w:kern w:val="2"/>
          <w:sz w:val="21"/>
        </w:rPr>
      </w:pP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947" w:type="dxa"/>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序号</w:t>
            </w:r>
          </w:p>
        </w:tc>
        <w:tc>
          <w:tcPr>
            <w:tcW w:w="1655" w:type="dxa"/>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p>
        </w:tc>
        <w:tc>
          <w:tcPr>
            <w:tcW w:w="1490" w:type="dxa"/>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货物内容</w:t>
            </w:r>
          </w:p>
        </w:tc>
        <w:tc>
          <w:tcPr>
            <w:tcW w:w="1565" w:type="dxa"/>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合同总金额</w:t>
            </w:r>
          </w:p>
        </w:tc>
        <w:tc>
          <w:tcPr>
            <w:tcW w:w="1778" w:type="dxa"/>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业绩合同甲方及联系电话</w:t>
            </w:r>
          </w:p>
        </w:tc>
        <w:tc>
          <w:tcPr>
            <w:tcW w:w="1087" w:type="dxa"/>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8522" w:type="dxa"/>
            <w:gridSpan w:val="6"/>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7" w:type="dxa"/>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1655" w:type="dxa"/>
            <w:vAlign w:val="center"/>
          </w:tcPr>
          <w:p>
            <w:pPr>
              <w:spacing w:line="360" w:lineRule="auto"/>
              <w:rPr>
                <w:rFonts w:ascii="Times New Roman" w:hAnsi="Times New Roman" w:cs="Times New Roman" w:eastAsiaTheme="minorEastAsia"/>
                <w:bCs/>
                <w:kern w:val="2"/>
                <w:sz w:val="24"/>
                <w:szCs w:val="24"/>
              </w:rPr>
            </w:pPr>
          </w:p>
        </w:tc>
        <w:tc>
          <w:tcPr>
            <w:tcW w:w="1490" w:type="dxa"/>
            <w:vAlign w:val="center"/>
          </w:tcPr>
          <w:p>
            <w:pPr>
              <w:spacing w:line="360" w:lineRule="auto"/>
              <w:rPr>
                <w:rFonts w:ascii="Times New Roman" w:hAnsi="Times New Roman" w:cs="Times New Roman" w:eastAsiaTheme="minorEastAsia"/>
                <w:bCs/>
                <w:kern w:val="2"/>
                <w:sz w:val="24"/>
                <w:szCs w:val="24"/>
              </w:rPr>
            </w:pPr>
          </w:p>
        </w:tc>
        <w:tc>
          <w:tcPr>
            <w:tcW w:w="1565" w:type="dxa"/>
            <w:vAlign w:val="center"/>
          </w:tcPr>
          <w:p>
            <w:pPr>
              <w:spacing w:line="360" w:lineRule="auto"/>
              <w:rPr>
                <w:rFonts w:ascii="Times New Roman" w:hAnsi="Times New Roman" w:cs="Times New Roman" w:eastAsiaTheme="minorEastAsia"/>
                <w:bCs/>
                <w:kern w:val="2"/>
                <w:sz w:val="24"/>
                <w:szCs w:val="24"/>
              </w:rPr>
            </w:pPr>
          </w:p>
        </w:tc>
        <w:tc>
          <w:tcPr>
            <w:tcW w:w="1778" w:type="dxa"/>
            <w:vAlign w:val="center"/>
          </w:tcPr>
          <w:p>
            <w:pPr>
              <w:spacing w:line="360" w:lineRule="auto"/>
              <w:rPr>
                <w:rFonts w:ascii="Times New Roman" w:hAnsi="Times New Roman" w:cs="Times New Roman" w:eastAsiaTheme="minorEastAsia"/>
                <w:bCs/>
                <w:kern w:val="2"/>
                <w:sz w:val="24"/>
                <w:szCs w:val="24"/>
              </w:rPr>
            </w:pPr>
          </w:p>
        </w:tc>
        <w:tc>
          <w:tcPr>
            <w:tcW w:w="1087" w:type="dxa"/>
            <w:vAlign w:val="center"/>
          </w:tcPr>
          <w:p>
            <w:pPr>
              <w:spacing w:line="360" w:lineRule="auto"/>
              <w:rPr>
                <w:rFonts w:ascii="Times New Roman" w:hAnsi="Times New Roman" w:cs="Times New Roman" w:eastAsiaTheme="minorEastAsia"/>
                <w:bCs/>
                <w:kern w:val="2"/>
                <w:sz w:val="24"/>
                <w:szCs w:val="24"/>
              </w:rPr>
            </w:pPr>
          </w:p>
        </w:tc>
      </w:tr>
    </w:tbl>
    <w:p>
      <w:pPr>
        <w:widowControl/>
        <w:jc w:val="left"/>
        <w:rPr>
          <w:rFonts w:ascii="Times New Roman" w:hAnsi="Times New Roman" w:cs="Times New Roman" w:eastAsiaTheme="minorEastAsia"/>
          <w:b/>
          <w:sz w:val="24"/>
        </w:rPr>
      </w:pPr>
    </w:p>
    <w:p>
      <w:pPr>
        <w:keepNext/>
        <w:keepLines/>
        <w:rPr>
          <w:rFonts w:ascii="Times New Roman" w:hAnsi="Times New Roman" w:cs="Times New Roman"/>
          <w:sz w:val="24"/>
          <w:szCs w:val="24"/>
        </w:rPr>
      </w:pPr>
    </w:p>
    <w:p>
      <w:pPr>
        <w:keepNext/>
        <w:keepLines/>
        <w:numPr>
          <w:ilvl w:val="0"/>
          <w:numId w:val="5"/>
        </w:numPr>
        <w:spacing w:line="360" w:lineRule="auto"/>
        <w:jc w:val="center"/>
        <w:rPr>
          <w:rFonts w:ascii="Times New Roman" w:hAnsi="Times New Roman" w:cs="Times New Roman"/>
          <w:sz w:val="24"/>
          <w:szCs w:val="24"/>
        </w:rPr>
      </w:pPr>
      <w:r>
        <w:rPr>
          <w:rFonts w:ascii="Times New Roman" w:hAnsi="Times New Roman" w:cs="Times New Roman"/>
          <w:sz w:val="24"/>
          <w:szCs w:val="24"/>
        </w:rPr>
        <w:t>业绩证明材料</w:t>
      </w:r>
    </w:p>
    <w:p>
      <w:pPr>
        <w:keepNext/>
        <w:keepLines/>
        <w:spacing w:line="360" w:lineRule="auto"/>
        <w:jc w:val="center"/>
        <w:rPr>
          <w:rFonts w:ascii="Times New Roman" w:hAnsi="Times New Roman" w:cs="Times New Roman" w:eastAsiaTheme="minorEastAsia"/>
          <w:b/>
          <w:sz w:val="24"/>
        </w:rPr>
      </w:pPr>
      <w:r>
        <w:rPr>
          <w:rFonts w:ascii="Times New Roman" w:hAnsi="Times New Roman" w:cs="Times New Roman"/>
          <w:sz w:val="24"/>
          <w:szCs w:val="24"/>
        </w:rPr>
        <w:t>（建议与上述“（一）业绩表”填写的业绩一一对应）</w:t>
      </w:r>
      <w:r>
        <w:rPr>
          <w:rFonts w:ascii="Times New Roman" w:hAnsi="Times New Roman" w:cs="Times New Roman" w:eastAsiaTheme="minorEastAsia"/>
          <w:b/>
          <w:sz w:val="24"/>
        </w:rPr>
        <w:br w:type="page"/>
      </w:r>
    </w:p>
    <w:p>
      <w:pPr>
        <w:spacing w:line="360" w:lineRule="auto"/>
        <w:jc w:val="center"/>
        <w:outlineLvl w:val="1"/>
        <w:rPr>
          <w:rFonts w:ascii="Times New Roman" w:hAnsi="Times New Roman" w:cs="Times New Roman" w:eastAsiaTheme="minorEastAsia"/>
          <w:b/>
          <w:sz w:val="24"/>
        </w:rPr>
      </w:pPr>
      <w:bookmarkStart w:id="105" w:name="_Toc3201"/>
      <w:bookmarkStart w:id="106" w:name="_Toc17667"/>
      <w:bookmarkStart w:id="107" w:name="_Toc22395"/>
      <w:r>
        <w:rPr>
          <w:rFonts w:ascii="Times New Roman" w:hAnsi="Times New Roman" w:cs="Times New Roman" w:eastAsiaTheme="minorEastAsia"/>
          <w:b/>
          <w:sz w:val="24"/>
        </w:rPr>
        <w:t>七、</w:t>
      </w:r>
      <w:bookmarkEnd w:id="105"/>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响应表</w:t>
      </w:r>
      <w:bookmarkEnd w:id="106"/>
      <w:bookmarkEnd w:id="107"/>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jc w:val="center"/>
        </w:trPr>
        <w:tc>
          <w:tcPr>
            <w:tcW w:w="724" w:type="dxa"/>
            <w:vAlign w:val="center"/>
          </w:tcPr>
          <w:p>
            <w:pPr>
              <w:pStyle w:val="30"/>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pPr>
              <w:pStyle w:val="30"/>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pPr>
              <w:pStyle w:val="30"/>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文件要求</w:t>
            </w:r>
          </w:p>
        </w:tc>
        <w:tc>
          <w:tcPr>
            <w:tcW w:w="2575" w:type="dxa"/>
            <w:vAlign w:val="center"/>
          </w:tcPr>
          <w:p>
            <w:pPr>
              <w:pStyle w:val="30"/>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pPr>
              <w:pStyle w:val="30"/>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供货（安装）地点</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供货（安装）周期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pStyle w:val="77"/>
              <w:jc w:val="center"/>
              <w:rPr>
                <w:rFonts w:ascii="Times New Roman" w:hAnsi="Times New Roman" w:cs="Times New Roman" w:eastAsiaTheme="minorEastAsia"/>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pPr>
              <w:jc w:val="center"/>
              <w:rPr>
                <w:rFonts w:ascii="Times New Roman" w:hAnsi="Times New Roman" w:cs="Times New Roman"/>
                <w:sz w:val="24"/>
              </w:rPr>
            </w:pP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jc w:val="center"/>
        </w:trPr>
        <w:tc>
          <w:tcPr>
            <w:tcW w:w="761" w:type="dxa"/>
            <w:vAlign w:val="center"/>
          </w:tcPr>
          <w:p>
            <w:pPr>
              <w:pStyle w:val="30"/>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pPr>
              <w:pStyle w:val="30"/>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pPr>
              <w:pStyle w:val="30"/>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文件规定的技术参数要求</w:t>
            </w:r>
          </w:p>
        </w:tc>
        <w:tc>
          <w:tcPr>
            <w:tcW w:w="2482" w:type="dxa"/>
            <w:vAlign w:val="center"/>
          </w:tcPr>
          <w:p>
            <w:pPr>
              <w:pStyle w:val="30"/>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pPr>
              <w:pStyle w:val="30"/>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7"/>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7"/>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bl>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sz w:val="24"/>
          <w:szCs w:val="24"/>
        </w:rPr>
        <w:t>备注：</w:t>
      </w:r>
    </w:p>
    <w:p>
      <w:pPr>
        <w:spacing w:line="360" w:lineRule="auto"/>
        <w:rPr>
          <w:rFonts w:ascii="Times New Roman" w:hAnsi="Times New Roman" w:cs="Times New Roman"/>
          <w:sz w:val="24"/>
          <w:szCs w:val="24"/>
        </w:rPr>
      </w:pPr>
      <w:r>
        <w:rPr>
          <w:rFonts w:ascii="Times New Roman" w:hAnsi="Times New Roman" w:cs="Times New Roman"/>
          <w:sz w:val="24"/>
          <w:szCs w:val="24"/>
        </w:rPr>
        <w:t>（1）投标人保证：除上表列出的偏差外，投标人响应谈</w:t>
      </w:r>
      <w:r>
        <w:rPr>
          <w:rFonts w:hint="eastAsia" w:ascii="Times New Roman" w:hAnsi="Times New Roman" w:cs="Times New Roman" w:eastAsiaTheme="minorEastAsia"/>
          <w:bCs/>
          <w:sz w:val="24"/>
        </w:rPr>
        <w:t>竞价</w:t>
      </w:r>
      <w:r>
        <w:rPr>
          <w:rFonts w:ascii="Times New Roman" w:hAnsi="Times New Roman" w:cs="Times New Roman"/>
          <w:sz w:val="24"/>
          <w:szCs w:val="24"/>
        </w:rPr>
        <w:t>文件的全部要求。</w:t>
      </w:r>
    </w:p>
    <w:p>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lang w:val="en-US" w:eastAsia="zh-CN"/>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spacing w:line="360" w:lineRule="auto"/>
        <w:jc w:val="center"/>
        <w:rPr>
          <w:rFonts w:ascii="Times New Roman" w:hAnsi="Times New Roman" w:cs="Times New Roman" w:eastAsiaTheme="minorEastAsia"/>
          <w:sz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hint="eastAsia" w:ascii="Times New Roman" w:hAnsi="Times New Roman" w:cs="Times New Roman"/>
          <w:kern w:val="2"/>
          <w:sz w:val="24"/>
          <w:szCs w:val="24"/>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pPr>
        <w:pStyle w:val="41"/>
        <w:spacing w:line="360" w:lineRule="auto"/>
        <w:rPr>
          <w:rFonts w:ascii="Times New Roman" w:hAnsi="Times New Roman" w:eastAsia="宋体" w:cs="Times New Roman"/>
          <w:b w:val="0"/>
          <w:i/>
          <w:color w:val="FF0000"/>
          <w:sz w:val="24"/>
        </w:rPr>
      </w:pPr>
    </w:p>
    <w:p>
      <w:pPr>
        <w:spacing w:line="360" w:lineRule="auto"/>
        <w:ind w:firstLine="435"/>
        <w:rPr>
          <w:rFonts w:ascii="Times New Roman" w:hAnsi="Times New Roman" w:cs="Times New Roman" w:eastAsiaTheme="minorEastAsia"/>
          <w:sz w:val="24"/>
        </w:rPr>
      </w:pPr>
    </w:p>
    <w:p>
      <w:pPr>
        <w:spacing w:line="360" w:lineRule="auto"/>
        <w:ind w:right="480" w:firstLine="4680" w:firstLineChars="1950"/>
        <w:rPr>
          <w:rFonts w:ascii="Times New Roman" w:hAnsi="Times New Roman" w:cs="Times New Roman" w:eastAsiaTheme="minorEastAsia"/>
          <w:sz w:val="24"/>
        </w:rPr>
      </w:pPr>
    </w:p>
    <w:p>
      <w:pPr>
        <w:spacing w:line="360" w:lineRule="auto"/>
        <w:jc w:val="center"/>
        <w:outlineLvl w:val="1"/>
        <w:rPr>
          <w:rFonts w:ascii="Times New Roman" w:hAnsi="Times New Roman" w:cs="Times New Roman" w:eastAsiaTheme="minorEastAsia"/>
          <w:b/>
          <w:sz w:val="24"/>
        </w:rPr>
      </w:pPr>
      <w:bookmarkStart w:id="108" w:name="_Toc32640"/>
      <w:bookmarkStart w:id="109" w:name="_Toc3888"/>
      <w:r>
        <w:rPr>
          <w:rFonts w:hint="eastAsia" w:ascii="Times New Roman" w:hAnsi="Times New Roman" w:cs="Times New Roman" w:eastAsiaTheme="minorEastAsia"/>
          <w:b/>
          <w:sz w:val="24"/>
          <w:lang w:eastAsia="zh-CN"/>
        </w:rPr>
        <w:t>八</w:t>
      </w:r>
      <w:r>
        <w:rPr>
          <w:rFonts w:ascii="Times New Roman" w:hAnsi="Times New Roman" w:cs="Times New Roman" w:eastAsiaTheme="minorEastAsia"/>
          <w:b/>
          <w:sz w:val="24"/>
        </w:rPr>
        <w:t>、其他相关证明材料</w:t>
      </w:r>
      <w:bookmarkEnd w:id="108"/>
      <w:bookmarkEnd w:id="109"/>
    </w:p>
    <w:p>
      <w:pPr>
        <w:spacing w:line="360" w:lineRule="auto"/>
        <w:jc w:val="center"/>
        <w:rPr>
          <w:rFonts w:ascii="Times New Roman" w:hAnsi="Times New Roman" w:cs="Times New Roman"/>
          <w:sz w:val="24"/>
          <w:szCs w:val="22"/>
        </w:rPr>
      </w:pPr>
      <w:bookmarkStart w:id="110" w:name="_Toc19685"/>
      <w:bookmarkStart w:id="111" w:name="_Toc2899"/>
      <w:r>
        <w:rPr>
          <w:rFonts w:ascii="Times New Roman" w:hAnsi="Times New Roman" w:cs="Times New Roman"/>
          <w:sz w:val="24"/>
          <w:szCs w:val="22"/>
        </w:rPr>
        <w:t>投标人按照第四章评审方法和标准放置的其他资料。</w:t>
      </w:r>
      <w:bookmarkEnd w:id="110"/>
      <w:bookmarkEnd w:id="111"/>
    </w:p>
    <w:p>
      <w:pPr>
        <w:rPr>
          <w:rFonts w:ascii="Times New Roman" w:hAnsi="Times New Roman" w:cs="Times New Roman"/>
          <w:sz w:val="24"/>
          <w:szCs w:val="22"/>
        </w:rPr>
      </w:pPr>
    </w:p>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4F044C0-AD18-4AB1-BB5C-C7E4547FEF78}"/>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71D2C6C-B036-4A60-B20F-DB7E6D41FA6D}"/>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0" w:usb1="00000000" w:usb2="00000000" w:usb3="00000000" w:csb0="00000000" w:csb1="00000000"/>
    <w:embedRegular r:id="rId3" w:fontKey="{DCC406E4-21E4-46B2-9825-0E2A51EB9EB0}"/>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0" w:usb1="00000000" w:usb2="00000000" w:usb3="00000000" w:csb0="00000000" w:csb1="00000000"/>
    <w:embedRegular r:id="rId4" w:fontKey="{AB8D78E0-1836-4E98-AC70-1609FE0E3C88}"/>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embedRegular r:id="rId5" w:fontKey="{707AE16A-FA33-463F-9516-084D1DF33441}"/>
  </w:font>
  <w:font w:name="Wingdings 2">
    <w:panose1 w:val="05020102010507070707"/>
    <w:charset w:val="02"/>
    <w:family w:val="roman"/>
    <w:pitch w:val="default"/>
    <w:sig w:usb0="00000000" w:usb1="00000000" w:usb2="00000000" w:usb3="00000000" w:csb0="80000000" w:csb1="00000000"/>
    <w:embedRegular r:id="rId6" w:fontKey="{9A2B247E-B757-461D-AAC5-8B555C84422B}"/>
  </w:font>
  <w:font w:name="仿宋">
    <w:panose1 w:val="02010609060101010101"/>
    <w:charset w:val="86"/>
    <w:family w:val="auto"/>
    <w:pitch w:val="default"/>
    <w:sig w:usb0="800002BF" w:usb1="38CF7CFA" w:usb2="00000016" w:usb3="00000000" w:csb0="00040001" w:csb1="00000000"/>
    <w:embedRegular r:id="rId7" w:fontKey="{85690669-3354-466C-BDFD-C7055B99E7B7}"/>
  </w:font>
  <w:font w:name="@宋体">
    <w:panose1 w:val="02010600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rPr>
        <w:rFonts w:asciiTheme="minorEastAsia" w:hAnsiTheme="minorEastAsia" w:eastAsiaTheme="minorEastAsia"/>
        <w:sz w:val="21"/>
        <w:szCs w:val="21"/>
      </w:rPr>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1"/>
      </w:pBdr>
      <w:jc w:val="both"/>
      <w:rPr>
        <w:rFonts w:hint="eastAsia" w:eastAsia="宋体"/>
        <w:sz w:val="24"/>
        <w:szCs w:val="24"/>
        <w:lang w:eastAsia="zh-CN"/>
      </w:rPr>
    </w:pPr>
    <w:r>
      <w:rPr>
        <w:rFonts w:hint="eastAsia"/>
        <w:color w:val="000000"/>
        <w:u w:val="single"/>
      </w:rPr>
      <w:t xml:space="preserve">              </w:t>
    </w:r>
    <w:r>
      <w:rPr>
        <w:rFonts w:hint="eastAsia"/>
        <w:color w:val="000000"/>
        <w:u w:val="single"/>
        <w:lang w:val="en-US" w:eastAsia="zh-CN"/>
      </w:rPr>
      <w:t xml:space="preserve">  </w:t>
    </w:r>
    <w:r>
      <w:rPr>
        <w:rFonts w:hint="eastAsia"/>
        <w:sz w:val="24"/>
        <w:szCs w:val="24"/>
        <w:u w:val="single"/>
        <w:lang w:val="en-US" w:eastAsia="zh-CN"/>
      </w:rPr>
      <w:t xml:space="preserve">  </w:t>
    </w:r>
    <w:r>
      <w:rPr>
        <w:rFonts w:hint="eastAsia"/>
        <w:sz w:val="24"/>
        <w:szCs w:val="24"/>
        <w:u w:val="single"/>
        <w:lang w:eastAsia="zh-CN"/>
      </w:rPr>
      <w:t>合肥泓瑞金陵大酒店</w:t>
    </w:r>
    <w:r>
      <w:rPr>
        <w:rFonts w:hint="eastAsia"/>
        <w:sz w:val="24"/>
        <w:szCs w:val="24"/>
        <w:u w:val="single"/>
      </w:rPr>
      <w:t>有限公司竞价文件</w:t>
    </w:r>
    <w:r>
      <w:rPr>
        <w:rFonts w:hint="eastAsia"/>
        <w:sz w:val="24"/>
        <w:szCs w:val="24"/>
        <w:u w:val="single"/>
        <w:lang w:val="en-US" w:eastAsia="zh-CN"/>
      </w:rPr>
      <w:t>示范</w:t>
    </w:r>
    <w:r>
      <w:rPr>
        <w:rFonts w:hint="eastAsia"/>
        <w:sz w:val="24"/>
        <w:szCs w:val="24"/>
        <w:u w:val="single"/>
      </w:rPr>
      <w:t>范本</w:t>
    </w:r>
    <w:r>
      <w:rPr>
        <w:rFonts w:hint="eastAsia"/>
        <w:sz w:val="24"/>
        <w:szCs w:val="24"/>
        <w:u w:val="single"/>
        <w:lang w:eastAsia="zh-CN"/>
      </w:rPr>
      <w:t>（</w:t>
    </w:r>
    <w:r>
      <w:rPr>
        <w:rFonts w:hint="eastAsia"/>
        <w:sz w:val="24"/>
        <w:szCs w:val="24"/>
        <w:u w:val="single"/>
      </w:rPr>
      <w:t>货物类</w:t>
    </w:r>
    <w:r>
      <w:rPr>
        <w:rFonts w:hint="eastAsia"/>
        <w:sz w:val="24"/>
        <w:szCs w:val="24"/>
        <w:u w:val="single"/>
        <w:lang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BD704BE9"/>
    <w:multiLevelType w:val="singleLevel"/>
    <w:tmpl w:val="BD704BE9"/>
    <w:lvl w:ilvl="0" w:tentative="0">
      <w:start w:val="2"/>
      <w:numFmt w:val="decimal"/>
      <w:suff w:val="nothing"/>
      <w:lvlText w:val="（%1）"/>
      <w:lvlJc w:val="left"/>
    </w:lvl>
  </w:abstractNum>
  <w:abstractNum w:abstractNumId="2">
    <w:nsid w:val="6B5DF6B0"/>
    <w:multiLevelType w:val="singleLevel"/>
    <w:tmpl w:val="6B5DF6B0"/>
    <w:lvl w:ilvl="0" w:tentative="0">
      <w:start w:val="1"/>
      <w:numFmt w:val="decimal"/>
      <w:suff w:val="nothing"/>
      <w:lvlText w:val="（%1）"/>
      <w:lvlJc w:val="left"/>
    </w:lvl>
  </w:abstractNum>
  <w:abstractNum w:abstractNumId="3">
    <w:nsid w:val="7669D5E2"/>
    <w:multiLevelType w:val="singleLevel"/>
    <w:tmpl w:val="7669D5E2"/>
    <w:lvl w:ilvl="0" w:tentative="0">
      <w:start w:val="1"/>
      <w:numFmt w:val="decimal"/>
      <w:suff w:val="nothing"/>
      <w:lvlText w:val="%1）"/>
      <w:lvlJc w:val="left"/>
    </w:lvl>
  </w:abstractNum>
  <w:abstractNum w:abstractNumId="4">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mN2M0Mzk5NmZmYjA0NzIyNGQwYzc1MTczNjk5MDM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77BF4"/>
    <w:rsid w:val="01A83C1F"/>
    <w:rsid w:val="01B7102D"/>
    <w:rsid w:val="01CE57B8"/>
    <w:rsid w:val="020C4532"/>
    <w:rsid w:val="021653B1"/>
    <w:rsid w:val="021F4C82"/>
    <w:rsid w:val="02242480"/>
    <w:rsid w:val="023263C4"/>
    <w:rsid w:val="02816CCE"/>
    <w:rsid w:val="02A816E8"/>
    <w:rsid w:val="02C30CDE"/>
    <w:rsid w:val="02F923D4"/>
    <w:rsid w:val="030B62A1"/>
    <w:rsid w:val="031C2553"/>
    <w:rsid w:val="032205B8"/>
    <w:rsid w:val="032F04D8"/>
    <w:rsid w:val="035E4919"/>
    <w:rsid w:val="03B51673"/>
    <w:rsid w:val="03C15358"/>
    <w:rsid w:val="03D869D2"/>
    <w:rsid w:val="04054CCC"/>
    <w:rsid w:val="04073FBB"/>
    <w:rsid w:val="041A2F36"/>
    <w:rsid w:val="04336711"/>
    <w:rsid w:val="043D0754"/>
    <w:rsid w:val="0475016D"/>
    <w:rsid w:val="047714C2"/>
    <w:rsid w:val="04B32F14"/>
    <w:rsid w:val="04BC3FEE"/>
    <w:rsid w:val="04E60241"/>
    <w:rsid w:val="04E82FB1"/>
    <w:rsid w:val="05031C1C"/>
    <w:rsid w:val="050A3155"/>
    <w:rsid w:val="051A51B8"/>
    <w:rsid w:val="055F0B42"/>
    <w:rsid w:val="0580501B"/>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8B5F8A"/>
    <w:rsid w:val="08946CD7"/>
    <w:rsid w:val="08A46BE7"/>
    <w:rsid w:val="08BB1E7B"/>
    <w:rsid w:val="08DA0EE6"/>
    <w:rsid w:val="08DB07BA"/>
    <w:rsid w:val="08EE33C4"/>
    <w:rsid w:val="0946657C"/>
    <w:rsid w:val="096541C1"/>
    <w:rsid w:val="096A04BC"/>
    <w:rsid w:val="09A52083"/>
    <w:rsid w:val="09CF5E40"/>
    <w:rsid w:val="09E33DCA"/>
    <w:rsid w:val="09F9539C"/>
    <w:rsid w:val="0A1A6666"/>
    <w:rsid w:val="0A365FB3"/>
    <w:rsid w:val="0A46510C"/>
    <w:rsid w:val="0A526DC0"/>
    <w:rsid w:val="0A56459C"/>
    <w:rsid w:val="0A77544C"/>
    <w:rsid w:val="0AA65F45"/>
    <w:rsid w:val="0AC86268"/>
    <w:rsid w:val="0AD656DD"/>
    <w:rsid w:val="0AD825C4"/>
    <w:rsid w:val="0AFA5870"/>
    <w:rsid w:val="0AFE2088"/>
    <w:rsid w:val="0B146AB7"/>
    <w:rsid w:val="0B163D2C"/>
    <w:rsid w:val="0B291CB1"/>
    <w:rsid w:val="0B3644E0"/>
    <w:rsid w:val="0B6E3B68"/>
    <w:rsid w:val="0B8039D6"/>
    <w:rsid w:val="0B93537C"/>
    <w:rsid w:val="0BC528CF"/>
    <w:rsid w:val="0C017795"/>
    <w:rsid w:val="0C1069CD"/>
    <w:rsid w:val="0C3D1EB8"/>
    <w:rsid w:val="0C3F23A5"/>
    <w:rsid w:val="0C4843B9"/>
    <w:rsid w:val="0C6709D0"/>
    <w:rsid w:val="0C676F35"/>
    <w:rsid w:val="0C880C59"/>
    <w:rsid w:val="0CAC4948"/>
    <w:rsid w:val="0CCA1C47"/>
    <w:rsid w:val="0CD914B5"/>
    <w:rsid w:val="0CDD1E21"/>
    <w:rsid w:val="0CE534DE"/>
    <w:rsid w:val="0CED0F6C"/>
    <w:rsid w:val="0CEF2A86"/>
    <w:rsid w:val="0CF31BB9"/>
    <w:rsid w:val="0D0B3827"/>
    <w:rsid w:val="0D314E4D"/>
    <w:rsid w:val="0D3E7798"/>
    <w:rsid w:val="0D774F56"/>
    <w:rsid w:val="0D957AD2"/>
    <w:rsid w:val="0DB241E0"/>
    <w:rsid w:val="0DE6032D"/>
    <w:rsid w:val="0E267FA8"/>
    <w:rsid w:val="0E3E1F17"/>
    <w:rsid w:val="0E52151F"/>
    <w:rsid w:val="0E754F30"/>
    <w:rsid w:val="0E782F04"/>
    <w:rsid w:val="0E9A5F77"/>
    <w:rsid w:val="0E9E11E9"/>
    <w:rsid w:val="0ECB1AC7"/>
    <w:rsid w:val="0ECF35C4"/>
    <w:rsid w:val="0ED527DB"/>
    <w:rsid w:val="0ED91C40"/>
    <w:rsid w:val="0F01750C"/>
    <w:rsid w:val="0F2F1860"/>
    <w:rsid w:val="0F3330FE"/>
    <w:rsid w:val="0F3F1AA3"/>
    <w:rsid w:val="0F4F5A5E"/>
    <w:rsid w:val="0F5F5CA1"/>
    <w:rsid w:val="0F64775C"/>
    <w:rsid w:val="0F672FE3"/>
    <w:rsid w:val="0F686692"/>
    <w:rsid w:val="0F751969"/>
    <w:rsid w:val="0F802974"/>
    <w:rsid w:val="0FAC687F"/>
    <w:rsid w:val="0FB00BF3"/>
    <w:rsid w:val="0FB06A57"/>
    <w:rsid w:val="0FB8414F"/>
    <w:rsid w:val="0FE60171"/>
    <w:rsid w:val="0FF1293F"/>
    <w:rsid w:val="0FF4402F"/>
    <w:rsid w:val="10036F74"/>
    <w:rsid w:val="10305890"/>
    <w:rsid w:val="10463305"/>
    <w:rsid w:val="10615A49"/>
    <w:rsid w:val="10635C65"/>
    <w:rsid w:val="10732D06"/>
    <w:rsid w:val="107F1F1F"/>
    <w:rsid w:val="10B22456"/>
    <w:rsid w:val="10E044A9"/>
    <w:rsid w:val="11031026"/>
    <w:rsid w:val="11254CC9"/>
    <w:rsid w:val="11333889"/>
    <w:rsid w:val="11395C39"/>
    <w:rsid w:val="114710E3"/>
    <w:rsid w:val="11551654"/>
    <w:rsid w:val="118A0FD0"/>
    <w:rsid w:val="11CE1EF4"/>
    <w:rsid w:val="11E06E41"/>
    <w:rsid w:val="11F74B82"/>
    <w:rsid w:val="12135469"/>
    <w:rsid w:val="1232333F"/>
    <w:rsid w:val="12722FED"/>
    <w:rsid w:val="129A3460"/>
    <w:rsid w:val="129B16E6"/>
    <w:rsid w:val="12A07F1A"/>
    <w:rsid w:val="12A14112"/>
    <w:rsid w:val="12C413D6"/>
    <w:rsid w:val="12CD6C86"/>
    <w:rsid w:val="13083E3E"/>
    <w:rsid w:val="13382425"/>
    <w:rsid w:val="13552459"/>
    <w:rsid w:val="138A5F0F"/>
    <w:rsid w:val="139364DD"/>
    <w:rsid w:val="139F6FB4"/>
    <w:rsid w:val="13D03611"/>
    <w:rsid w:val="13DF2611"/>
    <w:rsid w:val="13F50945"/>
    <w:rsid w:val="14225A66"/>
    <w:rsid w:val="14354E11"/>
    <w:rsid w:val="14724C10"/>
    <w:rsid w:val="147A532B"/>
    <w:rsid w:val="14C412D5"/>
    <w:rsid w:val="14E36BC9"/>
    <w:rsid w:val="14F051F6"/>
    <w:rsid w:val="151E215B"/>
    <w:rsid w:val="151F43BD"/>
    <w:rsid w:val="15223899"/>
    <w:rsid w:val="15400C78"/>
    <w:rsid w:val="1565422D"/>
    <w:rsid w:val="15916384"/>
    <w:rsid w:val="15A308B2"/>
    <w:rsid w:val="15EF35D8"/>
    <w:rsid w:val="161A0B74"/>
    <w:rsid w:val="164107F7"/>
    <w:rsid w:val="166746AE"/>
    <w:rsid w:val="167034C3"/>
    <w:rsid w:val="167343CE"/>
    <w:rsid w:val="167F743D"/>
    <w:rsid w:val="16946C69"/>
    <w:rsid w:val="16987ACC"/>
    <w:rsid w:val="16AC3FC9"/>
    <w:rsid w:val="16AE5760"/>
    <w:rsid w:val="16B40FC8"/>
    <w:rsid w:val="16BB30FA"/>
    <w:rsid w:val="16BC1C2B"/>
    <w:rsid w:val="171D41E4"/>
    <w:rsid w:val="1727436D"/>
    <w:rsid w:val="173A25E2"/>
    <w:rsid w:val="17485BB5"/>
    <w:rsid w:val="175D0B80"/>
    <w:rsid w:val="176E561B"/>
    <w:rsid w:val="17732C32"/>
    <w:rsid w:val="178F10EE"/>
    <w:rsid w:val="17914E66"/>
    <w:rsid w:val="17916813"/>
    <w:rsid w:val="1797470D"/>
    <w:rsid w:val="18015B6E"/>
    <w:rsid w:val="180476D1"/>
    <w:rsid w:val="18172587"/>
    <w:rsid w:val="18205A58"/>
    <w:rsid w:val="18264D71"/>
    <w:rsid w:val="185403EE"/>
    <w:rsid w:val="18693E47"/>
    <w:rsid w:val="18BD54F4"/>
    <w:rsid w:val="18D64BE4"/>
    <w:rsid w:val="18D94D16"/>
    <w:rsid w:val="18DC0363"/>
    <w:rsid w:val="18DD28F7"/>
    <w:rsid w:val="190B0C48"/>
    <w:rsid w:val="19237362"/>
    <w:rsid w:val="193027E2"/>
    <w:rsid w:val="1940713F"/>
    <w:rsid w:val="194303E2"/>
    <w:rsid w:val="194E76B6"/>
    <w:rsid w:val="1979120B"/>
    <w:rsid w:val="198A1D9C"/>
    <w:rsid w:val="1997072D"/>
    <w:rsid w:val="19A10A1B"/>
    <w:rsid w:val="19A312AE"/>
    <w:rsid w:val="19BE5CBA"/>
    <w:rsid w:val="19BF76EB"/>
    <w:rsid w:val="1A085187"/>
    <w:rsid w:val="1A11228E"/>
    <w:rsid w:val="1A136006"/>
    <w:rsid w:val="1A1A7CD9"/>
    <w:rsid w:val="1A4457AE"/>
    <w:rsid w:val="1A4C5D31"/>
    <w:rsid w:val="1A816B2F"/>
    <w:rsid w:val="1A9F3EA8"/>
    <w:rsid w:val="1ABF618E"/>
    <w:rsid w:val="1AC11F06"/>
    <w:rsid w:val="1ACB4B33"/>
    <w:rsid w:val="1AF71484"/>
    <w:rsid w:val="1B0D1960"/>
    <w:rsid w:val="1B30248C"/>
    <w:rsid w:val="1B5468D6"/>
    <w:rsid w:val="1B58423C"/>
    <w:rsid w:val="1B816BC3"/>
    <w:rsid w:val="1B83540D"/>
    <w:rsid w:val="1B90640E"/>
    <w:rsid w:val="1B9C3F21"/>
    <w:rsid w:val="1BAD331F"/>
    <w:rsid w:val="1BFB0379"/>
    <w:rsid w:val="1C0F0A4F"/>
    <w:rsid w:val="1C2C1B1A"/>
    <w:rsid w:val="1C3B7288"/>
    <w:rsid w:val="1C447AB7"/>
    <w:rsid w:val="1C487397"/>
    <w:rsid w:val="1C580BF0"/>
    <w:rsid w:val="1C5C089A"/>
    <w:rsid w:val="1C6D2330"/>
    <w:rsid w:val="1C850D11"/>
    <w:rsid w:val="1C8953EE"/>
    <w:rsid w:val="1C9761E9"/>
    <w:rsid w:val="1CBC7313"/>
    <w:rsid w:val="1CC47A8B"/>
    <w:rsid w:val="1CC6095E"/>
    <w:rsid w:val="1CDD4EEC"/>
    <w:rsid w:val="1CF85987"/>
    <w:rsid w:val="1D04257E"/>
    <w:rsid w:val="1D0600A4"/>
    <w:rsid w:val="1D1B3CBA"/>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74728F"/>
    <w:rsid w:val="1E7E389E"/>
    <w:rsid w:val="1ECF42FE"/>
    <w:rsid w:val="1ECF44C6"/>
    <w:rsid w:val="1F120F76"/>
    <w:rsid w:val="1F2E38E2"/>
    <w:rsid w:val="1F321E3C"/>
    <w:rsid w:val="1F354E12"/>
    <w:rsid w:val="1F35643E"/>
    <w:rsid w:val="1F482B83"/>
    <w:rsid w:val="1F486477"/>
    <w:rsid w:val="1F6E1A7C"/>
    <w:rsid w:val="1F705CA9"/>
    <w:rsid w:val="1F9B1719"/>
    <w:rsid w:val="1FB5190D"/>
    <w:rsid w:val="1FD27095"/>
    <w:rsid w:val="1FD46CA4"/>
    <w:rsid w:val="1FD65178"/>
    <w:rsid w:val="1FED10A7"/>
    <w:rsid w:val="1FF40688"/>
    <w:rsid w:val="20084133"/>
    <w:rsid w:val="2029238B"/>
    <w:rsid w:val="20432151"/>
    <w:rsid w:val="206436A4"/>
    <w:rsid w:val="207D154D"/>
    <w:rsid w:val="208714FC"/>
    <w:rsid w:val="20895274"/>
    <w:rsid w:val="20980AE0"/>
    <w:rsid w:val="209B4FA7"/>
    <w:rsid w:val="20A2086D"/>
    <w:rsid w:val="20C718F8"/>
    <w:rsid w:val="20D109C9"/>
    <w:rsid w:val="20E45634"/>
    <w:rsid w:val="20FC2382"/>
    <w:rsid w:val="214D1EC4"/>
    <w:rsid w:val="21957C48"/>
    <w:rsid w:val="21BA76AF"/>
    <w:rsid w:val="21BF0821"/>
    <w:rsid w:val="21D266CD"/>
    <w:rsid w:val="21EF1DF1"/>
    <w:rsid w:val="21F55644"/>
    <w:rsid w:val="21FD1568"/>
    <w:rsid w:val="220F3557"/>
    <w:rsid w:val="22625D47"/>
    <w:rsid w:val="22665141"/>
    <w:rsid w:val="22731755"/>
    <w:rsid w:val="227B6E3E"/>
    <w:rsid w:val="229323DA"/>
    <w:rsid w:val="22934188"/>
    <w:rsid w:val="22C83D5D"/>
    <w:rsid w:val="22C85680"/>
    <w:rsid w:val="22DB4125"/>
    <w:rsid w:val="22DE0399"/>
    <w:rsid w:val="230E239B"/>
    <w:rsid w:val="23414377"/>
    <w:rsid w:val="23496F3C"/>
    <w:rsid w:val="234E00AF"/>
    <w:rsid w:val="235B6269"/>
    <w:rsid w:val="236271B7"/>
    <w:rsid w:val="238E494F"/>
    <w:rsid w:val="239649A9"/>
    <w:rsid w:val="23BC770E"/>
    <w:rsid w:val="23C465C3"/>
    <w:rsid w:val="23DD4441"/>
    <w:rsid w:val="23EF19B8"/>
    <w:rsid w:val="2401350C"/>
    <w:rsid w:val="240C33A1"/>
    <w:rsid w:val="242765C4"/>
    <w:rsid w:val="244D65B8"/>
    <w:rsid w:val="244F47D6"/>
    <w:rsid w:val="246456B0"/>
    <w:rsid w:val="249F7859"/>
    <w:rsid w:val="24A106B2"/>
    <w:rsid w:val="24A7216D"/>
    <w:rsid w:val="24B94E7B"/>
    <w:rsid w:val="24BB627D"/>
    <w:rsid w:val="24BE7D03"/>
    <w:rsid w:val="24C745BD"/>
    <w:rsid w:val="24F86524"/>
    <w:rsid w:val="250958CB"/>
    <w:rsid w:val="250E0AED"/>
    <w:rsid w:val="252251E0"/>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486F53"/>
    <w:rsid w:val="26722525"/>
    <w:rsid w:val="26991A16"/>
    <w:rsid w:val="26A01734"/>
    <w:rsid w:val="26C83214"/>
    <w:rsid w:val="26E15B99"/>
    <w:rsid w:val="26F61189"/>
    <w:rsid w:val="26F82F41"/>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4279F"/>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5F512C"/>
    <w:rsid w:val="2A7523C5"/>
    <w:rsid w:val="2A8304B0"/>
    <w:rsid w:val="2A8645D2"/>
    <w:rsid w:val="2AC51206"/>
    <w:rsid w:val="2B084BB8"/>
    <w:rsid w:val="2B1966E7"/>
    <w:rsid w:val="2B226E52"/>
    <w:rsid w:val="2B3758CC"/>
    <w:rsid w:val="2B5F745C"/>
    <w:rsid w:val="2B93339A"/>
    <w:rsid w:val="2BB06AAB"/>
    <w:rsid w:val="2BD05B4E"/>
    <w:rsid w:val="2BFC771C"/>
    <w:rsid w:val="2C0843C3"/>
    <w:rsid w:val="2C0B2FE1"/>
    <w:rsid w:val="2C472353"/>
    <w:rsid w:val="2C4F5652"/>
    <w:rsid w:val="2C7C7A3B"/>
    <w:rsid w:val="2C855E78"/>
    <w:rsid w:val="2C9B19D1"/>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A4BFF"/>
    <w:rsid w:val="2DE97352"/>
    <w:rsid w:val="2DEC0B2E"/>
    <w:rsid w:val="2E067D4C"/>
    <w:rsid w:val="2E0D7FA5"/>
    <w:rsid w:val="2E1D178E"/>
    <w:rsid w:val="2E1D349F"/>
    <w:rsid w:val="2E4A51C1"/>
    <w:rsid w:val="2E607436"/>
    <w:rsid w:val="2E615CCD"/>
    <w:rsid w:val="2E6C1899"/>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D81743"/>
    <w:rsid w:val="32E12CEE"/>
    <w:rsid w:val="32EA0830"/>
    <w:rsid w:val="32FA6DD7"/>
    <w:rsid w:val="33460DA3"/>
    <w:rsid w:val="335A65FC"/>
    <w:rsid w:val="33637EC3"/>
    <w:rsid w:val="33650106"/>
    <w:rsid w:val="336D4581"/>
    <w:rsid w:val="337C5BFA"/>
    <w:rsid w:val="338B6E1C"/>
    <w:rsid w:val="33AB3DC9"/>
    <w:rsid w:val="33AD0E22"/>
    <w:rsid w:val="33AE43D6"/>
    <w:rsid w:val="33C5616B"/>
    <w:rsid w:val="33CD2241"/>
    <w:rsid w:val="33CD3272"/>
    <w:rsid w:val="33DC4B5B"/>
    <w:rsid w:val="340D25AE"/>
    <w:rsid w:val="34177C19"/>
    <w:rsid w:val="34256CB2"/>
    <w:rsid w:val="34353186"/>
    <w:rsid w:val="344B7B58"/>
    <w:rsid w:val="3474193F"/>
    <w:rsid w:val="34750EEE"/>
    <w:rsid w:val="349B6ECC"/>
    <w:rsid w:val="34AC732B"/>
    <w:rsid w:val="34E45C10"/>
    <w:rsid w:val="350A03EF"/>
    <w:rsid w:val="35253045"/>
    <w:rsid w:val="354B0704"/>
    <w:rsid w:val="354D1DB2"/>
    <w:rsid w:val="356D1E9C"/>
    <w:rsid w:val="357D5D04"/>
    <w:rsid w:val="35A34C73"/>
    <w:rsid w:val="35AB0B07"/>
    <w:rsid w:val="35D83E40"/>
    <w:rsid w:val="35D94150"/>
    <w:rsid w:val="35FE1C9A"/>
    <w:rsid w:val="36182DA6"/>
    <w:rsid w:val="362D7FF8"/>
    <w:rsid w:val="36620601"/>
    <w:rsid w:val="36621620"/>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DC5DA4"/>
    <w:rsid w:val="37E011CC"/>
    <w:rsid w:val="37EA3F46"/>
    <w:rsid w:val="37FF59C4"/>
    <w:rsid w:val="380729ED"/>
    <w:rsid w:val="38175933"/>
    <w:rsid w:val="382B6DC9"/>
    <w:rsid w:val="38517B27"/>
    <w:rsid w:val="386A7825"/>
    <w:rsid w:val="38733130"/>
    <w:rsid w:val="38767A34"/>
    <w:rsid w:val="38921A31"/>
    <w:rsid w:val="38A3312E"/>
    <w:rsid w:val="38B247E4"/>
    <w:rsid w:val="38C04D3D"/>
    <w:rsid w:val="38CE6B9E"/>
    <w:rsid w:val="38D66725"/>
    <w:rsid w:val="38F83DFB"/>
    <w:rsid w:val="39123CD2"/>
    <w:rsid w:val="39220493"/>
    <w:rsid w:val="395E53D1"/>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05E73"/>
    <w:rsid w:val="3ACD3B57"/>
    <w:rsid w:val="3AF15A98"/>
    <w:rsid w:val="3AF561AE"/>
    <w:rsid w:val="3AFA5384"/>
    <w:rsid w:val="3B134F55"/>
    <w:rsid w:val="3B186CC9"/>
    <w:rsid w:val="3B2132F9"/>
    <w:rsid w:val="3B4D0683"/>
    <w:rsid w:val="3B4F27BE"/>
    <w:rsid w:val="3B714E2B"/>
    <w:rsid w:val="3B9B5A04"/>
    <w:rsid w:val="3BA725FA"/>
    <w:rsid w:val="3BB0325D"/>
    <w:rsid w:val="3C335C3C"/>
    <w:rsid w:val="3C78100C"/>
    <w:rsid w:val="3C963645"/>
    <w:rsid w:val="3CA52FDE"/>
    <w:rsid w:val="3CC558D0"/>
    <w:rsid w:val="3CCA2A44"/>
    <w:rsid w:val="3CCC57A3"/>
    <w:rsid w:val="3CF03B2D"/>
    <w:rsid w:val="3D090B7C"/>
    <w:rsid w:val="3D193084"/>
    <w:rsid w:val="3D1F10D0"/>
    <w:rsid w:val="3D264775"/>
    <w:rsid w:val="3D52271E"/>
    <w:rsid w:val="3D536596"/>
    <w:rsid w:val="3D5A0F8B"/>
    <w:rsid w:val="3D89645B"/>
    <w:rsid w:val="3D8C49FE"/>
    <w:rsid w:val="3DAF1EA2"/>
    <w:rsid w:val="3DBD7F55"/>
    <w:rsid w:val="3DD70CF9"/>
    <w:rsid w:val="3DDD315E"/>
    <w:rsid w:val="3E0964E6"/>
    <w:rsid w:val="3E0C196A"/>
    <w:rsid w:val="3E1201FF"/>
    <w:rsid w:val="3E1D0952"/>
    <w:rsid w:val="3E257496"/>
    <w:rsid w:val="3E30420A"/>
    <w:rsid w:val="3E3068D7"/>
    <w:rsid w:val="3E3C1720"/>
    <w:rsid w:val="3E5A1BA6"/>
    <w:rsid w:val="3E60015F"/>
    <w:rsid w:val="3EAD5E70"/>
    <w:rsid w:val="3ECF60F0"/>
    <w:rsid w:val="3F087854"/>
    <w:rsid w:val="3F2F6EBF"/>
    <w:rsid w:val="3F5D194E"/>
    <w:rsid w:val="3F7F14E7"/>
    <w:rsid w:val="3F8B1360"/>
    <w:rsid w:val="3F9F14A0"/>
    <w:rsid w:val="3FA37E9F"/>
    <w:rsid w:val="3FB33F46"/>
    <w:rsid w:val="3FEF7356"/>
    <w:rsid w:val="3FF21F94"/>
    <w:rsid w:val="40005166"/>
    <w:rsid w:val="400B4C01"/>
    <w:rsid w:val="40316936"/>
    <w:rsid w:val="403B7D3B"/>
    <w:rsid w:val="40477F08"/>
    <w:rsid w:val="40495478"/>
    <w:rsid w:val="405165FE"/>
    <w:rsid w:val="406867FC"/>
    <w:rsid w:val="40BE5A15"/>
    <w:rsid w:val="40C6735E"/>
    <w:rsid w:val="40D24B9C"/>
    <w:rsid w:val="40DE6ABE"/>
    <w:rsid w:val="410753AA"/>
    <w:rsid w:val="411E335F"/>
    <w:rsid w:val="41303889"/>
    <w:rsid w:val="415052BD"/>
    <w:rsid w:val="41870F04"/>
    <w:rsid w:val="41904D37"/>
    <w:rsid w:val="41A1553C"/>
    <w:rsid w:val="41AA69A0"/>
    <w:rsid w:val="41BB1716"/>
    <w:rsid w:val="41C32C44"/>
    <w:rsid w:val="41D979E0"/>
    <w:rsid w:val="41DE0A1F"/>
    <w:rsid w:val="41E73751"/>
    <w:rsid w:val="41FD3C44"/>
    <w:rsid w:val="4207478C"/>
    <w:rsid w:val="422A409B"/>
    <w:rsid w:val="422E75D1"/>
    <w:rsid w:val="42373D37"/>
    <w:rsid w:val="42520476"/>
    <w:rsid w:val="42593CC8"/>
    <w:rsid w:val="428216CB"/>
    <w:rsid w:val="42864D18"/>
    <w:rsid w:val="429D4850"/>
    <w:rsid w:val="42A17DA3"/>
    <w:rsid w:val="42AB0CD7"/>
    <w:rsid w:val="42C13FA2"/>
    <w:rsid w:val="430345BA"/>
    <w:rsid w:val="43095B0E"/>
    <w:rsid w:val="432030C2"/>
    <w:rsid w:val="43406AFE"/>
    <w:rsid w:val="43C53F65"/>
    <w:rsid w:val="43EF7993"/>
    <w:rsid w:val="43F81C45"/>
    <w:rsid w:val="43FC045F"/>
    <w:rsid w:val="440222FE"/>
    <w:rsid w:val="444C0820"/>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A65C4E"/>
    <w:rsid w:val="45C96E92"/>
    <w:rsid w:val="45CC0C03"/>
    <w:rsid w:val="45D06398"/>
    <w:rsid w:val="46072613"/>
    <w:rsid w:val="462E0F7B"/>
    <w:rsid w:val="46427B16"/>
    <w:rsid w:val="464A5E88"/>
    <w:rsid w:val="464E0242"/>
    <w:rsid w:val="46690BD8"/>
    <w:rsid w:val="468E6891"/>
    <w:rsid w:val="46AE2A8F"/>
    <w:rsid w:val="46DB1ADF"/>
    <w:rsid w:val="47105641"/>
    <w:rsid w:val="471A6376"/>
    <w:rsid w:val="47392CA0"/>
    <w:rsid w:val="47437DEF"/>
    <w:rsid w:val="47656AFD"/>
    <w:rsid w:val="47AC3472"/>
    <w:rsid w:val="47AE29D8"/>
    <w:rsid w:val="47B462FA"/>
    <w:rsid w:val="47B745D4"/>
    <w:rsid w:val="47BC567F"/>
    <w:rsid w:val="4814634D"/>
    <w:rsid w:val="48226AEB"/>
    <w:rsid w:val="483673CE"/>
    <w:rsid w:val="489A776F"/>
    <w:rsid w:val="489F4D85"/>
    <w:rsid w:val="48AE4FC8"/>
    <w:rsid w:val="48BE41E3"/>
    <w:rsid w:val="48C77E38"/>
    <w:rsid w:val="48CB5B7A"/>
    <w:rsid w:val="48D92B4D"/>
    <w:rsid w:val="48FD1AAC"/>
    <w:rsid w:val="490523D5"/>
    <w:rsid w:val="49135467"/>
    <w:rsid w:val="49221812"/>
    <w:rsid w:val="494D67E4"/>
    <w:rsid w:val="497D3957"/>
    <w:rsid w:val="498668DA"/>
    <w:rsid w:val="49985229"/>
    <w:rsid w:val="49A00E51"/>
    <w:rsid w:val="49AB4631"/>
    <w:rsid w:val="49BA799D"/>
    <w:rsid w:val="4A314103"/>
    <w:rsid w:val="4A451330"/>
    <w:rsid w:val="4A5B0EAB"/>
    <w:rsid w:val="4A5C478F"/>
    <w:rsid w:val="4A631DE2"/>
    <w:rsid w:val="4A667117"/>
    <w:rsid w:val="4A8C758B"/>
    <w:rsid w:val="4A8E0642"/>
    <w:rsid w:val="4A91694F"/>
    <w:rsid w:val="4AC95736"/>
    <w:rsid w:val="4AF320B9"/>
    <w:rsid w:val="4B2772B4"/>
    <w:rsid w:val="4B2B2900"/>
    <w:rsid w:val="4B410375"/>
    <w:rsid w:val="4B4D6B29"/>
    <w:rsid w:val="4B5B0856"/>
    <w:rsid w:val="4B5F07FC"/>
    <w:rsid w:val="4B63653E"/>
    <w:rsid w:val="4B6B53F2"/>
    <w:rsid w:val="4B863FDA"/>
    <w:rsid w:val="4B884F61"/>
    <w:rsid w:val="4B9506C1"/>
    <w:rsid w:val="4B9F32EE"/>
    <w:rsid w:val="4BA81643"/>
    <w:rsid w:val="4BB9449E"/>
    <w:rsid w:val="4BC52D55"/>
    <w:rsid w:val="4BDF6E72"/>
    <w:rsid w:val="4BF930BB"/>
    <w:rsid w:val="4C3103EA"/>
    <w:rsid w:val="4C4D4AF8"/>
    <w:rsid w:val="4C6267F5"/>
    <w:rsid w:val="4C831B77"/>
    <w:rsid w:val="4C83676C"/>
    <w:rsid w:val="4C8E5BE5"/>
    <w:rsid w:val="4CB6269D"/>
    <w:rsid w:val="4CC913FA"/>
    <w:rsid w:val="4CDE0F58"/>
    <w:rsid w:val="4CEA67EB"/>
    <w:rsid w:val="4CF64CFD"/>
    <w:rsid w:val="4D021D86"/>
    <w:rsid w:val="4D116B12"/>
    <w:rsid w:val="4D1B6B8F"/>
    <w:rsid w:val="4D3D5FF4"/>
    <w:rsid w:val="4D487C17"/>
    <w:rsid w:val="4D5A72FA"/>
    <w:rsid w:val="4D633A18"/>
    <w:rsid w:val="4D83293D"/>
    <w:rsid w:val="4DB90697"/>
    <w:rsid w:val="4DC52A56"/>
    <w:rsid w:val="4DE4148C"/>
    <w:rsid w:val="4E0062C6"/>
    <w:rsid w:val="4E043BD3"/>
    <w:rsid w:val="4E0B2970"/>
    <w:rsid w:val="4E1759C1"/>
    <w:rsid w:val="4E3E6DEE"/>
    <w:rsid w:val="4E8862BB"/>
    <w:rsid w:val="4EA54A08"/>
    <w:rsid w:val="4ED8558E"/>
    <w:rsid w:val="4EEE4370"/>
    <w:rsid w:val="4F245FE4"/>
    <w:rsid w:val="4F3272FE"/>
    <w:rsid w:val="4F433169"/>
    <w:rsid w:val="4F691C49"/>
    <w:rsid w:val="4FAC0DCB"/>
    <w:rsid w:val="4FC7696F"/>
    <w:rsid w:val="4FD51C85"/>
    <w:rsid w:val="4FFF25AD"/>
    <w:rsid w:val="50067498"/>
    <w:rsid w:val="504063CA"/>
    <w:rsid w:val="505A492D"/>
    <w:rsid w:val="505B4BCF"/>
    <w:rsid w:val="50967210"/>
    <w:rsid w:val="509E5B68"/>
    <w:rsid w:val="50A4580C"/>
    <w:rsid w:val="50B75FB1"/>
    <w:rsid w:val="50CC248F"/>
    <w:rsid w:val="50E52F2A"/>
    <w:rsid w:val="50F97A8C"/>
    <w:rsid w:val="51013297"/>
    <w:rsid w:val="5105419D"/>
    <w:rsid w:val="51071719"/>
    <w:rsid w:val="51177359"/>
    <w:rsid w:val="51706AE7"/>
    <w:rsid w:val="517F39A6"/>
    <w:rsid w:val="518B234A"/>
    <w:rsid w:val="51B50E49"/>
    <w:rsid w:val="51B96B5F"/>
    <w:rsid w:val="520812A5"/>
    <w:rsid w:val="5221002A"/>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3BB6397"/>
    <w:rsid w:val="541000EA"/>
    <w:rsid w:val="541008E5"/>
    <w:rsid w:val="54126626"/>
    <w:rsid w:val="54295E4B"/>
    <w:rsid w:val="543640C4"/>
    <w:rsid w:val="5436550B"/>
    <w:rsid w:val="543A5A64"/>
    <w:rsid w:val="54547A6F"/>
    <w:rsid w:val="54547F90"/>
    <w:rsid w:val="545A6D5B"/>
    <w:rsid w:val="547A238D"/>
    <w:rsid w:val="54817A35"/>
    <w:rsid w:val="54A159E1"/>
    <w:rsid w:val="54D209AB"/>
    <w:rsid w:val="54D42ADE"/>
    <w:rsid w:val="55004DFD"/>
    <w:rsid w:val="55175CA3"/>
    <w:rsid w:val="55360CD5"/>
    <w:rsid w:val="554747DA"/>
    <w:rsid w:val="555360F1"/>
    <w:rsid w:val="555D5DAC"/>
    <w:rsid w:val="55651B27"/>
    <w:rsid w:val="556F0C67"/>
    <w:rsid w:val="5573527B"/>
    <w:rsid w:val="55756D9B"/>
    <w:rsid w:val="559B4461"/>
    <w:rsid w:val="55A00722"/>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9B12CF"/>
    <w:rsid w:val="579F7237"/>
    <w:rsid w:val="57A82F46"/>
    <w:rsid w:val="57B23339"/>
    <w:rsid w:val="57BF2D4E"/>
    <w:rsid w:val="57CF2865"/>
    <w:rsid w:val="57E7753D"/>
    <w:rsid w:val="5809250B"/>
    <w:rsid w:val="58095451"/>
    <w:rsid w:val="582157B7"/>
    <w:rsid w:val="584638F4"/>
    <w:rsid w:val="585130AB"/>
    <w:rsid w:val="58564D34"/>
    <w:rsid w:val="588418A2"/>
    <w:rsid w:val="589715D5"/>
    <w:rsid w:val="58BA6E11"/>
    <w:rsid w:val="58C12AF6"/>
    <w:rsid w:val="58DB209D"/>
    <w:rsid w:val="58F307D5"/>
    <w:rsid w:val="58FE61FE"/>
    <w:rsid w:val="590649AC"/>
    <w:rsid w:val="5914296F"/>
    <w:rsid w:val="59155612"/>
    <w:rsid w:val="591A6D73"/>
    <w:rsid w:val="59403789"/>
    <w:rsid w:val="5963340F"/>
    <w:rsid w:val="59637709"/>
    <w:rsid w:val="596E5E6A"/>
    <w:rsid w:val="59777658"/>
    <w:rsid w:val="598309D2"/>
    <w:rsid w:val="598C4EB2"/>
    <w:rsid w:val="59967080"/>
    <w:rsid w:val="599C5996"/>
    <w:rsid w:val="59AA17DC"/>
    <w:rsid w:val="59B43BDF"/>
    <w:rsid w:val="59BB7545"/>
    <w:rsid w:val="59C02DAD"/>
    <w:rsid w:val="5A0E1D6B"/>
    <w:rsid w:val="5A184D97"/>
    <w:rsid w:val="5A1E7A92"/>
    <w:rsid w:val="5A3A32AF"/>
    <w:rsid w:val="5A492DA3"/>
    <w:rsid w:val="5A7A7400"/>
    <w:rsid w:val="5AC43F81"/>
    <w:rsid w:val="5AED72F3"/>
    <w:rsid w:val="5AF122EE"/>
    <w:rsid w:val="5B0347A3"/>
    <w:rsid w:val="5B180B9E"/>
    <w:rsid w:val="5B4A6DD2"/>
    <w:rsid w:val="5B653C0C"/>
    <w:rsid w:val="5B75459B"/>
    <w:rsid w:val="5B765E19"/>
    <w:rsid w:val="5B835E40"/>
    <w:rsid w:val="5BC06FFE"/>
    <w:rsid w:val="5BC63C92"/>
    <w:rsid w:val="5BE40220"/>
    <w:rsid w:val="5BF000ED"/>
    <w:rsid w:val="5BFE5E0F"/>
    <w:rsid w:val="5C052CF9"/>
    <w:rsid w:val="5C1E3DBB"/>
    <w:rsid w:val="5C291C9D"/>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323B4E"/>
    <w:rsid w:val="5E4D2736"/>
    <w:rsid w:val="5E543AC4"/>
    <w:rsid w:val="5E565A8E"/>
    <w:rsid w:val="5E8125D5"/>
    <w:rsid w:val="5EB1671D"/>
    <w:rsid w:val="5EB90E35"/>
    <w:rsid w:val="5EC24ED2"/>
    <w:rsid w:val="5ED6597D"/>
    <w:rsid w:val="5EF37781"/>
    <w:rsid w:val="5EF534F9"/>
    <w:rsid w:val="5EF86B45"/>
    <w:rsid w:val="5F320D14"/>
    <w:rsid w:val="5F516722"/>
    <w:rsid w:val="5F5D0FE7"/>
    <w:rsid w:val="5F68659C"/>
    <w:rsid w:val="5F882D59"/>
    <w:rsid w:val="5F897393"/>
    <w:rsid w:val="5F911445"/>
    <w:rsid w:val="5F9F3465"/>
    <w:rsid w:val="5FA168CF"/>
    <w:rsid w:val="5FCF5AF8"/>
    <w:rsid w:val="600328DF"/>
    <w:rsid w:val="600A6B30"/>
    <w:rsid w:val="600B265B"/>
    <w:rsid w:val="6011528E"/>
    <w:rsid w:val="60336BFF"/>
    <w:rsid w:val="607653E6"/>
    <w:rsid w:val="60805044"/>
    <w:rsid w:val="60932FCA"/>
    <w:rsid w:val="60A70B9F"/>
    <w:rsid w:val="60A70CC1"/>
    <w:rsid w:val="60AC188A"/>
    <w:rsid w:val="60C110C9"/>
    <w:rsid w:val="60CA5E20"/>
    <w:rsid w:val="60D47496"/>
    <w:rsid w:val="6102109A"/>
    <w:rsid w:val="61133921"/>
    <w:rsid w:val="613A1697"/>
    <w:rsid w:val="61404968"/>
    <w:rsid w:val="617B2468"/>
    <w:rsid w:val="61B61EA8"/>
    <w:rsid w:val="62076A67"/>
    <w:rsid w:val="62086704"/>
    <w:rsid w:val="624731C8"/>
    <w:rsid w:val="6260512D"/>
    <w:rsid w:val="62740392"/>
    <w:rsid w:val="627604AD"/>
    <w:rsid w:val="62815399"/>
    <w:rsid w:val="62AA45FB"/>
    <w:rsid w:val="62B73FAD"/>
    <w:rsid w:val="62DD677E"/>
    <w:rsid w:val="62E94778"/>
    <w:rsid w:val="62F615EE"/>
    <w:rsid w:val="62F85366"/>
    <w:rsid w:val="630D0952"/>
    <w:rsid w:val="631B1054"/>
    <w:rsid w:val="63246227"/>
    <w:rsid w:val="63316ACA"/>
    <w:rsid w:val="634E4F86"/>
    <w:rsid w:val="635A2851"/>
    <w:rsid w:val="63666773"/>
    <w:rsid w:val="638B7F88"/>
    <w:rsid w:val="638E1826"/>
    <w:rsid w:val="638F4D78"/>
    <w:rsid w:val="639E4570"/>
    <w:rsid w:val="63A86178"/>
    <w:rsid w:val="63AE011A"/>
    <w:rsid w:val="63BE035D"/>
    <w:rsid w:val="63D850FB"/>
    <w:rsid w:val="63E636A7"/>
    <w:rsid w:val="63FF39BB"/>
    <w:rsid w:val="643650FA"/>
    <w:rsid w:val="643C6E7E"/>
    <w:rsid w:val="646E1562"/>
    <w:rsid w:val="649015CE"/>
    <w:rsid w:val="64FF08D8"/>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C73EA9"/>
    <w:rsid w:val="66DC18E2"/>
    <w:rsid w:val="66E709A0"/>
    <w:rsid w:val="671E7365"/>
    <w:rsid w:val="674A40AB"/>
    <w:rsid w:val="675668ED"/>
    <w:rsid w:val="67784CC7"/>
    <w:rsid w:val="67AE2497"/>
    <w:rsid w:val="67BF433B"/>
    <w:rsid w:val="67C972D1"/>
    <w:rsid w:val="67E37916"/>
    <w:rsid w:val="67E46AF1"/>
    <w:rsid w:val="6809591F"/>
    <w:rsid w:val="683A3D2B"/>
    <w:rsid w:val="68757459"/>
    <w:rsid w:val="687B5FA0"/>
    <w:rsid w:val="687C5234"/>
    <w:rsid w:val="68820ED6"/>
    <w:rsid w:val="6884144A"/>
    <w:rsid w:val="68925915"/>
    <w:rsid w:val="689D43BC"/>
    <w:rsid w:val="68C11E75"/>
    <w:rsid w:val="68E7090B"/>
    <w:rsid w:val="68F24605"/>
    <w:rsid w:val="69006DB9"/>
    <w:rsid w:val="69076303"/>
    <w:rsid w:val="69174FB5"/>
    <w:rsid w:val="692F7608"/>
    <w:rsid w:val="69411436"/>
    <w:rsid w:val="69545442"/>
    <w:rsid w:val="699C67E2"/>
    <w:rsid w:val="69D34437"/>
    <w:rsid w:val="69D514B6"/>
    <w:rsid w:val="69E119FE"/>
    <w:rsid w:val="69EB3B79"/>
    <w:rsid w:val="69EE4B17"/>
    <w:rsid w:val="69F31FEF"/>
    <w:rsid w:val="6A006484"/>
    <w:rsid w:val="6A022F6E"/>
    <w:rsid w:val="6A0B3BD1"/>
    <w:rsid w:val="6A2E1C6B"/>
    <w:rsid w:val="6A3A6264"/>
    <w:rsid w:val="6A424C4E"/>
    <w:rsid w:val="6A5437CA"/>
    <w:rsid w:val="6A7A0D56"/>
    <w:rsid w:val="6A8D1BE6"/>
    <w:rsid w:val="6A9373DA"/>
    <w:rsid w:val="6AA656A7"/>
    <w:rsid w:val="6AA87B5B"/>
    <w:rsid w:val="6AAE27AE"/>
    <w:rsid w:val="6ACB3360"/>
    <w:rsid w:val="6ACB7804"/>
    <w:rsid w:val="6B0E58F8"/>
    <w:rsid w:val="6B1348BC"/>
    <w:rsid w:val="6B281E2F"/>
    <w:rsid w:val="6B2A62D8"/>
    <w:rsid w:val="6B3F17AA"/>
    <w:rsid w:val="6B58791B"/>
    <w:rsid w:val="6B6712DB"/>
    <w:rsid w:val="6B680CB6"/>
    <w:rsid w:val="6B693994"/>
    <w:rsid w:val="6B734BFF"/>
    <w:rsid w:val="6B792DBC"/>
    <w:rsid w:val="6B7A3866"/>
    <w:rsid w:val="6B7B5DD9"/>
    <w:rsid w:val="6BB23B13"/>
    <w:rsid w:val="6BC04E8F"/>
    <w:rsid w:val="6BE84077"/>
    <w:rsid w:val="6BEE7306"/>
    <w:rsid w:val="6C202F44"/>
    <w:rsid w:val="6C354F35"/>
    <w:rsid w:val="6C5264E5"/>
    <w:rsid w:val="6C8D10DE"/>
    <w:rsid w:val="6CBA5193"/>
    <w:rsid w:val="6CDB4851"/>
    <w:rsid w:val="6CEF1588"/>
    <w:rsid w:val="6CFC7A9E"/>
    <w:rsid w:val="6D201310"/>
    <w:rsid w:val="6D2800D2"/>
    <w:rsid w:val="6D286848"/>
    <w:rsid w:val="6D2D20B0"/>
    <w:rsid w:val="6D45389E"/>
    <w:rsid w:val="6D5C2694"/>
    <w:rsid w:val="6D5E4A16"/>
    <w:rsid w:val="6D633D24"/>
    <w:rsid w:val="6D6F091A"/>
    <w:rsid w:val="6DD42C17"/>
    <w:rsid w:val="6E0472B5"/>
    <w:rsid w:val="6E164774"/>
    <w:rsid w:val="6E1F7D5F"/>
    <w:rsid w:val="6E5666E4"/>
    <w:rsid w:val="6E5D423C"/>
    <w:rsid w:val="6E62222D"/>
    <w:rsid w:val="6E8977BA"/>
    <w:rsid w:val="6EAE0FCF"/>
    <w:rsid w:val="6EC4452A"/>
    <w:rsid w:val="6EC9320D"/>
    <w:rsid w:val="6ED00F45"/>
    <w:rsid w:val="6ED2466D"/>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859A2"/>
    <w:rsid w:val="706F1447"/>
    <w:rsid w:val="707906C7"/>
    <w:rsid w:val="708055A9"/>
    <w:rsid w:val="7088613C"/>
    <w:rsid w:val="708D33F6"/>
    <w:rsid w:val="7097105A"/>
    <w:rsid w:val="70A9583B"/>
    <w:rsid w:val="70CD2FCA"/>
    <w:rsid w:val="70FA6DA8"/>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15F55"/>
    <w:rsid w:val="734737A0"/>
    <w:rsid w:val="73492F89"/>
    <w:rsid w:val="734D525A"/>
    <w:rsid w:val="73686BFF"/>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877F0"/>
    <w:rsid w:val="75797145"/>
    <w:rsid w:val="75812F0D"/>
    <w:rsid w:val="75842A89"/>
    <w:rsid w:val="758E2517"/>
    <w:rsid w:val="75B16FA1"/>
    <w:rsid w:val="75CB06B8"/>
    <w:rsid w:val="75CB690A"/>
    <w:rsid w:val="75E1732A"/>
    <w:rsid w:val="75FE283B"/>
    <w:rsid w:val="7603347B"/>
    <w:rsid w:val="760360A4"/>
    <w:rsid w:val="760D6DDC"/>
    <w:rsid w:val="76147566"/>
    <w:rsid w:val="7679608D"/>
    <w:rsid w:val="76AC0BFB"/>
    <w:rsid w:val="76AE6010"/>
    <w:rsid w:val="76B31AD3"/>
    <w:rsid w:val="76CB7343"/>
    <w:rsid w:val="76D22E4C"/>
    <w:rsid w:val="76D90BB3"/>
    <w:rsid w:val="76D96E05"/>
    <w:rsid w:val="76DA7887"/>
    <w:rsid w:val="771670BC"/>
    <w:rsid w:val="77291523"/>
    <w:rsid w:val="772937FE"/>
    <w:rsid w:val="77400489"/>
    <w:rsid w:val="776B3F01"/>
    <w:rsid w:val="777D1E86"/>
    <w:rsid w:val="77843214"/>
    <w:rsid w:val="77894387"/>
    <w:rsid w:val="77A022D6"/>
    <w:rsid w:val="77A80CB1"/>
    <w:rsid w:val="77C667FC"/>
    <w:rsid w:val="77D26013"/>
    <w:rsid w:val="78191D9D"/>
    <w:rsid w:val="781A237F"/>
    <w:rsid w:val="78212811"/>
    <w:rsid w:val="782567A5"/>
    <w:rsid w:val="78525F26"/>
    <w:rsid w:val="78734760"/>
    <w:rsid w:val="78BD36C3"/>
    <w:rsid w:val="78D45AD6"/>
    <w:rsid w:val="78F07D11"/>
    <w:rsid w:val="7931117A"/>
    <w:rsid w:val="79343A59"/>
    <w:rsid w:val="7940316B"/>
    <w:rsid w:val="794745F4"/>
    <w:rsid w:val="79604D22"/>
    <w:rsid w:val="79832B7B"/>
    <w:rsid w:val="7989351C"/>
    <w:rsid w:val="79915091"/>
    <w:rsid w:val="799356A1"/>
    <w:rsid w:val="799B26EC"/>
    <w:rsid w:val="79A731EA"/>
    <w:rsid w:val="79D55FA9"/>
    <w:rsid w:val="79E461EC"/>
    <w:rsid w:val="7A2B7977"/>
    <w:rsid w:val="7A35180C"/>
    <w:rsid w:val="7A92282C"/>
    <w:rsid w:val="7A97783E"/>
    <w:rsid w:val="7ACD712C"/>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885555"/>
    <w:rsid w:val="7C9F3684"/>
    <w:rsid w:val="7CA801B8"/>
    <w:rsid w:val="7CA95420"/>
    <w:rsid w:val="7CD2131D"/>
    <w:rsid w:val="7CD866E7"/>
    <w:rsid w:val="7D0C768C"/>
    <w:rsid w:val="7D146114"/>
    <w:rsid w:val="7D16178D"/>
    <w:rsid w:val="7D1F5429"/>
    <w:rsid w:val="7D290D52"/>
    <w:rsid w:val="7D524231"/>
    <w:rsid w:val="7D531E0F"/>
    <w:rsid w:val="7D570CC2"/>
    <w:rsid w:val="7D736CB9"/>
    <w:rsid w:val="7DC45624"/>
    <w:rsid w:val="7DD277C6"/>
    <w:rsid w:val="7E235535"/>
    <w:rsid w:val="7E3247BB"/>
    <w:rsid w:val="7E3A63DB"/>
    <w:rsid w:val="7E3C67B6"/>
    <w:rsid w:val="7E4B05E8"/>
    <w:rsid w:val="7E4D4360"/>
    <w:rsid w:val="7E9100D2"/>
    <w:rsid w:val="7EAE0313"/>
    <w:rsid w:val="7EB026F9"/>
    <w:rsid w:val="7EC02D84"/>
    <w:rsid w:val="7EDA196C"/>
    <w:rsid w:val="7EF2547B"/>
    <w:rsid w:val="7EFC3D40"/>
    <w:rsid w:val="7EFD1A58"/>
    <w:rsid w:val="7F0864D9"/>
    <w:rsid w:val="7F1A159B"/>
    <w:rsid w:val="7F7E49ED"/>
    <w:rsid w:val="7F8F581D"/>
    <w:rsid w:val="7FB65F35"/>
    <w:rsid w:val="7FC5261C"/>
    <w:rsid w:val="7FDF3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heme="minorBidi"/>
      <w:lang w:val="en-US" w:eastAsia="zh-CN" w:bidi="ar-SA"/>
    </w:rPr>
  </w:style>
  <w:style w:type="paragraph" w:styleId="5">
    <w:name w:val="heading 1"/>
    <w:basedOn w:val="1"/>
    <w:next w:val="1"/>
    <w:link w:val="85"/>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98"/>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7">
    <w:name w:val="heading 3"/>
    <w:basedOn w:val="1"/>
    <w:next w:val="1"/>
    <w:link w:val="87"/>
    <w:unhideWhenUsed/>
    <w:qFormat/>
    <w:uiPriority w:val="0"/>
    <w:pPr>
      <w:keepNext/>
      <w:keepLines/>
      <w:spacing w:before="260" w:after="260" w:line="416" w:lineRule="auto"/>
      <w:outlineLvl w:val="2"/>
    </w:pPr>
    <w:rPr>
      <w:b/>
      <w:bCs/>
      <w:sz w:val="32"/>
      <w:szCs w:val="32"/>
    </w:rPr>
  </w:style>
  <w:style w:type="paragraph" w:styleId="8">
    <w:name w:val="heading 4"/>
    <w:basedOn w:val="1"/>
    <w:next w:val="1"/>
    <w:link w:val="92"/>
    <w:qFormat/>
    <w:uiPriority w:val="0"/>
    <w:pPr>
      <w:keepNext/>
      <w:keepLines/>
      <w:spacing w:before="280" w:after="290" w:line="376" w:lineRule="auto"/>
      <w:outlineLvl w:val="3"/>
    </w:pPr>
    <w:rPr>
      <w:b/>
      <w:bCs/>
      <w:sz w:val="28"/>
      <w:szCs w:val="28"/>
    </w:rPr>
  </w:style>
  <w:style w:type="paragraph" w:styleId="9">
    <w:name w:val="heading 5"/>
    <w:basedOn w:val="1"/>
    <w:next w:val="1"/>
    <w:link w:val="99"/>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10">
    <w:name w:val="heading 6"/>
    <w:basedOn w:val="9"/>
    <w:next w:val="1"/>
    <w:link w:val="100"/>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11">
    <w:name w:val="heading 7"/>
    <w:basedOn w:val="10"/>
    <w:next w:val="1"/>
    <w:link w:val="101"/>
    <w:qFormat/>
    <w:uiPriority w:val="0"/>
    <w:pPr>
      <w:tabs>
        <w:tab w:val="left" w:pos="1800"/>
        <w:tab w:val="clear" w:pos="1440"/>
      </w:tabs>
      <w:ind w:left="1276" w:hanging="1276"/>
      <w:outlineLvl w:val="6"/>
    </w:pPr>
  </w:style>
  <w:style w:type="paragraph" w:styleId="12">
    <w:name w:val="heading 8"/>
    <w:basedOn w:val="1"/>
    <w:next w:val="1"/>
    <w:link w:val="102"/>
    <w:qFormat/>
    <w:uiPriority w:val="0"/>
    <w:pPr>
      <w:keepNext/>
      <w:keepLines/>
      <w:spacing w:line="400" w:lineRule="exact"/>
      <w:jc w:val="center"/>
      <w:outlineLvl w:val="7"/>
    </w:pPr>
    <w:rPr>
      <w:rFonts w:eastAsia="黑体" w:cs="Times New Roman"/>
      <w:kern w:val="2"/>
      <w:sz w:val="32"/>
      <w:szCs w:val="32"/>
      <w:lang w:val="zh-CN"/>
    </w:rPr>
  </w:style>
  <w:style w:type="paragraph" w:styleId="13">
    <w:name w:val="heading 9"/>
    <w:basedOn w:val="1"/>
    <w:next w:val="1"/>
    <w:link w:val="103"/>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semiHidden/>
    <w:unhideWhenUsed/>
    <w:qFormat/>
    <w:uiPriority w:val="1"/>
  </w:style>
  <w:style w:type="table" w:default="1" w:styleId="5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unhideWhenUsed/>
    <w:qFormat/>
    <w:uiPriority w:val="0"/>
    <w:pPr>
      <w:ind w:firstLine="420"/>
    </w:pPr>
    <w:rPr>
      <w:rFonts w:ascii="Calibri" w:hAnsi="Calibri"/>
    </w:rPr>
  </w:style>
  <w:style w:type="paragraph" w:styleId="3">
    <w:name w:val="Body Text Indent"/>
    <w:basedOn w:val="1"/>
    <w:next w:val="4"/>
    <w:link w:val="108"/>
    <w:unhideWhenUsed/>
    <w:qFormat/>
    <w:uiPriority w:val="0"/>
    <w:pPr>
      <w:spacing w:after="120"/>
      <w:ind w:left="420" w:leftChars="200"/>
    </w:pPr>
    <w:rPr>
      <w:rFonts w:asciiTheme="minorHAnsi" w:hAnsiTheme="minorHAnsi"/>
      <w:kern w:val="2"/>
      <w:sz w:val="21"/>
      <w:szCs w:val="22"/>
    </w:rPr>
  </w:style>
  <w:style w:type="paragraph" w:styleId="4">
    <w:name w:val="envelope return"/>
    <w:basedOn w:val="1"/>
    <w:qFormat/>
    <w:uiPriority w:val="0"/>
  </w:style>
  <w:style w:type="paragraph" w:styleId="14">
    <w:name w:val="List 3"/>
    <w:basedOn w:val="1"/>
    <w:qFormat/>
    <w:uiPriority w:val="0"/>
    <w:pPr>
      <w:ind w:left="100" w:leftChars="400" w:hanging="200" w:hangingChars="200"/>
    </w:pPr>
    <w:rPr>
      <w:rFonts w:ascii="Calibri" w:hAnsi="Calibri" w:cs="Times New Roman"/>
      <w:kern w:val="2"/>
      <w:sz w:val="21"/>
      <w:szCs w:val="22"/>
    </w:rPr>
  </w:style>
  <w:style w:type="paragraph" w:styleId="15">
    <w:name w:val="toc 7"/>
    <w:basedOn w:val="1"/>
    <w:next w:val="1"/>
    <w:unhideWhenUsed/>
    <w:qFormat/>
    <w:uiPriority w:val="39"/>
    <w:pPr>
      <w:ind w:left="1260"/>
      <w:jc w:val="left"/>
    </w:pPr>
    <w:rPr>
      <w:rFonts w:ascii="Calibri" w:hAnsi="Calibri" w:cs="Calibri"/>
      <w:kern w:val="2"/>
      <w:sz w:val="18"/>
      <w:szCs w:val="18"/>
    </w:rPr>
  </w:style>
  <w:style w:type="paragraph" w:styleId="16">
    <w:name w:val="Normal Indent"/>
    <w:basedOn w:val="1"/>
    <w:next w:val="1"/>
    <w:qFormat/>
    <w:uiPriority w:val="0"/>
    <w:pPr>
      <w:autoSpaceDE w:val="0"/>
      <w:autoSpaceDN w:val="0"/>
      <w:adjustRightInd w:val="0"/>
      <w:ind w:firstLine="420"/>
      <w:jc w:val="left"/>
    </w:pPr>
    <w:rPr>
      <w:rFonts w:hAnsi="Times New Roman" w:cs="Times New Roman"/>
      <w:sz w:val="24"/>
    </w:rPr>
  </w:style>
  <w:style w:type="paragraph" w:styleId="17">
    <w:name w:val="caption"/>
    <w:basedOn w:val="1"/>
    <w:next w:val="1"/>
    <w:qFormat/>
    <w:uiPriority w:val="0"/>
    <w:pPr>
      <w:spacing w:before="152" w:after="160"/>
    </w:pPr>
    <w:rPr>
      <w:rFonts w:ascii="Arial" w:hAnsi="Arial" w:eastAsia="黑体" w:cs="Arial"/>
      <w:kern w:val="2"/>
    </w:rPr>
  </w:style>
  <w:style w:type="paragraph" w:styleId="18">
    <w:name w:val="Document Map"/>
    <w:basedOn w:val="1"/>
    <w:link w:val="148"/>
    <w:qFormat/>
    <w:uiPriority w:val="0"/>
    <w:pPr>
      <w:shd w:val="clear" w:color="auto" w:fill="000080"/>
    </w:pPr>
    <w:rPr>
      <w:rFonts w:ascii="Calibri" w:hAnsi="Calibri" w:cs="Times New Roman"/>
      <w:bCs/>
      <w:kern w:val="2"/>
      <w:sz w:val="21"/>
      <w:szCs w:val="32"/>
      <w:lang w:val="zh-CN"/>
    </w:rPr>
  </w:style>
  <w:style w:type="paragraph" w:styleId="19">
    <w:name w:val="annotation text"/>
    <w:basedOn w:val="1"/>
    <w:link w:val="84"/>
    <w:qFormat/>
    <w:uiPriority w:val="0"/>
    <w:pPr>
      <w:jc w:val="left"/>
    </w:pPr>
    <w:rPr>
      <w:rFonts w:ascii="Arial" w:hAnsi="Arial" w:eastAsia="黑体" w:cs="Arial"/>
    </w:rPr>
  </w:style>
  <w:style w:type="paragraph" w:styleId="20">
    <w:name w:val="Salutation"/>
    <w:basedOn w:val="1"/>
    <w:next w:val="1"/>
    <w:link w:val="114"/>
    <w:qFormat/>
    <w:uiPriority w:val="0"/>
    <w:rPr>
      <w:rFonts w:ascii="仿宋_GB2312" w:hAnsi="Times New Roman" w:eastAsia="仿宋_GB2312" w:cs="Times New Roman"/>
      <w:kern w:val="2"/>
      <w:sz w:val="28"/>
      <w:lang w:val="zh-CN"/>
    </w:rPr>
  </w:style>
  <w:style w:type="paragraph" w:styleId="21">
    <w:name w:val="Body Text 3"/>
    <w:basedOn w:val="1"/>
    <w:link w:val="134"/>
    <w:qFormat/>
    <w:uiPriority w:val="0"/>
    <w:pPr>
      <w:adjustRightInd w:val="0"/>
      <w:snapToGrid w:val="0"/>
    </w:pPr>
    <w:rPr>
      <w:rFonts w:ascii="仿宋_GB2312" w:eastAsia="仿宋_GB2312" w:cs="Times New Roman"/>
      <w:bCs/>
      <w:color w:val="000000"/>
      <w:kern w:val="2"/>
      <w:sz w:val="24"/>
      <w:szCs w:val="32"/>
      <w:lang w:val="zh-CN"/>
    </w:rPr>
  </w:style>
  <w:style w:type="paragraph" w:styleId="22">
    <w:name w:val="Body Text"/>
    <w:basedOn w:val="1"/>
    <w:next w:val="23"/>
    <w:link w:val="93"/>
    <w:qFormat/>
    <w:uiPriority w:val="0"/>
    <w:pPr>
      <w:spacing w:after="120"/>
    </w:pPr>
    <w:rPr>
      <w:rFonts w:ascii="@微软简标宋" w:hAnsi="@微软简标宋" w:eastAsia="@微软简标宋" w:cs="@微软简标宋"/>
      <w:szCs w:val="24"/>
      <w:lang w:val="zh-CN"/>
    </w:rPr>
  </w:style>
  <w:style w:type="paragraph" w:styleId="23">
    <w:name w:val="Body Text 2"/>
    <w:basedOn w:val="1"/>
    <w:next w:val="1"/>
    <w:link w:val="133"/>
    <w:qFormat/>
    <w:uiPriority w:val="0"/>
    <w:pPr>
      <w:spacing w:line="360" w:lineRule="auto"/>
    </w:pPr>
    <w:rPr>
      <w:rFonts w:hAnsi="Times New Roman" w:cs="Times New Roman"/>
      <w:spacing w:val="-20"/>
      <w:kern w:val="2"/>
      <w:sz w:val="28"/>
      <w:lang w:val="zh-CN"/>
    </w:rPr>
  </w:style>
  <w:style w:type="paragraph" w:styleId="24">
    <w:name w:val="List 2"/>
    <w:basedOn w:val="1"/>
    <w:qFormat/>
    <w:uiPriority w:val="0"/>
    <w:pPr>
      <w:ind w:left="100" w:leftChars="200" w:hanging="200" w:hangingChars="200"/>
    </w:pPr>
    <w:rPr>
      <w:rFonts w:ascii="Calibri" w:hAnsi="Calibri" w:cs="Times New Roman"/>
      <w:kern w:val="2"/>
      <w:sz w:val="21"/>
      <w:szCs w:val="22"/>
    </w:rPr>
  </w:style>
  <w:style w:type="paragraph" w:styleId="25">
    <w:name w:val="List Continue"/>
    <w:basedOn w:val="1"/>
    <w:qFormat/>
    <w:uiPriority w:val="0"/>
    <w:pPr>
      <w:spacing w:after="120"/>
      <w:ind w:left="420" w:leftChars="200"/>
    </w:pPr>
    <w:rPr>
      <w:rFonts w:ascii="Calibri" w:hAnsi="Calibri" w:cs="Times New Roman"/>
      <w:kern w:val="2"/>
      <w:sz w:val="21"/>
      <w:szCs w:val="22"/>
    </w:rPr>
  </w:style>
  <w:style w:type="paragraph" w:styleId="26">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7">
    <w:name w:val="index 4"/>
    <w:basedOn w:val="1"/>
    <w:next w:val="1"/>
    <w:qFormat/>
    <w:uiPriority w:val="0"/>
    <w:pPr>
      <w:ind w:left="600" w:leftChars="600"/>
    </w:pPr>
    <w:rPr>
      <w:rFonts w:ascii="Times New Roman" w:hAnsi="Times New Roman" w:cs="Times New Roman"/>
      <w:kern w:val="2"/>
      <w:sz w:val="21"/>
      <w:szCs w:val="24"/>
    </w:rPr>
  </w:style>
  <w:style w:type="paragraph" w:styleId="28">
    <w:name w:val="toc 5"/>
    <w:basedOn w:val="1"/>
    <w:next w:val="1"/>
    <w:unhideWhenUsed/>
    <w:qFormat/>
    <w:uiPriority w:val="39"/>
    <w:pPr>
      <w:ind w:left="840"/>
      <w:jc w:val="left"/>
    </w:pPr>
    <w:rPr>
      <w:rFonts w:ascii="Calibri" w:hAnsi="Calibri" w:cs="Calibri"/>
      <w:kern w:val="2"/>
      <w:sz w:val="18"/>
      <w:szCs w:val="18"/>
    </w:rPr>
  </w:style>
  <w:style w:type="paragraph" w:styleId="29">
    <w:name w:val="toc 3"/>
    <w:basedOn w:val="1"/>
    <w:next w:val="1"/>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30">
    <w:name w:val="Plain Text"/>
    <w:basedOn w:val="1"/>
    <w:link w:val="73"/>
    <w:qFormat/>
    <w:uiPriority w:val="0"/>
    <w:rPr>
      <w:rFonts w:hAnsi="Courier New" w:eastAsiaTheme="minorEastAsia"/>
      <w:szCs w:val="22"/>
    </w:rPr>
  </w:style>
  <w:style w:type="paragraph" w:styleId="31">
    <w:name w:val="toc 8"/>
    <w:basedOn w:val="1"/>
    <w:next w:val="1"/>
    <w:unhideWhenUsed/>
    <w:qFormat/>
    <w:uiPriority w:val="39"/>
    <w:pPr>
      <w:ind w:left="1470"/>
      <w:jc w:val="left"/>
    </w:pPr>
    <w:rPr>
      <w:rFonts w:ascii="Calibri" w:hAnsi="Calibri" w:cs="Calibri"/>
      <w:kern w:val="2"/>
      <w:sz w:val="18"/>
      <w:szCs w:val="18"/>
    </w:rPr>
  </w:style>
  <w:style w:type="paragraph" w:styleId="32">
    <w:name w:val="Date"/>
    <w:basedOn w:val="1"/>
    <w:next w:val="1"/>
    <w:link w:val="80"/>
    <w:qFormat/>
    <w:uiPriority w:val="0"/>
    <w:rPr>
      <w:rFonts w:ascii="Arial" w:hAnsi="Arial" w:cs="Arial"/>
      <w:b/>
      <w:sz w:val="28"/>
    </w:rPr>
  </w:style>
  <w:style w:type="paragraph" w:styleId="33">
    <w:name w:val="Body Text Indent 2"/>
    <w:basedOn w:val="1"/>
    <w:link w:val="130"/>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4">
    <w:name w:val="Balloon Text"/>
    <w:basedOn w:val="1"/>
    <w:link w:val="67"/>
    <w:unhideWhenUsed/>
    <w:qFormat/>
    <w:uiPriority w:val="0"/>
    <w:rPr>
      <w:sz w:val="18"/>
      <w:szCs w:val="18"/>
    </w:rPr>
  </w:style>
  <w:style w:type="paragraph" w:styleId="35">
    <w:name w:val="footer"/>
    <w:basedOn w:val="1"/>
    <w:link w:val="72"/>
    <w:unhideWhenUsed/>
    <w:qFormat/>
    <w:uiPriority w:val="99"/>
    <w:pPr>
      <w:tabs>
        <w:tab w:val="center" w:pos="4153"/>
        <w:tab w:val="right" w:pos="8306"/>
      </w:tabs>
      <w:snapToGrid w:val="0"/>
      <w:jc w:val="left"/>
    </w:pPr>
    <w:rPr>
      <w:sz w:val="18"/>
      <w:szCs w:val="18"/>
    </w:rPr>
  </w:style>
  <w:style w:type="paragraph" w:styleId="36">
    <w:name w:val="header"/>
    <w:basedOn w:val="1"/>
    <w:link w:val="71"/>
    <w:unhideWhenUsed/>
    <w:qFormat/>
    <w:uiPriority w:val="99"/>
    <w:pPr>
      <w:pBdr>
        <w:bottom w:val="single" w:color="auto" w:sz="6" w:space="1"/>
      </w:pBdr>
      <w:tabs>
        <w:tab w:val="center" w:pos="4153"/>
        <w:tab w:val="right" w:pos="8306"/>
      </w:tabs>
      <w:snapToGrid w:val="0"/>
      <w:jc w:val="center"/>
    </w:pPr>
    <w:rPr>
      <w:sz w:val="18"/>
      <w:szCs w:val="18"/>
    </w:rPr>
  </w:style>
  <w:style w:type="paragraph" w:styleId="37">
    <w:name w:val="toc 1"/>
    <w:basedOn w:val="1"/>
    <w:next w:val="1"/>
    <w:unhideWhenUsed/>
    <w:qFormat/>
    <w:uiPriority w:val="39"/>
    <w:pPr>
      <w:widowControl/>
      <w:spacing w:after="100" w:line="276" w:lineRule="auto"/>
      <w:jc w:val="left"/>
    </w:pPr>
    <w:rPr>
      <w:rFonts w:asciiTheme="minorHAnsi" w:hAnsiTheme="minorHAnsi" w:eastAsiaTheme="minorEastAsia"/>
      <w:sz w:val="22"/>
      <w:szCs w:val="22"/>
    </w:rPr>
  </w:style>
  <w:style w:type="paragraph" w:styleId="38">
    <w:name w:val="List Continue 4"/>
    <w:basedOn w:val="1"/>
    <w:qFormat/>
    <w:uiPriority w:val="0"/>
    <w:pPr>
      <w:spacing w:after="120"/>
      <w:ind w:left="1680" w:leftChars="800"/>
    </w:pPr>
    <w:rPr>
      <w:rFonts w:ascii="Calibri" w:hAnsi="Calibri" w:cs="Times New Roman"/>
      <w:kern w:val="2"/>
      <w:sz w:val="21"/>
      <w:szCs w:val="22"/>
    </w:rPr>
  </w:style>
  <w:style w:type="paragraph" w:styleId="39">
    <w:name w:val="toc 4"/>
    <w:basedOn w:val="1"/>
    <w:next w:val="1"/>
    <w:unhideWhenUsed/>
    <w:qFormat/>
    <w:uiPriority w:val="39"/>
    <w:pPr>
      <w:ind w:left="630"/>
      <w:jc w:val="left"/>
    </w:pPr>
    <w:rPr>
      <w:rFonts w:ascii="Calibri" w:hAnsi="Calibri" w:cs="Calibri"/>
      <w:kern w:val="2"/>
      <w:sz w:val="18"/>
      <w:szCs w:val="18"/>
    </w:rPr>
  </w:style>
  <w:style w:type="paragraph" w:styleId="40">
    <w:name w:val="index heading"/>
    <w:basedOn w:val="1"/>
    <w:next w:val="41"/>
    <w:semiHidden/>
    <w:qFormat/>
    <w:uiPriority w:val="0"/>
    <w:rPr>
      <w:rFonts w:ascii="Times New Roman" w:hAnsi="Times New Roman" w:cs="Times New Roman"/>
      <w:kern w:val="2"/>
      <w:sz w:val="21"/>
      <w:szCs w:val="24"/>
    </w:rPr>
  </w:style>
  <w:style w:type="paragraph" w:styleId="41">
    <w:name w:val="index 1"/>
    <w:basedOn w:val="1"/>
    <w:next w:val="1"/>
    <w:qFormat/>
    <w:uiPriority w:val="0"/>
    <w:pPr>
      <w:jc w:val="center"/>
    </w:pPr>
    <w:rPr>
      <w:rFonts w:ascii="Arial" w:hAnsi="Arial" w:eastAsia="Arial" w:cs="Arial"/>
      <w:b/>
      <w:bCs/>
      <w:sz w:val="28"/>
    </w:rPr>
  </w:style>
  <w:style w:type="paragraph" w:styleId="42">
    <w:name w:val="Subtitle"/>
    <w:basedOn w:val="1"/>
    <w:link w:val="222"/>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3">
    <w:name w:val="List"/>
    <w:basedOn w:val="1"/>
    <w:qFormat/>
    <w:uiPriority w:val="0"/>
    <w:pPr>
      <w:ind w:left="200" w:hanging="200" w:hangingChars="200"/>
    </w:pPr>
    <w:rPr>
      <w:rFonts w:ascii="Calibri" w:hAnsi="Calibri" w:cs="Times New Roman"/>
      <w:kern w:val="2"/>
      <w:sz w:val="21"/>
      <w:szCs w:val="22"/>
    </w:rPr>
  </w:style>
  <w:style w:type="paragraph" w:styleId="44">
    <w:name w:val="footnote text"/>
    <w:basedOn w:val="1"/>
    <w:link w:val="110"/>
    <w:unhideWhenUsed/>
    <w:qFormat/>
    <w:uiPriority w:val="0"/>
    <w:pPr>
      <w:snapToGrid w:val="0"/>
      <w:jc w:val="left"/>
    </w:pPr>
    <w:rPr>
      <w:rFonts w:ascii="Times New Roman" w:hAnsi="Times New Roman" w:cs="Times New Roman"/>
      <w:kern w:val="2"/>
      <w:sz w:val="18"/>
      <w:szCs w:val="18"/>
      <w:lang w:val="zh-CN"/>
    </w:rPr>
  </w:style>
  <w:style w:type="paragraph" w:styleId="45">
    <w:name w:val="toc 6"/>
    <w:basedOn w:val="1"/>
    <w:next w:val="1"/>
    <w:unhideWhenUsed/>
    <w:qFormat/>
    <w:uiPriority w:val="39"/>
    <w:pPr>
      <w:ind w:left="1050"/>
      <w:jc w:val="left"/>
    </w:pPr>
    <w:rPr>
      <w:rFonts w:ascii="Calibri" w:hAnsi="Calibri" w:cs="Calibri"/>
      <w:kern w:val="2"/>
      <w:sz w:val="18"/>
      <w:szCs w:val="18"/>
    </w:rPr>
  </w:style>
  <w:style w:type="paragraph" w:styleId="46">
    <w:name w:val="Body Text Indent 3"/>
    <w:basedOn w:val="1"/>
    <w:link w:val="129"/>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7">
    <w:name w:val="toc 2"/>
    <w:basedOn w:val="1"/>
    <w:next w:val="1"/>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8">
    <w:name w:val="toc 9"/>
    <w:basedOn w:val="1"/>
    <w:next w:val="1"/>
    <w:unhideWhenUsed/>
    <w:qFormat/>
    <w:uiPriority w:val="39"/>
    <w:pPr>
      <w:ind w:left="1680"/>
      <w:jc w:val="left"/>
    </w:pPr>
    <w:rPr>
      <w:rFonts w:ascii="Calibri" w:hAnsi="Calibri" w:cs="Calibri"/>
      <w:kern w:val="2"/>
      <w:sz w:val="18"/>
      <w:szCs w:val="18"/>
    </w:rPr>
  </w:style>
  <w:style w:type="paragraph" w:styleId="49">
    <w:name w:val="List 4"/>
    <w:basedOn w:val="1"/>
    <w:qFormat/>
    <w:uiPriority w:val="0"/>
    <w:pPr>
      <w:ind w:left="100" w:leftChars="600" w:hanging="200" w:hangingChars="200"/>
    </w:pPr>
    <w:rPr>
      <w:rFonts w:ascii="Calibri" w:hAnsi="Calibri" w:cs="Times New Roman"/>
      <w:kern w:val="2"/>
      <w:sz w:val="21"/>
      <w:szCs w:val="22"/>
    </w:rPr>
  </w:style>
  <w:style w:type="paragraph" w:styleId="50">
    <w:name w:val="List Continue 2"/>
    <w:basedOn w:val="1"/>
    <w:qFormat/>
    <w:uiPriority w:val="0"/>
    <w:pPr>
      <w:spacing w:after="120"/>
      <w:ind w:left="840" w:leftChars="400"/>
    </w:pPr>
    <w:rPr>
      <w:rFonts w:ascii="Calibri" w:hAnsi="Calibri" w:cs="Times New Roman"/>
      <w:kern w:val="2"/>
      <w:sz w:val="21"/>
      <w:szCs w:val="22"/>
    </w:rPr>
  </w:style>
  <w:style w:type="paragraph" w:styleId="51">
    <w:name w:val="Message Header"/>
    <w:basedOn w:val="1"/>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2">
    <w:name w:val="Normal (Web)"/>
    <w:basedOn w:val="1"/>
    <w:next w:val="1"/>
    <w:qFormat/>
    <w:uiPriority w:val="0"/>
    <w:pPr>
      <w:widowControl/>
      <w:spacing w:before="100" w:beforeAutospacing="1" w:after="100" w:afterAutospacing="1"/>
      <w:jc w:val="left"/>
    </w:pPr>
    <w:rPr>
      <w:rFonts w:cs="宋体"/>
      <w:color w:val="0066CC"/>
      <w:sz w:val="24"/>
      <w:szCs w:val="24"/>
    </w:rPr>
  </w:style>
  <w:style w:type="paragraph" w:styleId="53">
    <w:name w:val="Title"/>
    <w:basedOn w:val="6"/>
    <w:next w:val="1"/>
    <w:link w:val="137"/>
    <w:qFormat/>
    <w:uiPriority w:val="0"/>
    <w:pPr>
      <w:spacing w:before="0" w:after="0" w:line="360" w:lineRule="auto"/>
      <w:jc w:val="center"/>
    </w:pPr>
    <w:rPr>
      <w:rFonts w:ascii="宋体" w:hAnsi="宋体" w:eastAsia="黑体"/>
      <w:bCs w:val="0"/>
      <w:smallCaps/>
      <w:snapToGrid w:val="0"/>
      <w:sz w:val="44"/>
      <w:szCs w:val="24"/>
    </w:rPr>
  </w:style>
  <w:style w:type="paragraph" w:styleId="54">
    <w:name w:val="annotation subject"/>
    <w:basedOn w:val="19"/>
    <w:next w:val="19"/>
    <w:link w:val="95"/>
    <w:unhideWhenUsed/>
    <w:qFormat/>
    <w:uiPriority w:val="0"/>
    <w:rPr>
      <w:rFonts w:ascii="宋体" w:hAnsi="宋体" w:eastAsia="宋体" w:cstheme="minorBidi"/>
      <w:b/>
      <w:bCs/>
    </w:rPr>
  </w:style>
  <w:style w:type="paragraph" w:styleId="55">
    <w:name w:val="Body Text First Indent"/>
    <w:basedOn w:val="1"/>
    <w:next w:val="1"/>
    <w:unhideWhenUsed/>
    <w:qFormat/>
    <w:uiPriority w:val="99"/>
    <w:pPr>
      <w:ind w:firstLine="420" w:firstLineChars="100"/>
    </w:pPr>
  </w:style>
  <w:style w:type="table" w:styleId="57">
    <w:name w:val="Table Grid"/>
    <w:basedOn w:val="5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59">
    <w:name w:val="Strong"/>
    <w:qFormat/>
    <w:uiPriority w:val="0"/>
    <w:rPr>
      <w:b/>
      <w:bCs/>
    </w:rPr>
  </w:style>
  <w:style w:type="character" w:styleId="60">
    <w:name w:val="page number"/>
    <w:basedOn w:val="58"/>
    <w:qFormat/>
    <w:uiPriority w:val="0"/>
  </w:style>
  <w:style w:type="character" w:styleId="61">
    <w:name w:val="FollowedHyperlink"/>
    <w:basedOn w:val="58"/>
    <w:semiHidden/>
    <w:unhideWhenUsed/>
    <w:qFormat/>
    <w:uiPriority w:val="99"/>
    <w:rPr>
      <w:color w:val="800080" w:themeColor="followedHyperlink"/>
      <w:u w:val="single"/>
      <w14:textFill>
        <w14:solidFill>
          <w14:schemeClr w14:val="folHlink"/>
        </w14:solidFill>
      </w14:textFill>
    </w:rPr>
  </w:style>
  <w:style w:type="character" w:styleId="62">
    <w:name w:val="Emphasis"/>
    <w:qFormat/>
    <w:uiPriority w:val="0"/>
    <w:rPr>
      <w:color w:val="CC0033"/>
    </w:rPr>
  </w:style>
  <w:style w:type="character" w:styleId="63">
    <w:name w:val="Hyperlink"/>
    <w:basedOn w:val="58"/>
    <w:unhideWhenUsed/>
    <w:qFormat/>
    <w:uiPriority w:val="99"/>
    <w:rPr>
      <w:color w:val="0000FF" w:themeColor="hyperlink"/>
      <w:u w:val="single"/>
      <w14:textFill>
        <w14:solidFill>
          <w14:schemeClr w14:val="hlink"/>
        </w14:solidFill>
      </w14:textFill>
    </w:rPr>
  </w:style>
  <w:style w:type="character" w:styleId="64">
    <w:name w:val="annotation reference"/>
    <w:basedOn w:val="58"/>
    <w:unhideWhenUsed/>
    <w:qFormat/>
    <w:uiPriority w:val="0"/>
    <w:rPr>
      <w:sz w:val="21"/>
      <w:szCs w:val="21"/>
    </w:rPr>
  </w:style>
  <w:style w:type="character" w:styleId="65">
    <w:name w:val="footnote reference"/>
    <w:unhideWhenUsed/>
    <w:qFormat/>
    <w:uiPriority w:val="0"/>
    <w:rPr>
      <w:vertAlign w:val="superscript"/>
    </w:rPr>
  </w:style>
  <w:style w:type="character" w:styleId="66">
    <w:name w:val="HTML Sample"/>
    <w:qFormat/>
    <w:uiPriority w:val="0"/>
    <w:rPr>
      <w:rFonts w:hint="default" w:ascii="monospace" w:hAnsi="monospace" w:eastAsia="monospace" w:cs="monospace"/>
      <w:sz w:val="21"/>
      <w:szCs w:val="21"/>
    </w:rPr>
  </w:style>
  <w:style w:type="character" w:customStyle="1" w:styleId="67">
    <w:name w:val="批注框文本 字符"/>
    <w:basedOn w:val="58"/>
    <w:link w:val="34"/>
    <w:qFormat/>
    <w:uiPriority w:val="0"/>
    <w:rPr>
      <w:rFonts w:ascii="@仿宋_GB2312" w:hAnsi="@仿宋_GB2312" w:eastAsia="@仿宋_GB2312" w:cs="@仿宋_GB2312"/>
      <w:sz w:val="18"/>
      <w:szCs w:val="18"/>
    </w:rPr>
  </w:style>
  <w:style w:type="paragraph" w:customStyle="1" w:styleId="68">
    <w:name w:val="正文（缩进）"/>
    <w:basedOn w:val="1"/>
    <w:qFormat/>
    <w:uiPriority w:val="0"/>
    <w:pPr>
      <w:widowControl/>
      <w:spacing w:before="156" w:after="156"/>
      <w:ind w:firstLine="480" w:firstLineChars="200"/>
      <w:jc w:val="left"/>
    </w:pPr>
    <w:rPr>
      <w:sz w:val="24"/>
      <w:szCs w:val="24"/>
    </w:rPr>
  </w:style>
  <w:style w:type="paragraph" w:customStyle="1" w:styleId="69">
    <w:name w:val="xl31"/>
    <w:basedOn w:val="1"/>
    <w:qFormat/>
    <w:uiPriority w:val="0"/>
    <w:pPr>
      <w:widowControl/>
      <w:spacing w:before="100" w:beforeAutospacing="1" w:after="100" w:afterAutospacing="1"/>
      <w:jc w:val="center"/>
    </w:pPr>
    <w:rPr>
      <w:b/>
      <w:bCs/>
      <w:sz w:val="28"/>
      <w:szCs w:val="28"/>
    </w:rPr>
  </w:style>
  <w:style w:type="paragraph" w:customStyle="1" w:styleId="70">
    <w:name w:val="D&amp;L"/>
    <w:basedOn w:val="36"/>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6"/>
    <w:qFormat/>
    <w:uiPriority w:val="99"/>
    <w:rPr>
      <w:rFonts w:ascii="@仿宋_GB2312" w:hAnsi="@仿宋_GB2312" w:eastAsia="@仿宋_GB2312" w:cs="@仿宋_GB2312"/>
      <w:sz w:val="18"/>
      <w:szCs w:val="18"/>
    </w:rPr>
  </w:style>
  <w:style w:type="character" w:customStyle="1" w:styleId="72">
    <w:name w:val="页脚 字符"/>
    <w:basedOn w:val="58"/>
    <w:link w:val="35"/>
    <w:qFormat/>
    <w:uiPriority w:val="99"/>
    <w:rPr>
      <w:rFonts w:ascii="@仿宋_GB2312" w:hAnsi="@仿宋_GB2312" w:eastAsia="@仿宋_GB2312" w:cs="@仿宋_GB2312"/>
      <w:sz w:val="18"/>
      <w:szCs w:val="18"/>
    </w:rPr>
  </w:style>
  <w:style w:type="character" w:customStyle="1" w:styleId="73">
    <w:name w:val="纯文本 字符"/>
    <w:link w:val="30"/>
    <w:qFormat/>
    <w:uiPriority w:val="0"/>
    <w:rPr>
      <w:rFonts w:ascii="宋体" w:hAnsi="Courier New"/>
    </w:rPr>
  </w:style>
  <w:style w:type="character" w:customStyle="1" w:styleId="74">
    <w:name w:val="纯文本 字符1"/>
    <w:basedOn w:val="58"/>
    <w:semiHidden/>
    <w:qFormat/>
    <w:uiPriority w:val="99"/>
    <w:rPr>
      <w:rFonts w:hAnsi="Courier New" w:cs="Courier New" w:asciiTheme="minorEastAsia"/>
      <w:szCs w:val="20"/>
    </w:rPr>
  </w:style>
  <w:style w:type="character" w:customStyle="1" w:styleId="75">
    <w:name w:val="未处理的提及1"/>
    <w:basedOn w:val="58"/>
    <w:semiHidden/>
    <w:unhideWhenUsed/>
    <w:qFormat/>
    <w:uiPriority w:val="99"/>
    <w:rPr>
      <w:color w:val="605E5C"/>
      <w:shd w:val="clear" w:color="auto" w:fill="E1DFDD"/>
    </w:rPr>
  </w:style>
  <w:style w:type="paragraph" w:styleId="76">
    <w:name w:val="List Paragraph"/>
    <w:basedOn w:val="1"/>
    <w:qFormat/>
    <w:uiPriority w:val="34"/>
    <w:pPr>
      <w:ind w:firstLine="420" w:firstLineChars="200"/>
    </w:pPr>
  </w:style>
  <w:style w:type="paragraph" w:customStyle="1" w:styleId="77">
    <w:name w:val="Char Char Char Char Char Char Char1 Char"/>
    <w:basedOn w:val="1"/>
    <w:qFormat/>
    <w:uiPriority w:val="0"/>
    <w:rPr>
      <w:rFonts w:ascii="Arial" w:hAnsi="Arial" w:cs="Arial"/>
      <w:sz w:val="24"/>
    </w:rPr>
  </w:style>
  <w:style w:type="table" w:customStyle="1" w:styleId="78">
    <w:name w:val="网格表 1 浅色1"/>
    <w:basedOn w:val="56"/>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semiHidden/>
    <w:qFormat/>
    <w:uiPriority w:val="99"/>
    <w:rPr>
      <w:rFonts w:ascii="@仿宋_GB2312" w:hAnsi="@仿宋_GB2312" w:eastAsia="@仿宋_GB2312" w:cs="@仿宋_GB2312"/>
      <w:szCs w:val="20"/>
    </w:rPr>
  </w:style>
  <w:style w:type="character" w:customStyle="1" w:styleId="80">
    <w:name w:val="日期 字符1"/>
    <w:link w:val="32"/>
    <w:qFormat/>
    <w:uiPriority w:val="0"/>
    <w:rPr>
      <w:rFonts w:ascii="Arial" w:hAnsi="Arial" w:eastAsia="宋体" w:cs="Arial"/>
      <w:b/>
      <w:sz w:val="28"/>
      <w:szCs w:val="20"/>
    </w:rPr>
  </w:style>
  <w:style w:type="character" w:customStyle="1" w:styleId="81">
    <w:name w:val="纯文本 Char1"/>
    <w:link w:val="82"/>
    <w:qFormat/>
    <w:locked/>
    <w:uiPriority w:val="99"/>
    <w:rPr>
      <w:rFonts w:ascii="Arial" w:hAnsi="Arial" w:eastAsia="Arial"/>
      <w:kern w:val="2"/>
      <w:sz w:val="21"/>
      <w:lang w:val="en-US" w:eastAsia="zh-CN" w:bidi="ar-SA"/>
    </w:rPr>
  </w:style>
  <w:style w:type="paragraph" w:customStyle="1" w:styleId="82">
    <w:name w:val="纯文本1"/>
    <w:basedOn w:val="1"/>
    <w:link w:val="81"/>
    <w:qFormat/>
    <w:uiPriority w:val="0"/>
    <w:rPr>
      <w:rFonts w:ascii="Arial" w:hAnsi="Arial" w:eastAsia="Arial"/>
    </w:rPr>
  </w:style>
  <w:style w:type="character" w:customStyle="1" w:styleId="83">
    <w:name w:val="批注文字 Char"/>
    <w:basedOn w:val="58"/>
    <w:qFormat/>
    <w:uiPriority w:val="0"/>
    <w:rPr>
      <w:rFonts w:ascii="@仿宋_GB2312" w:hAnsi="@仿宋_GB2312" w:eastAsia="@仿宋_GB2312" w:cs="@仿宋_GB2312"/>
      <w:szCs w:val="20"/>
    </w:rPr>
  </w:style>
  <w:style w:type="character" w:customStyle="1" w:styleId="84">
    <w:name w:val="批注文字 字符"/>
    <w:link w:val="19"/>
    <w:qFormat/>
    <w:uiPriority w:val="0"/>
    <w:rPr>
      <w:rFonts w:ascii="Arial" w:hAnsi="Arial" w:eastAsia="黑体" w:cs="Arial"/>
      <w:szCs w:val="20"/>
    </w:rPr>
  </w:style>
  <w:style w:type="character" w:customStyle="1" w:styleId="85">
    <w:name w:val="标题 1 字符"/>
    <w:basedOn w:val="58"/>
    <w:link w:val="5"/>
    <w:qFormat/>
    <w:uiPriority w:val="0"/>
    <w:rPr>
      <w:rFonts w:ascii="@仿宋_GB2312" w:hAnsi="@仿宋_GB2312" w:eastAsia="@仿宋_GB2312" w:cs="@仿宋_GB2312"/>
      <w:b/>
      <w:bCs/>
      <w:kern w:val="44"/>
      <w:sz w:val="44"/>
      <w:szCs w:val="44"/>
    </w:rPr>
  </w:style>
  <w:style w:type="paragraph" w:customStyle="1" w:styleId="86">
    <w:name w:val="TOC 标题1"/>
    <w:basedOn w:val="5"/>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7"/>
    <w:qFormat/>
    <w:uiPriority w:val="0"/>
    <w:rPr>
      <w:rFonts w:ascii="@仿宋_GB2312" w:hAnsi="@仿宋_GB2312" w:eastAsia="@仿宋_GB2312" w:cs="@仿宋_GB2312"/>
      <w:b/>
      <w:bCs/>
      <w:sz w:val="32"/>
      <w:szCs w:val="32"/>
    </w:rPr>
  </w:style>
  <w:style w:type="character" w:customStyle="1" w:styleId="88">
    <w:name w:val="fontstyle01"/>
    <w:basedOn w:val="58"/>
    <w:qFormat/>
    <w:uiPriority w:val="0"/>
    <w:rPr>
      <w:rFonts w:hint="eastAsia" w:ascii="宋体" w:hAnsi="宋体" w:eastAsia="宋体"/>
      <w:color w:val="000000"/>
      <w:sz w:val="22"/>
      <w:szCs w:val="22"/>
    </w:rPr>
  </w:style>
  <w:style w:type="character" w:customStyle="1" w:styleId="89">
    <w:name w:val="fontstyle21"/>
    <w:basedOn w:val="58"/>
    <w:qFormat/>
    <w:uiPriority w:val="0"/>
    <w:rPr>
      <w:rFonts w:hint="default" w:ascii="TimesNewRomanPSMT" w:hAnsi="TimesNewRomanPSMT"/>
      <w:color w:val="000000"/>
      <w:sz w:val="22"/>
      <w:szCs w:val="22"/>
    </w:rPr>
  </w:style>
  <w:style w:type="character" w:customStyle="1" w:styleId="90">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semiHidden/>
    <w:qFormat/>
    <w:uiPriority w:val="9"/>
    <w:rPr>
      <w:rFonts w:asciiTheme="majorHAnsi" w:hAnsiTheme="majorHAnsi" w:eastAsiaTheme="majorEastAsia" w:cstheme="majorBidi"/>
      <w:b/>
      <w:bCs/>
      <w:sz w:val="28"/>
      <w:szCs w:val="28"/>
    </w:rPr>
  </w:style>
  <w:style w:type="character" w:customStyle="1" w:styleId="92">
    <w:name w:val="标题 4 字符1"/>
    <w:link w:val="8"/>
    <w:qFormat/>
    <w:uiPriority w:val="0"/>
    <w:rPr>
      <w:rFonts w:ascii="@仿宋_GB2312" w:hAnsi="@仿宋_GB2312" w:eastAsia="@仿宋_GB2312" w:cs="@仿宋_GB2312"/>
      <w:b/>
      <w:bCs/>
      <w:sz w:val="28"/>
      <w:szCs w:val="28"/>
    </w:rPr>
  </w:style>
  <w:style w:type="character" w:customStyle="1" w:styleId="93">
    <w:name w:val="正文文本 字符"/>
    <w:basedOn w:val="58"/>
    <w:link w:val="22"/>
    <w:qFormat/>
    <w:uiPriority w:val="0"/>
    <w:rPr>
      <w:rFonts w:ascii="@微软简标宋" w:hAnsi="@微软简标宋" w:eastAsia="@微软简标宋" w:cs="@微软简标宋"/>
      <w:szCs w:val="24"/>
      <w:lang w:val="zh-CN" w:eastAsia="zh-CN"/>
    </w:rPr>
  </w:style>
  <w:style w:type="table" w:customStyle="1" w:styleId="94">
    <w:name w:val="网格型1"/>
    <w:basedOn w:val="5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5">
    <w:name w:val="批注主题 字符"/>
    <w:basedOn w:val="84"/>
    <w:link w:val="54"/>
    <w:qFormat/>
    <w:uiPriority w:val="0"/>
    <w:rPr>
      <w:rFonts w:ascii="Arial" w:hAnsi="Arial" w:eastAsia="黑体" w:cs="Arial"/>
      <w:b/>
      <w:bCs/>
      <w:szCs w:val="20"/>
    </w:rPr>
  </w:style>
  <w:style w:type="paragraph" w:customStyle="1" w:styleId="96">
    <w:name w:val="普通 (Web)"/>
    <w:basedOn w:val="1"/>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8">
    <w:name w:val="标题 2 字符"/>
    <w:basedOn w:val="58"/>
    <w:link w:val="6"/>
    <w:qFormat/>
    <w:uiPriority w:val="0"/>
    <w:rPr>
      <w:rFonts w:ascii="Cambria" w:hAnsi="Cambria" w:cs="Times New Roman"/>
      <w:b/>
      <w:bCs/>
      <w:kern w:val="2"/>
      <w:sz w:val="32"/>
      <w:szCs w:val="32"/>
      <w:lang w:val="zh-CN" w:eastAsia="zh-CN"/>
    </w:rPr>
  </w:style>
  <w:style w:type="character" w:customStyle="1" w:styleId="99">
    <w:name w:val="标题 5 字符"/>
    <w:basedOn w:val="58"/>
    <w:link w:val="9"/>
    <w:qFormat/>
    <w:uiPriority w:val="0"/>
    <w:rPr>
      <w:rFonts w:ascii="Calibri" w:hAnsi="Calibri" w:cs="Times New Roman"/>
      <w:b/>
      <w:bCs/>
      <w:kern w:val="2"/>
      <w:sz w:val="28"/>
      <w:szCs w:val="28"/>
      <w:lang w:val="zh-CN" w:eastAsia="zh-CN"/>
    </w:rPr>
  </w:style>
  <w:style w:type="character" w:customStyle="1" w:styleId="100">
    <w:name w:val="标题 6 字符"/>
    <w:basedOn w:val="58"/>
    <w:link w:val="10"/>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11"/>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12"/>
    <w:qFormat/>
    <w:uiPriority w:val="0"/>
    <w:rPr>
      <w:rFonts w:eastAsia="黑体" w:cs="Times New Roman"/>
      <w:kern w:val="2"/>
      <w:sz w:val="32"/>
      <w:szCs w:val="32"/>
      <w:lang w:val="zh-CN" w:eastAsia="zh-CN"/>
    </w:rPr>
  </w:style>
  <w:style w:type="character" w:customStyle="1" w:styleId="103">
    <w:name w:val="标题 9 字符"/>
    <w:basedOn w:val="58"/>
    <w:link w:val="13"/>
    <w:qFormat/>
    <w:uiPriority w:val="0"/>
    <w:rPr>
      <w:rFonts w:ascii="Cambria" w:hAnsi="Cambria" w:cs="Times New Roman"/>
      <w:kern w:val="2"/>
      <w:sz w:val="21"/>
      <w:szCs w:val="21"/>
      <w:lang w:val="zh-CN" w:eastAsia="zh-CN"/>
    </w:rPr>
  </w:style>
  <w:style w:type="character" w:customStyle="1" w:styleId="104">
    <w:name w:val="纯文本 Char2"/>
    <w:qFormat/>
    <w:uiPriority w:val="0"/>
    <w:rPr>
      <w:rFonts w:ascii="宋体" w:hAnsi="Courier New"/>
    </w:rPr>
  </w:style>
  <w:style w:type="table" w:customStyle="1" w:styleId="105">
    <w:name w:val="网格型3"/>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06">
    <w:name w:val="网格表 1 浅色11"/>
    <w:basedOn w:val="56"/>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3"/>
    <w:qFormat/>
    <w:uiPriority w:val="0"/>
    <w:rPr>
      <w:rFonts w:asciiTheme="minorHAnsi" w:hAnsiTheme="minorHAnsi"/>
      <w:kern w:val="2"/>
      <w:sz w:val="21"/>
      <w:szCs w:val="22"/>
    </w:rPr>
  </w:style>
  <w:style w:type="paragraph" w:customStyle="1" w:styleId="109">
    <w:name w:val="Char"/>
    <w:basedOn w:val="1"/>
    <w:qFormat/>
    <w:uiPriority w:val="0"/>
    <w:rPr>
      <w:rFonts w:ascii="Tahoma" w:hAnsi="Tahoma" w:cs="Times New Roman"/>
      <w:sz w:val="24"/>
    </w:rPr>
  </w:style>
  <w:style w:type="character" w:customStyle="1" w:styleId="110">
    <w:name w:val="脚注文本 字符"/>
    <w:basedOn w:val="58"/>
    <w:link w:val="44"/>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7"/>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6"/>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20"/>
    <w:qFormat/>
    <w:uiPriority w:val="0"/>
    <w:rPr>
      <w:rFonts w:ascii="仿宋_GB2312" w:hAnsi="Times New Roman" w:eastAsia="仿宋_GB2312" w:cs="Times New Roman"/>
      <w:kern w:val="2"/>
      <w:sz w:val="28"/>
      <w:lang w:val="zh-CN" w:eastAsia="zh-CN"/>
    </w:rPr>
  </w:style>
  <w:style w:type="paragraph" w:customStyle="1" w:styleId="11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qFormat/>
    <w:uiPriority w:val="0"/>
    <w:rPr>
      <w:rFonts w:ascii="Times New Roman" w:hAnsi="Times New Roman" w:eastAsia="Times New Roman" w:cs="Times New Roman"/>
      <w:sz w:val="24"/>
      <w:szCs w:val="24"/>
      <w:lang w:val="en-US" w:eastAsia="zh-CN" w:bidi="ar-SA"/>
    </w:rPr>
  </w:style>
  <w:style w:type="paragraph" w:customStyle="1" w:styleId="121">
    <w:name w:val="Normal_3"/>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qFormat/>
    <w:uiPriority w:val="0"/>
    <w:rPr>
      <w:rFonts w:ascii="Tahoma" w:hAnsi="Tahoma" w:cs="Times New Roman"/>
      <w:kern w:val="2"/>
      <w:sz w:val="24"/>
    </w:rPr>
  </w:style>
  <w:style w:type="paragraph" w:customStyle="1" w:styleId="123">
    <w:name w:val="Blockquote"/>
    <w:basedOn w:val="1"/>
    <w:link w:val="124"/>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qFormat/>
    <w:uiPriority w:val="0"/>
    <w:rPr>
      <w:rFonts w:ascii="Times New Roman" w:hAnsi="Times New Roman" w:cs="Times New Roman"/>
      <w:sz w:val="24"/>
      <w:lang w:val="zh-CN" w:eastAsia="zh-CN"/>
    </w:rPr>
  </w:style>
  <w:style w:type="paragraph" w:customStyle="1" w:styleId="125">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8"/>
    <w:qFormat/>
    <w:uiPriority w:val="0"/>
    <w:pPr>
      <w:spacing w:line="360" w:lineRule="auto"/>
      <w:ind w:firstLine="420" w:firstLineChars="200"/>
    </w:pPr>
    <w:rPr>
      <w:rFonts w:cs="Times New Roman"/>
      <w:kern w:val="2"/>
      <w:sz w:val="21"/>
      <w:szCs w:val="21"/>
    </w:rPr>
  </w:style>
  <w:style w:type="character" w:customStyle="1" w:styleId="127">
    <w:name w:val="tdrownotice1"/>
    <w:qFormat/>
    <w:uiPriority w:val="0"/>
    <w:rPr>
      <w:sz w:val="22"/>
    </w:rPr>
  </w:style>
  <w:style w:type="paragraph" w:customStyle="1" w:styleId="128">
    <w:name w:val="段落2"/>
    <w:basedOn w:val="1"/>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6"/>
    <w:qFormat/>
    <w:uiPriority w:val="0"/>
    <w:rPr>
      <w:rFonts w:hAnsi="MS Sans Serif" w:cs="Times New Roman"/>
      <w:bCs/>
      <w:color w:val="000000"/>
      <w:sz w:val="24"/>
      <w:lang w:val="zh-CN" w:eastAsia="zh-CN"/>
    </w:rPr>
  </w:style>
  <w:style w:type="character" w:customStyle="1" w:styleId="130">
    <w:name w:val="正文文本缩进 2 字符"/>
    <w:basedOn w:val="58"/>
    <w:link w:val="33"/>
    <w:qFormat/>
    <w:uiPriority w:val="0"/>
    <w:rPr>
      <w:rFonts w:hAnsi="MS Sans Serif" w:cs="Times New Roman"/>
      <w:bCs/>
      <w:spacing w:val="12"/>
      <w:sz w:val="24"/>
      <w:lang w:val="zh-CN" w:eastAsia="zh-CN"/>
    </w:rPr>
  </w:style>
  <w:style w:type="paragraph" w:customStyle="1" w:styleId="131">
    <w:name w:val="目录"/>
    <w:basedOn w:val="1"/>
    <w:qFormat/>
    <w:uiPriority w:val="0"/>
    <w:pPr>
      <w:widowControl/>
      <w:jc w:val="center"/>
    </w:pPr>
    <w:rPr>
      <w:rFonts w:hAnsi="Calibri" w:cs="Times New Roman"/>
      <w:b/>
      <w:sz w:val="36"/>
    </w:rPr>
  </w:style>
  <w:style w:type="paragraph" w:customStyle="1" w:styleId="132">
    <w:name w:val="目录文字"/>
    <w:basedOn w:val="1"/>
    <w:qFormat/>
    <w:uiPriority w:val="0"/>
    <w:pPr>
      <w:widowControl/>
      <w:spacing w:line="480" w:lineRule="auto"/>
      <w:jc w:val="left"/>
    </w:pPr>
    <w:rPr>
      <w:rFonts w:cs="Times New Roman"/>
      <w:sz w:val="24"/>
    </w:rPr>
  </w:style>
  <w:style w:type="character" w:customStyle="1" w:styleId="133">
    <w:name w:val="正文文本 2 字符"/>
    <w:basedOn w:val="58"/>
    <w:link w:val="23"/>
    <w:qFormat/>
    <w:uiPriority w:val="0"/>
    <w:rPr>
      <w:rFonts w:hAnsi="Times New Roman" w:cs="Times New Roman"/>
      <w:spacing w:val="-20"/>
      <w:kern w:val="2"/>
      <w:sz w:val="28"/>
      <w:lang w:val="zh-CN" w:eastAsia="zh-CN"/>
    </w:rPr>
  </w:style>
  <w:style w:type="character" w:customStyle="1" w:styleId="134">
    <w:name w:val="正文文本 3 字符"/>
    <w:basedOn w:val="58"/>
    <w:link w:val="21"/>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3"/>
    <w:qFormat/>
    <w:uiPriority w:val="0"/>
    <w:rPr>
      <w:rFonts w:eastAsia="黑体" w:cs="Times New Roman"/>
      <w:b/>
      <w:smallCaps/>
      <w:snapToGrid w:val="0"/>
      <w:kern w:val="2"/>
      <w:sz w:val="44"/>
      <w:szCs w:val="24"/>
      <w:lang w:val="zh-CN" w:eastAsia="zh-CN"/>
    </w:rPr>
  </w:style>
  <w:style w:type="paragraph" w:customStyle="1" w:styleId="138">
    <w:name w:val="段落1 Char"/>
    <w:basedOn w:val="30"/>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qFormat/>
    <w:uiPriority w:val="0"/>
    <w:rPr>
      <w:rFonts w:ascii="Calibri" w:hAnsi="Calibri" w:cs="Times New Roman"/>
      <w:kern w:val="2"/>
      <w:sz w:val="21"/>
      <w:szCs w:val="22"/>
    </w:rPr>
  </w:style>
  <w:style w:type="paragraph" w:customStyle="1" w:styleId="141">
    <w:name w:val="Char Char Char Char"/>
    <w:basedOn w:val="1"/>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qFormat/>
    <w:uiPriority w:val="0"/>
  </w:style>
  <w:style w:type="table" w:customStyle="1" w:styleId="144">
    <w:name w:val="网格型11"/>
    <w:basedOn w:val="5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145">
    <w:name w:val="批注框文本 Char1"/>
    <w:basedOn w:val="58"/>
    <w:qFormat/>
    <w:uiPriority w:val="0"/>
    <w:rPr>
      <w:rFonts w:ascii="Times New Roman" w:hAnsi="Times New Roman" w:eastAsia="宋体" w:cs="Times New Roman"/>
      <w:sz w:val="18"/>
      <w:szCs w:val="18"/>
    </w:rPr>
  </w:style>
  <w:style w:type="character" w:customStyle="1" w:styleId="146">
    <w:name w:val="批注主题 Char1"/>
    <w:basedOn w:val="84"/>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qFormat/>
    <w:uiPriority w:val="0"/>
    <w:rPr>
      <w:rFonts w:ascii="Calibri" w:hAnsi="Calibri" w:cs="Times New Roman"/>
      <w:kern w:val="2"/>
      <w:sz w:val="21"/>
      <w:szCs w:val="22"/>
    </w:rPr>
  </w:style>
  <w:style w:type="character" w:customStyle="1" w:styleId="148">
    <w:name w:val="文档结构图 字符"/>
    <w:basedOn w:val="58"/>
    <w:link w:val="18"/>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qFormat/>
    <w:uiPriority w:val="0"/>
    <w:rPr>
      <w:rFonts w:ascii="Calibri" w:hAnsi="Calibri" w:eastAsia="宋体"/>
      <w:b/>
      <w:kern w:val="44"/>
      <w:sz w:val="44"/>
      <w:szCs w:val="44"/>
    </w:rPr>
  </w:style>
  <w:style w:type="character" w:customStyle="1" w:styleId="150">
    <w:name w:val="标题 3 Char1"/>
    <w:semiHidden/>
    <w:qFormat/>
    <w:uiPriority w:val="0"/>
    <w:rPr>
      <w:rFonts w:ascii="Calibri" w:hAnsi="Calibri" w:eastAsia="宋体"/>
      <w:b/>
      <w:kern w:val="2"/>
      <w:sz w:val="32"/>
    </w:rPr>
  </w:style>
  <w:style w:type="character" w:customStyle="1" w:styleId="151">
    <w:name w:val="标题 4 Char1"/>
    <w:semiHidden/>
    <w:qFormat/>
    <w:uiPriority w:val="0"/>
    <w:rPr>
      <w:rFonts w:ascii="Cambria" w:hAnsi="Cambria" w:eastAsia="宋体"/>
      <w:b/>
      <w:kern w:val="2"/>
      <w:sz w:val="28"/>
      <w:szCs w:val="28"/>
    </w:rPr>
  </w:style>
  <w:style w:type="character" w:customStyle="1" w:styleId="152">
    <w:name w:val="标题 5 Char1"/>
    <w:semiHidden/>
    <w:qFormat/>
    <w:uiPriority w:val="0"/>
    <w:rPr>
      <w:rFonts w:ascii="Calibri" w:hAnsi="Calibri" w:eastAsia="宋体"/>
      <w:b/>
      <w:kern w:val="2"/>
      <w:sz w:val="28"/>
      <w:szCs w:val="28"/>
    </w:rPr>
  </w:style>
  <w:style w:type="character" w:customStyle="1" w:styleId="153">
    <w:name w:val="标题 6 Char1"/>
    <w:semiHidden/>
    <w:qFormat/>
    <w:uiPriority w:val="0"/>
    <w:rPr>
      <w:rFonts w:ascii="Cambria" w:hAnsi="Cambria" w:eastAsia="宋体"/>
      <w:b/>
      <w:kern w:val="2"/>
      <w:sz w:val="24"/>
      <w:szCs w:val="24"/>
    </w:rPr>
  </w:style>
  <w:style w:type="character" w:customStyle="1" w:styleId="154">
    <w:name w:val="标题 7 Char1"/>
    <w:semiHidden/>
    <w:qFormat/>
    <w:uiPriority w:val="0"/>
    <w:rPr>
      <w:rFonts w:ascii="Calibri" w:hAnsi="Calibri" w:eastAsia="宋体"/>
      <w:b/>
      <w:kern w:val="2"/>
      <w:sz w:val="24"/>
      <w:szCs w:val="24"/>
    </w:rPr>
  </w:style>
  <w:style w:type="character" w:customStyle="1" w:styleId="155">
    <w:name w:val="标题 8 Char1"/>
    <w:semiHidden/>
    <w:qFormat/>
    <w:uiPriority w:val="0"/>
    <w:rPr>
      <w:rFonts w:ascii="Cambria" w:hAnsi="Cambria" w:eastAsia="宋体"/>
      <w:kern w:val="2"/>
      <w:sz w:val="24"/>
      <w:szCs w:val="24"/>
    </w:rPr>
  </w:style>
  <w:style w:type="character" w:customStyle="1" w:styleId="156">
    <w:name w:val="标题 9 Char1"/>
    <w:semiHidden/>
    <w:qFormat/>
    <w:uiPriority w:val="0"/>
    <w:rPr>
      <w:rFonts w:ascii="Cambria" w:hAnsi="Cambria" w:eastAsia="宋体"/>
      <w:kern w:val="2"/>
      <w:sz w:val="21"/>
      <w:szCs w:val="21"/>
    </w:rPr>
  </w:style>
  <w:style w:type="paragraph" w:customStyle="1" w:styleId="157">
    <w:name w:val="MsoNormal"/>
    <w:basedOn w:val="158"/>
    <w:qFormat/>
    <w:uiPriority w:val="0"/>
    <w:rPr>
      <w:rFonts w:ascii="Calibri" w:hAnsi="Calibri" w:eastAsia="Calibri"/>
      <w:sz w:val="21"/>
    </w:rPr>
  </w:style>
  <w:style w:type="paragraph" w:customStyle="1" w:styleId="158">
    <w:name w:val="Normal_0"/>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qFormat/>
    <w:uiPriority w:val="99"/>
    <w:rPr>
      <w:rFonts w:ascii="宋体" w:hAnsi="Courier New"/>
      <w:szCs w:val="21"/>
    </w:rPr>
  </w:style>
  <w:style w:type="character" w:customStyle="1" w:styleId="164">
    <w:name w:val="Texte Char1"/>
    <w:link w:val="163"/>
    <w:qFormat/>
    <w:uiPriority w:val="99"/>
    <w:rPr>
      <w:rFonts w:hAnsi="Courier New" w:cs="Times New Roman"/>
      <w:kern w:val="2"/>
      <w:sz w:val="21"/>
      <w:szCs w:val="21"/>
    </w:rPr>
  </w:style>
  <w:style w:type="paragraph" w:customStyle="1" w:styleId="165">
    <w:name w:val="纯文本_1"/>
    <w:basedOn w:val="166"/>
    <w:link w:val="167"/>
    <w:qFormat/>
    <w:uiPriority w:val="0"/>
    <w:rPr>
      <w:rFonts w:ascii="宋体" w:hAnsi="Courier New"/>
      <w:szCs w:val="21"/>
      <w:lang w:val="zh-CN"/>
    </w:rPr>
  </w:style>
  <w:style w:type="paragraph" w:customStyle="1" w:styleId="166">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qFormat/>
    <w:uiPriority w:val="0"/>
    <w:rPr>
      <w:rFonts w:hAnsi="Courier New" w:cs="Times New Roman"/>
      <w:kern w:val="2"/>
      <w:sz w:val="21"/>
      <w:szCs w:val="21"/>
      <w:lang w:val="zh-CN" w:eastAsia="zh-CN"/>
    </w:rPr>
  </w:style>
  <w:style w:type="paragraph" w:customStyle="1" w:styleId="168">
    <w:name w:val="标题 3_0"/>
    <w:basedOn w:val="169"/>
    <w:next w:val="170"/>
    <w:link w:val="181"/>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unhideWhenUsed/>
    <w:qFormat/>
    <w:uiPriority w:val="0"/>
    <w:pPr>
      <w:ind w:firstLine="420" w:firstLineChars="200"/>
    </w:pPr>
    <w:rPr>
      <w:rFonts w:ascii="Calibri" w:hAnsi="Calibri"/>
      <w:bCs/>
      <w:szCs w:val="32"/>
    </w:rPr>
  </w:style>
  <w:style w:type="paragraph" w:customStyle="1" w:styleId="171">
    <w:name w:val="标题 1_0"/>
    <w:basedOn w:val="169"/>
    <w:next w:val="169"/>
    <w:link w:val="172"/>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qFormat/>
    <w:uiPriority w:val="0"/>
    <w:rPr>
      <w:rFonts w:ascii="黑体" w:hAnsi="Times New Roman" w:eastAsia="黑体" w:cs="Times New Roman"/>
      <w:sz w:val="52"/>
      <w:lang w:val="zh-CN" w:eastAsia="zh-CN"/>
    </w:rPr>
  </w:style>
  <w:style w:type="paragraph" w:customStyle="1" w:styleId="173">
    <w:name w:val="标题 6_0"/>
    <w:basedOn w:val="169"/>
    <w:next w:val="169"/>
    <w:link w:val="174"/>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qFormat/>
    <w:uiPriority w:val="0"/>
    <w:rPr>
      <w:rFonts w:ascii="Arial" w:hAnsi="Arial" w:eastAsia="黑体" w:cs="Times New Roman"/>
      <w:sz w:val="21"/>
      <w:szCs w:val="21"/>
      <w:lang w:val="zh-CN" w:eastAsia="zh-CN"/>
    </w:rPr>
  </w:style>
  <w:style w:type="character" w:customStyle="1" w:styleId="181">
    <w:name w:val="标题 3 Char_0"/>
    <w:link w:val="168"/>
    <w:qFormat/>
    <w:uiPriority w:val="0"/>
    <w:rPr>
      <w:rFonts w:ascii="Times New Roman" w:hAnsi="Times New Roman" w:cs="Times New Roman"/>
      <w:b/>
      <w:sz w:val="32"/>
      <w:lang w:val="zh-CN" w:eastAsia="zh-CN"/>
    </w:rPr>
  </w:style>
  <w:style w:type="paragraph" w:customStyle="1" w:styleId="182">
    <w:name w:val="Blockquote_0"/>
    <w:basedOn w:val="169"/>
    <w:link w:val="183"/>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qFormat/>
    <w:locked/>
    <w:uiPriority w:val="0"/>
    <w:rPr>
      <w:rFonts w:ascii="Times New Roman" w:hAnsi="Times New Roman" w:cs="Times New Roman"/>
      <w:sz w:val="24"/>
      <w:lang w:val="zh-CN" w:eastAsia="zh-CN"/>
    </w:rPr>
  </w:style>
  <w:style w:type="paragraph" w:customStyle="1" w:styleId="184">
    <w:name w:val="标题 4_0"/>
    <w:basedOn w:val="169"/>
    <w:next w:val="169"/>
    <w:link w:val="185"/>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qFormat/>
    <w:uiPriority w:val="0"/>
    <w:rPr>
      <w:rFonts w:ascii="Arial" w:hAnsi="Arial" w:eastAsia="黑体" w:cs="Times New Roman"/>
      <w:sz w:val="28"/>
      <w:lang w:val="zh-CN" w:eastAsia="zh-CN"/>
    </w:rPr>
  </w:style>
  <w:style w:type="paragraph" w:customStyle="1" w:styleId="186">
    <w:name w:val="纯文本_2"/>
    <w:basedOn w:val="169"/>
    <w:link w:val="187"/>
    <w:qFormat/>
    <w:uiPriority w:val="0"/>
    <w:rPr>
      <w:rFonts w:ascii="宋体" w:hAnsi="Courier New"/>
      <w:szCs w:val="21"/>
      <w:lang w:val="zh-CN"/>
    </w:rPr>
  </w:style>
  <w:style w:type="character" w:customStyle="1" w:styleId="187">
    <w:name w:val="纯文本 Char1_1"/>
    <w:link w:val="186"/>
    <w:qFormat/>
    <w:uiPriority w:val="0"/>
    <w:rPr>
      <w:rFonts w:hAnsi="Courier New" w:cs="Times New Roman"/>
      <w:kern w:val="2"/>
      <w:sz w:val="21"/>
      <w:szCs w:val="21"/>
      <w:lang w:val="zh-CN" w:eastAsia="zh-CN"/>
    </w:rPr>
  </w:style>
  <w:style w:type="paragraph" w:customStyle="1" w:styleId="188">
    <w:name w:val="Blockquote_0_1"/>
    <w:basedOn w:val="189"/>
    <w:link w:val="190"/>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qFormat/>
    <w:locked/>
    <w:uiPriority w:val="0"/>
    <w:rPr>
      <w:rFonts w:ascii="Times New Roman" w:hAnsi="Times New Roman" w:cs="Times New Roman"/>
      <w:sz w:val="24"/>
      <w:lang w:val="zh-CN" w:eastAsia="zh-CN"/>
    </w:rPr>
  </w:style>
  <w:style w:type="paragraph" w:customStyle="1" w:styleId="191">
    <w:name w:val="正文文本_0"/>
    <w:basedOn w:val="169"/>
    <w:link w:val="192"/>
    <w:qFormat/>
    <w:uiPriority w:val="0"/>
    <w:pPr>
      <w:spacing w:after="120"/>
    </w:pPr>
    <w:rPr>
      <w:lang w:val="zh-CN"/>
    </w:rPr>
  </w:style>
  <w:style w:type="character" w:customStyle="1" w:styleId="192">
    <w:name w:val="正文文本 Char_0"/>
    <w:link w:val="191"/>
    <w:qFormat/>
    <w:uiPriority w:val="0"/>
    <w:rPr>
      <w:rFonts w:ascii="Times New Roman" w:hAnsi="Times New Roman" w:cs="Times New Roman"/>
      <w:kern w:val="2"/>
      <w:sz w:val="21"/>
      <w:szCs w:val="24"/>
      <w:lang w:val="zh-CN" w:eastAsia="zh-CN"/>
    </w:rPr>
  </w:style>
  <w:style w:type="paragraph" w:customStyle="1" w:styleId="193">
    <w:name w:val="普通(网站)_0"/>
    <w:basedOn w:val="169"/>
    <w:qFormat/>
    <w:uiPriority w:val="0"/>
    <w:pPr>
      <w:widowControl/>
      <w:spacing w:before="100" w:beforeAutospacing="1" w:after="100" w:afterAutospacing="1"/>
      <w:jc w:val="left"/>
    </w:pPr>
    <w:rPr>
      <w:rFonts w:ascii="宋体" w:hAnsi="宋体"/>
      <w:kern w:val="0"/>
      <w:sz w:val="24"/>
    </w:rPr>
  </w:style>
  <w:style w:type="paragraph" w:customStyle="1" w:styleId="194">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qFormat/>
    <w:uiPriority w:val="0"/>
    <w:rPr>
      <w:rFonts w:ascii="Times New Roman" w:hAnsi="Times New Roman" w:cs="Times New Roman"/>
      <w:sz w:val="18"/>
      <w:lang w:val="zh-CN" w:eastAsia="zh-CN"/>
    </w:rPr>
  </w:style>
  <w:style w:type="paragraph" w:customStyle="1" w:styleId="198">
    <w:name w:val="font5"/>
    <w:basedOn w:val="1"/>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qFormat/>
    <w:uiPriority w:val="0"/>
    <w:rPr>
      <w:rFonts w:ascii="Tahoma" w:hAnsi="Tahoma" w:cs="Times New Roman"/>
      <w:kern w:val="2"/>
      <w:sz w:val="24"/>
    </w:rPr>
  </w:style>
  <w:style w:type="paragraph" w:customStyle="1" w:styleId="221">
    <w:name w:val="范本目录"/>
    <w:basedOn w:val="1"/>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2"/>
    <w:qFormat/>
    <w:uiPriority w:val="0"/>
    <w:rPr>
      <w:rFonts w:ascii="Arial" w:hAnsi="Arial" w:cs="Times New Roman"/>
      <w:b/>
      <w:bCs/>
      <w:kern w:val="28"/>
      <w:sz w:val="32"/>
      <w:szCs w:val="32"/>
      <w:lang w:val="zh-CN" w:eastAsia="zh-CN"/>
    </w:rPr>
  </w:style>
  <w:style w:type="character" w:customStyle="1" w:styleId="223">
    <w:name w:val="Char Char"/>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qFormat/>
    <w:uiPriority w:val="0"/>
    <w:rPr>
      <w:rFonts w:ascii="Arial" w:hAnsi="Arial"/>
      <w:b/>
      <w:bCs/>
      <w:sz w:val="24"/>
      <w:szCs w:val="32"/>
    </w:rPr>
  </w:style>
  <w:style w:type="paragraph" w:customStyle="1" w:styleId="225">
    <w:name w:val="标题4"/>
    <w:basedOn w:val="6"/>
    <w:next w:val="27"/>
    <w:link w:val="224"/>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qFormat/>
    <w:uiPriority w:val="0"/>
    <w:rPr>
      <w:b/>
      <w:bCs/>
      <w:i/>
      <w:iCs/>
      <w:color w:val="4F81BD"/>
    </w:rPr>
  </w:style>
  <w:style w:type="paragraph" w:styleId="227">
    <w:name w:val="Intense Quote"/>
    <w:basedOn w:val="1"/>
    <w:next w:val="1"/>
    <w:link w:val="226"/>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qFormat/>
    <w:uiPriority w:val="30"/>
    <w:rPr>
      <w:rFonts w:ascii="Times New Roman" w:hAnsi="Times New Roman" w:eastAsia="宋体" w:cs="Times New Roman"/>
      <w:i/>
      <w:iCs/>
      <w:color w:val="5B9BD5"/>
      <w:szCs w:val="24"/>
    </w:rPr>
  </w:style>
  <w:style w:type="character" w:customStyle="1" w:styleId="230">
    <w:name w:val="标题5 Char Char"/>
    <w:link w:val="231"/>
    <w:qFormat/>
    <w:uiPriority w:val="0"/>
    <w:rPr>
      <w:rFonts w:ascii="Arial" w:hAnsi="Arial"/>
      <w:b/>
      <w:bCs/>
      <w:sz w:val="24"/>
      <w:szCs w:val="32"/>
    </w:rPr>
  </w:style>
  <w:style w:type="paragraph" w:customStyle="1" w:styleId="231">
    <w:name w:val="标题5"/>
    <w:basedOn w:val="7"/>
    <w:link w:val="230"/>
    <w:qFormat/>
    <w:uiPriority w:val="0"/>
    <w:pPr>
      <w:spacing w:line="413" w:lineRule="auto"/>
      <w:jc w:val="left"/>
    </w:pPr>
    <w:rPr>
      <w:rFonts w:ascii="Arial" w:hAnsi="Arial"/>
      <w:sz w:val="24"/>
    </w:rPr>
  </w:style>
  <w:style w:type="character" w:customStyle="1" w:styleId="232">
    <w:name w:val="引用 字符"/>
    <w:link w:val="233"/>
    <w:qFormat/>
    <w:uiPriority w:val="0"/>
    <w:rPr>
      <w:i/>
      <w:iCs/>
      <w:color w:val="000000"/>
    </w:rPr>
  </w:style>
  <w:style w:type="paragraph" w:styleId="233">
    <w:name w:val="Quote"/>
    <w:basedOn w:val="1"/>
    <w:next w:val="1"/>
    <w:link w:val="232"/>
    <w:qFormat/>
    <w:uiPriority w:val="0"/>
    <w:rPr>
      <w:i/>
      <w:iCs/>
      <w:color w:val="000000"/>
    </w:rPr>
  </w:style>
  <w:style w:type="paragraph" w:customStyle="1" w:styleId="234">
    <w:name w:val="引用1"/>
    <w:basedOn w:val="1"/>
    <w:next w:val="1"/>
    <w:qFormat/>
    <w:uiPriority w:val="0"/>
    <w:rPr>
      <w:rFonts w:ascii="Calibri" w:hAnsi="Calibri" w:cs="Times New Roman"/>
      <w:i/>
      <w:iCs/>
      <w:color w:val="000000"/>
      <w:kern w:val="2"/>
      <w:sz w:val="21"/>
      <w:szCs w:val="22"/>
    </w:rPr>
  </w:style>
  <w:style w:type="character" w:customStyle="1" w:styleId="235">
    <w:name w:val="引用 Char1"/>
    <w:basedOn w:val="58"/>
    <w:qFormat/>
    <w:uiPriority w:val="29"/>
    <w:rPr>
      <w:rFonts w:ascii="Times New Roman" w:hAnsi="Times New Roman" w:eastAsia="宋体" w:cs="Times New Roman"/>
      <w:i/>
      <w:iCs/>
      <w:color w:val="404040"/>
      <w:szCs w:val="24"/>
    </w:rPr>
  </w:style>
  <w:style w:type="character" w:customStyle="1" w:styleId="236">
    <w:name w:val="ask-title2"/>
    <w:qFormat/>
    <w:uiPriority w:val="0"/>
  </w:style>
  <w:style w:type="character" w:customStyle="1" w:styleId="237">
    <w:name w:val="正文文本 Char1"/>
    <w:qFormat/>
    <w:uiPriority w:val="0"/>
    <w:rPr>
      <w:kern w:val="2"/>
      <w:sz w:val="21"/>
      <w:szCs w:val="22"/>
    </w:rPr>
  </w:style>
  <w:style w:type="character" w:customStyle="1" w:styleId="238">
    <w:name w:val="不明显强调1"/>
    <w:qFormat/>
    <w:uiPriority w:val="0"/>
    <w:rPr>
      <w:i/>
      <w:iCs/>
      <w:color w:val="808080"/>
    </w:rPr>
  </w:style>
  <w:style w:type="character" w:customStyle="1" w:styleId="239">
    <w:name w:val="明显参考1"/>
    <w:qFormat/>
    <w:uiPriority w:val="0"/>
    <w:rPr>
      <w:b/>
      <w:bCs/>
      <w:smallCaps/>
      <w:color w:val="C0504D"/>
      <w:spacing w:val="5"/>
      <w:u w:val="single"/>
    </w:rPr>
  </w:style>
  <w:style w:type="character" w:customStyle="1" w:styleId="240">
    <w:name w:val="书籍标题1"/>
    <w:qFormat/>
    <w:uiPriority w:val="0"/>
    <w:rPr>
      <w:b/>
      <w:bCs/>
      <w:smallCaps/>
      <w:spacing w:val="5"/>
    </w:rPr>
  </w:style>
  <w:style w:type="character" w:customStyle="1" w:styleId="241">
    <w:name w:val="日期 Char1"/>
    <w:qFormat/>
    <w:uiPriority w:val="0"/>
    <w:rPr>
      <w:kern w:val="2"/>
      <w:sz w:val="21"/>
      <w:szCs w:val="22"/>
    </w:rPr>
  </w:style>
  <w:style w:type="character" w:customStyle="1" w:styleId="242">
    <w:name w:val="明显强调1"/>
    <w:qFormat/>
    <w:uiPriority w:val="0"/>
    <w:rPr>
      <w:b/>
      <w:bCs/>
      <w:i/>
      <w:iCs/>
      <w:color w:val="4F81BD"/>
    </w:rPr>
  </w:style>
  <w:style w:type="character" w:customStyle="1" w:styleId="243">
    <w:name w:val="textcontents"/>
    <w:qFormat/>
    <w:uiPriority w:val="0"/>
    <w:rPr>
      <w:rFonts w:cs="Times New Roman"/>
    </w:rPr>
  </w:style>
  <w:style w:type="character" w:customStyle="1" w:styleId="244">
    <w:name w:val="不明显参考1"/>
    <w:qFormat/>
    <w:uiPriority w:val="0"/>
    <w:rPr>
      <w:smallCaps/>
      <w:color w:val="C0504D"/>
      <w:u w:val="single"/>
    </w:rPr>
  </w:style>
  <w:style w:type="character" w:customStyle="1" w:styleId="245">
    <w:name w:val="批注文字 Char Char"/>
    <w:qFormat/>
    <w:uiPriority w:val="0"/>
    <w:rPr>
      <w:rFonts w:ascii="宋体" w:hAnsi="Times New Roman" w:eastAsia="宋体" w:cs="Times New Roman"/>
      <w:sz w:val="28"/>
      <w:szCs w:val="20"/>
    </w:rPr>
  </w:style>
  <w:style w:type="character" w:customStyle="1" w:styleId="246">
    <w:name w:val="文档结构图 Char1"/>
    <w:qFormat/>
    <w:uiPriority w:val="0"/>
    <w:rPr>
      <w:rFonts w:ascii="宋体"/>
      <w:kern w:val="2"/>
      <w:sz w:val="18"/>
      <w:szCs w:val="18"/>
    </w:rPr>
  </w:style>
  <w:style w:type="paragraph" w:customStyle="1" w:styleId="247">
    <w:name w:val="修订1"/>
    <w:qFormat/>
    <w:uiPriority w:val="0"/>
    <w:rPr>
      <w:rFonts w:ascii="Times New Roman" w:hAnsi="Times New Roman" w:eastAsia="宋体" w:cs="Times New Roman"/>
      <w:kern w:val="2"/>
      <w:sz w:val="21"/>
      <w:szCs w:val="24"/>
      <w:lang w:val="en-US" w:eastAsia="zh-CN" w:bidi="ar-SA"/>
    </w:rPr>
  </w:style>
  <w:style w:type="character" w:customStyle="1" w:styleId="248">
    <w:name w:val="页脚 Char1"/>
    <w:semiHidden/>
    <w:qFormat/>
    <w:uiPriority w:val="99"/>
    <w:rPr>
      <w:kern w:val="2"/>
      <w:sz w:val="18"/>
      <w:szCs w:val="18"/>
    </w:rPr>
  </w:style>
  <w:style w:type="character" w:customStyle="1" w:styleId="249">
    <w:name w:val="批注框文本 Char2"/>
    <w:semiHidden/>
    <w:qFormat/>
    <w:uiPriority w:val="99"/>
    <w:rPr>
      <w:kern w:val="2"/>
      <w:sz w:val="18"/>
      <w:szCs w:val="18"/>
    </w:rPr>
  </w:style>
  <w:style w:type="character" w:customStyle="1" w:styleId="250">
    <w:name w:val="批注主题 Char2"/>
    <w:semiHidden/>
    <w:qFormat/>
    <w:uiPriority w:val="99"/>
    <w:rPr>
      <w:b/>
      <w:bCs/>
      <w:kern w:val="2"/>
      <w:sz w:val="21"/>
      <w:szCs w:val="22"/>
    </w:rPr>
  </w:style>
  <w:style w:type="character" w:customStyle="1" w:styleId="251">
    <w:name w:val="文档结构图 Char2"/>
    <w:semiHidden/>
    <w:qFormat/>
    <w:uiPriority w:val="99"/>
    <w:rPr>
      <w:rFonts w:ascii="宋体"/>
      <w:kern w:val="2"/>
      <w:sz w:val="18"/>
      <w:szCs w:val="18"/>
    </w:rPr>
  </w:style>
  <w:style w:type="character" w:customStyle="1" w:styleId="252">
    <w:name w:val="页眉 Char1"/>
    <w:semiHidden/>
    <w:qFormat/>
    <w:uiPriority w:val="99"/>
    <w:rPr>
      <w:kern w:val="2"/>
      <w:sz w:val="18"/>
      <w:szCs w:val="18"/>
    </w:rPr>
  </w:style>
  <w:style w:type="character" w:customStyle="1" w:styleId="253">
    <w:name w:val="日期 Char2"/>
    <w:semiHidden/>
    <w:qFormat/>
    <w:uiPriority w:val="99"/>
    <w:rPr>
      <w:kern w:val="2"/>
      <w:sz w:val="21"/>
      <w:szCs w:val="22"/>
    </w:rPr>
  </w:style>
  <w:style w:type="character" w:customStyle="1" w:styleId="254">
    <w:name w:val="正文文本 Char2"/>
    <w:semiHidden/>
    <w:qFormat/>
    <w:uiPriority w:val="99"/>
    <w:rPr>
      <w:kern w:val="2"/>
      <w:sz w:val="21"/>
      <w:szCs w:val="22"/>
    </w:rPr>
  </w:style>
  <w:style w:type="character" w:customStyle="1" w:styleId="255">
    <w:name w:val="标题 Char1"/>
    <w:qFormat/>
    <w:uiPriority w:val="10"/>
    <w:rPr>
      <w:rFonts w:ascii="Cambria" w:hAnsi="Cambria" w:cs="Times New Roman"/>
      <w:b/>
      <w:bCs/>
      <w:kern w:val="2"/>
      <w:sz w:val="32"/>
      <w:szCs w:val="32"/>
    </w:rPr>
  </w:style>
  <w:style w:type="character" w:customStyle="1" w:styleId="256">
    <w:name w:val="副标题 Char1"/>
    <w:qFormat/>
    <w:uiPriority w:val="11"/>
    <w:rPr>
      <w:rFonts w:ascii="Cambria" w:hAnsi="Cambria" w:cs="Times New Roman"/>
      <w:b/>
      <w:bCs/>
      <w:kern w:val="28"/>
      <w:sz w:val="32"/>
      <w:szCs w:val="32"/>
    </w:rPr>
  </w:style>
  <w:style w:type="paragraph" w:customStyle="1" w:styleId="257">
    <w:name w:val="空半行"/>
    <w:basedOn w:val="1"/>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qFormat/>
    <w:uiPriority w:val="0"/>
    <w:rPr>
      <w:rFonts w:ascii="楷体" w:eastAsia="楷体"/>
      <w:b/>
      <w:color w:val="0000FF"/>
    </w:rPr>
  </w:style>
  <w:style w:type="paragraph" w:customStyle="1" w:styleId="261">
    <w:name w:val="正文2"/>
    <w:link w:val="260"/>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qFormat/>
    <w:locked/>
    <w:uiPriority w:val="99"/>
    <w:rPr>
      <w:rFonts w:ascii="MingLiU" w:eastAsia="MingLiU" w:cs="MingLiU"/>
      <w:spacing w:val="20"/>
      <w:sz w:val="22"/>
      <w:shd w:val="clear" w:color="auto" w:fill="FFFFFF"/>
    </w:rPr>
  </w:style>
  <w:style w:type="paragraph" w:customStyle="1" w:styleId="264">
    <w:name w:val="正文文本 (2)1"/>
    <w:basedOn w:val="1"/>
    <w:link w:val="263"/>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qFormat/>
    <w:uiPriority w:val="99"/>
    <w:rPr>
      <w:rFonts w:ascii="MingLiU" w:eastAsia="MingLiU" w:cs="MingLiU"/>
      <w:spacing w:val="0"/>
      <w:sz w:val="22"/>
      <w:shd w:val="clear" w:color="auto" w:fill="FFFFFF"/>
    </w:rPr>
  </w:style>
  <w:style w:type="character" w:customStyle="1" w:styleId="266">
    <w:name w:val="访问过的超链接1"/>
    <w:basedOn w:val="58"/>
    <w:semiHidden/>
    <w:unhideWhenUsed/>
    <w:qFormat/>
    <w:uiPriority w:val="99"/>
    <w:rPr>
      <w:color w:val="954F72"/>
      <w:u w:val="single"/>
    </w:rPr>
  </w:style>
  <w:style w:type="character" w:customStyle="1" w:styleId="267">
    <w:name w:val="明显引用 Char2"/>
    <w:basedOn w:val="58"/>
    <w:qFormat/>
    <w:uiPriority w:val="30"/>
    <w:rPr>
      <w:b/>
      <w:bCs/>
      <w:i/>
      <w:iCs/>
      <w:color w:val="4F81BD" w:themeColor="accent1"/>
      <w14:textFill>
        <w14:solidFill>
          <w14:schemeClr w14:val="accent1"/>
        </w14:solidFill>
      </w14:textFill>
    </w:rPr>
  </w:style>
  <w:style w:type="character" w:customStyle="1" w:styleId="268">
    <w:name w:val="引用 Char2"/>
    <w:basedOn w:val="58"/>
    <w:qFormat/>
    <w:uiPriority w:val="29"/>
    <w:rPr>
      <w:i/>
      <w:iCs/>
      <w:color w:val="000000" w:themeColor="text1"/>
      <w14:textFill>
        <w14:solidFill>
          <w14:schemeClr w14:val="tx1"/>
        </w14:solidFill>
      </w14:textFill>
    </w:rPr>
  </w:style>
  <w:style w:type="table" w:customStyle="1" w:styleId="269">
    <w:name w:val="网格型4"/>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70">
    <w:name w:val="首行缩进"/>
    <w:basedOn w:val="1"/>
    <w:qFormat/>
    <w:uiPriority w:val="99"/>
    <w:pPr>
      <w:spacing w:line="360" w:lineRule="auto"/>
      <w:ind w:firstLine="480" w:firstLineChars="200"/>
    </w:pPr>
    <w:rPr>
      <w:rFonts w:ascii="Calibri" w:hAnsi="Calibri"/>
      <w:sz w:val="24"/>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E5238-FD0B-48F8-B58E-3796A62F370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43</Pages>
  <Words>4234</Words>
  <Characters>24138</Characters>
  <Lines>201</Lines>
  <Paragraphs>56</Paragraphs>
  <TotalTime>5</TotalTime>
  <ScaleCrop>false</ScaleCrop>
  <LinksUpToDate>false</LinksUpToDate>
  <CharactersWithSpaces>28316</CharactersWithSpaces>
  <Application>WPS Office_..._F1E327BC-269C-435d-A152-05C5408002CA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wps</cp:lastModifiedBy>
  <cp:lastPrinted>2023-05-30T07:28:00Z</cp:lastPrinted>
  <dcterms:modified xsi:type="dcterms:W3CDTF">2024-07-17T03:01:19Z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vt:lpwstr>
  </property>
  <property fmtid="{D5CDD505-2E9C-101B-9397-08002B2CF9AE}" pid="3" name="ICV">
    <vt:lpwstr>CC8040BB380D4833A22E975EE36769B3_13</vt:lpwstr>
  </property>
</Properties>
</file>