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54" w:rightChars="127"/>
        <w:jc w:val="center"/>
        <w:rPr>
          <w:b/>
          <w:bCs/>
          <w:sz w:val="52"/>
          <w:szCs w:val="52"/>
          <w:vertAlign w:val="superscript"/>
        </w:rPr>
      </w:pPr>
    </w:p>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bookmarkStart w:id="0" w:name="_Hlk9544796"/>
      <w:r>
        <w:rPr>
          <w:rFonts w:ascii="Times New Roman" w:hAnsi="Times New Roman" w:cs="Times New Roman"/>
          <w:b/>
          <w:bCs/>
          <w:sz w:val="52"/>
          <w:szCs w:val="52"/>
        </w:rPr>
        <w:t>竞价文件</w:t>
      </w:r>
    </w:p>
    <w:p/>
    <w:p>
      <w:pPr>
        <w:jc w:val="center"/>
      </w:pPr>
    </w:p>
    <w:p>
      <w:pPr>
        <w:jc w:val="center"/>
      </w:pPr>
    </w:p>
    <w:p>
      <w:pPr>
        <w:jc w:val="center"/>
      </w:pPr>
    </w:p>
    <w:p>
      <w:pPr>
        <w:jc w:val="center"/>
      </w:pPr>
    </w:p>
    <w:p>
      <w:pPr>
        <w:jc w:val="center"/>
      </w:pPr>
    </w:p>
    <w:p>
      <w:pPr>
        <w:jc w:val="center"/>
      </w:pPr>
    </w:p>
    <w:p>
      <w:pPr>
        <w:jc w:val="center"/>
      </w:pPr>
      <w:r>
        <w:rPr>
          <w:rFonts w:hint="eastAsia" w:ascii="宋体" w:hAnsi="宋体" w:eastAsia="宋体"/>
          <w:sz w:val="28"/>
          <w:lang w:eastAsia="zh-CN"/>
        </w:rPr>
        <w:drawing>
          <wp:inline distT="0" distB="0" distL="114300" distR="114300">
            <wp:extent cx="1814195" cy="1104900"/>
            <wp:effectExtent l="0" t="0" r="14605" b="0"/>
            <wp:docPr id="5" name="图片 3"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下载"/>
                    <pic:cNvPicPr>
                      <a:picLocks noChangeAspect="1"/>
                    </pic:cNvPicPr>
                  </pic:nvPicPr>
                  <pic:blipFill>
                    <a:blip r:embed="rId8"/>
                    <a:stretch>
                      <a:fillRect/>
                    </a:stretch>
                  </pic:blipFill>
                  <pic:spPr>
                    <a:xfrm>
                      <a:off x="0" y="0"/>
                      <a:ext cx="1814195" cy="1104900"/>
                    </a:xfrm>
                    <a:prstGeom prst="rect">
                      <a:avLst/>
                    </a:prstGeom>
                    <a:noFill/>
                    <a:ln>
                      <a:noFill/>
                    </a:ln>
                  </pic:spPr>
                </pic:pic>
              </a:graphicData>
            </a:graphic>
          </wp:inline>
        </w:drawing>
      </w:r>
    </w:p>
    <w:bookmarkEnd w:id="0"/>
    <w:p>
      <w:pPr>
        <w:tabs>
          <w:tab w:val="left" w:pos="315"/>
          <w:tab w:val="left" w:pos="8820"/>
        </w:tabs>
        <w:spacing w:before="240" w:beforeLines="100" w:after="120" w:afterLines="50" w:line="500" w:lineRule="exact"/>
        <w:ind w:right="254" w:rightChars="127"/>
        <w:jc w:val="center"/>
        <w:rPr>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2410"/>
        </w:tabs>
        <w:autoSpaceDE w:val="0"/>
        <w:autoSpaceDN w:val="0"/>
        <w:adjustRightInd w:val="0"/>
        <w:snapToGrid w:val="0"/>
        <w:spacing w:line="360" w:lineRule="auto"/>
        <w:rPr>
          <w:rFonts w:hint="default" w:eastAsia="宋体"/>
          <w:b/>
          <w:spacing w:val="20"/>
          <w:sz w:val="32"/>
          <w:szCs w:val="32"/>
          <w:lang w:val="en-US" w:eastAsia="zh-CN"/>
        </w:rPr>
      </w:pPr>
      <w:r>
        <w:rPr>
          <w:rFonts w:hint="eastAsia"/>
          <w:b/>
          <w:spacing w:val="20"/>
          <w:sz w:val="32"/>
          <w:szCs w:val="32"/>
        </w:rPr>
        <w:t>项目名称：</w:t>
      </w:r>
      <w:r>
        <w:rPr>
          <w:rFonts w:hint="eastAsia"/>
          <w:b/>
          <w:spacing w:val="20"/>
          <w:sz w:val="32"/>
          <w:szCs w:val="32"/>
          <w:u w:val="single"/>
          <w:lang w:val="en-US" w:eastAsia="zh-CN"/>
        </w:rPr>
        <w:t>2024年政文会展9月展会（城规会）宴会椅租赁项目</w:t>
      </w:r>
    </w:p>
    <w:p>
      <w:pPr>
        <w:tabs>
          <w:tab w:val="left" w:pos="2410"/>
        </w:tabs>
        <w:autoSpaceDE w:val="0"/>
        <w:autoSpaceDN w:val="0"/>
        <w:adjustRightInd w:val="0"/>
        <w:snapToGrid w:val="0"/>
        <w:spacing w:line="360" w:lineRule="auto"/>
        <w:outlineLvl w:val="0"/>
        <w:rPr>
          <w:b/>
          <w:spacing w:val="20"/>
          <w:sz w:val="32"/>
          <w:szCs w:val="32"/>
        </w:rPr>
      </w:pPr>
      <w:r>
        <w:rPr>
          <w:rFonts w:hint="eastAsia"/>
          <w:b/>
          <w:spacing w:val="20"/>
          <w:sz w:val="32"/>
          <w:szCs w:val="32"/>
        </w:rPr>
        <w:t>项目编号：</w:t>
      </w:r>
      <w:r>
        <w:rPr>
          <w:rFonts w:hint="eastAsia"/>
          <w:b/>
          <w:spacing w:val="20"/>
          <w:sz w:val="32"/>
          <w:szCs w:val="32"/>
          <w:u w:val="single"/>
        </w:rPr>
        <w:t>2024ZWHZXJ00012号</w:t>
      </w:r>
    </w:p>
    <w:p>
      <w:pPr>
        <w:tabs>
          <w:tab w:val="left" w:pos="2410"/>
        </w:tabs>
        <w:autoSpaceDE w:val="0"/>
        <w:autoSpaceDN w:val="0"/>
        <w:adjustRightInd w:val="0"/>
        <w:snapToGrid w:val="0"/>
        <w:spacing w:line="360" w:lineRule="auto"/>
        <w:outlineLvl w:val="0"/>
        <w:rPr>
          <w:rFonts w:hint="eastAsia" w:eastAsia="宋体"/>
          <w:b/>
          <w:spacing w:val="20"/>
          <w:sz w:val="32"/>
          <w:szCs w:val="32"/>
          <w:lang w:eastAsia="zh-CN"/>
        </w:rPr>
      </w:pPr>
      <w:r>
        <w:rPr>
          <w:rFonts w:hint="eastAsia"/>
          <w:b/>
          <w:spacing w:val="20"/>
          <w:sz w:val="32"/>
          <w:szCs w:val="32"/>
        </w:rPr>
        <w:t>招 标 人：</w:t>
      </w:r>
      <w:r>
        <w:rPr>
          <w:rFonts w:hint="eastAsia"/>
          <w:b/>
          <w:spacing w:val="20"/>
          <w:sz w:val="32"/>
          <w:szCs w:val="32"/>
          <w:u w:val="single"/>
          <w:lang w:eastAsia="zh-CN"/>
        </w:rPr>
        <w:t>合肥政文国际会展管理有限公司</w:t>
      </w:r>
    </w:p>
    <w:p/>
    <w:p/>
    <w:p/>
    <w:p>
      <w:pPr>
        <w:pStyle w:val="55"/>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8</w:t>
      </w:r>
      <w:r>
        <w:rPr>
          <w:rFonts w:eastAsiaTheme="majorEastAsia"/>
          <w:b/>
          <w:sz w:val="36"/>
          <w:u w:val="single"/>
        </w:rPr>
        <w:t xml:space="preserve">  </w:t>
      </w:r>
      <w:r>
        <w:rPr>
          <w:rFonts w:eastAsiaTheme="majorEastAsia"/>
          <w:b/>
          <w:sz w:val="36"/>
        </w:rPr>
        <w:t>月</w:t>
      </w:r>
    </w:p>
    <w:p/>
    <w:p>
      <w:pPr>
        <w:pageBreakBefore/>
        <w:tabs>
          <w:tab w:val="left" w:pos="2410"/>
        </w:tabs>
        <w:autoSpaceDE w:val="0"/>
        <w:autoSpaceDN w:val="0"/>
        <w:adjustRightInd w:val="0"/>
        <w:snapToGrid w:val="0"/>
        <w:spacing w:line="360" w:lineRule="auto"/>
        <w:jc w:val="center"/>
        <w:rPr>
          <w:b/>
          <w:sz w:val="48"/>
          <w:szCs w:val="32"/>
        </w:rPr>
      </w:pPr>
      <w:r>
        <w:rPr>
          <w:rFonts w:hint="eastAsia"/>
          <w:b/>
          <w:sz w:val="48"/>
          <w:szCs w:val="32"/>
        </w:rPr>
        <w:t>目  录</w:t>
      </w:r>
    </w:p>
    <w:p>
      <w:pPr>
        <w:tabs>
          <w:tab w:val="left" w:pos="2410"/>
        </w:tabs>
        <w:autoSpaceDE w:val="0"/>
        <w:autoSpaceDN w:val="0"/>
        <w:adjustRightInd w:val="0"/>
        <w:snapToGrid w:val="0"/>
        <w:spacing w:line="360" w:lineRule="auto"/>
        <w:jc w:val="center"/>
        <w:rPr>
          <w:b/>
          <w:sz w:val="28"/>
        </w:rPr>
      </w:pPr>
    </w:p>
    <w:p>
      <w:pPr>
        <w:pStyle w:val="35"/>
        <w:tabs>
          <w:tab w:val="right" w:leader="middleDot" w:pos="8869"/>
        </w:tabs>
        <w:rPr>
          <w:b/>
          <w:bCs/>
        </w:rPr>
      </w:pPr>
      <w:r>
        <w:rPr>
          <w:rFonts w:asciiTheme="minorEastAsia" w:hAnsiTheme="minorEastAsia"/>
          <w:b/>
          <w:bCs/>
          <w:sz w:val="24"/>
          <w:szCs w:val="24"/>
        </w:rPr>
        <w:fldChar w:fldCharType="begin"/>
      </w:r>
      <w:r>
        <w:rPr>
          <w:rFonts w:asciiTheme="minorEastAsia" w:hAnsiTheme="minorEastAsia"/>
          <w:b/>
          <w:bCs/>
          <w:sz w:val="24"/>
          <w:szCs w:val="24"/>
        </w:rPr>
        <w:instrText xml:space="preserve"> </w:instrText>
      </w:r>
      <w:r>
        <w:rPr>
          <w:rFonts w:hint="eastAsia" w:asciiTheme="minorEastAsia" w:hAnsiTheme="minorEastAsia"/>
          <w:b/>
          <w:bCs/>
          <w:sz w:val="24"/>
          <w:szCs w:val="24"/>
        </w:rPr>
        <w:instrText xml:space="preserve">TOC \o "1-2" \h \z \u</w:instrText>
      </w:r>
      <w:r>
        <w:rPr>
          <w:rFonts w:asciiTheme="minorEastAsia" w:hAnsiTheme="minorEastAsia"/>
          <w:b/>
          <w:bCs/>
          <w:sz w:val="24"/>
          <w:szCs w:val="24"/>
        </w:rPr>
        <w:instrText xml:space="preserve"> </w:instrText>
      </w:r>
      <w:r>
        <w:rPr>
          <w:rFonts w:asciiTheme="minorEastAsia" w:hAnsiTheme="minorEastAsia"/>
          <w:b/>
          <w:bCs/>
          <w:sz w:val="24"/>
          <w:szCs w:val="24"/>
        </w:rPr>
        <w:fldChar w:fldCharType="separate"/>
      </w:r>
      <w:r>
        <w:rPr>
          <w:b/>
          <w:bCs/>
        </w:rPr>
        <w:fldChar w:fldCharType="begin"/>
      </w:r>
      <w:r>
        <w:rPr>
          <w:b/>
          <w:bCs/>
        </w:rPr>
        <w:instrText xml:space="preserve"> HYPERLINK \l "_Toc7536" </w:instrText>
      </w:r>
      <w:r>
        <w:rPr>
          <w:b/>
          <w:bCs/>
        </w:rPr>
        <w:fldChar w:fldCharType="separate"/>
      </w:r>
      <w:r>
        <w:rPr>
          <w:rFonts w:hint="eastAsia" w:asciiTheme="minorEastAsia" w:hAnsiTheme="minorEastAsia"/>
          <w:b/>
          <w:bCs/>
        </w:rPr>
        <w:t>第一章</w:t>
      </w:r>
      <w:r>
        <w:rPr>
          <w:rFonts w:asciiTheme="minorEastAsia" w:hAnsiTheme="minorEastAsia"/>
          <w:b/>
          <w:bCs/>
        </w:rPr>
        <w:t xml:space="preserve"> </w:t>
      </w:r>
      <w:r>
        <w:rPr>
          <w:rFonts w:hint="eastAsia" w:ascii="Times New Roman" w:hAnsi="Times New Roman" w:cs="Times New Roman"/>
          <w:b/>
          <w:bCs/>
        </w:rPr>
        <w:t>竞价</w:t>
      </w:r>
      <w:r>
        <w:rPr>
          <w:rFonts w:ascii="Times New Roman" w:hAnsi="Times New Roman" w:cs="Times New Roman"/>
          <w:b/>
          <w:bCs/>
        </w:rPr>
        <w:t>公告</w:t>
      </w:r>
      <w:r>
        <w:rPr>
          <w:b/>
          <w:bCs/>
        </w:rPr>
        <w:tab/>
      </w:r>
      <w:r>
        <w:rPr>
          <w:b/>
          <w:bCs/>
        </w:rPr>
        <w:fldChar w:fldCharType="begin"/>
      </w:r>
      <w:r>
        <w:rPr>
          <w:b/>
          <w:bCs/>
        </w:rPr>
        <w:instrText xml:space="preserve"> PAGEREF _Toc7536 \h </w:instrText>
      </w:r>
      <w:r>
        <w:rPr>
          <w:b/>
          <w:bCs/>
        </w:rPr>
        <w:fldChar w:fldCharType="separate"/>
      </w:r>
      <w:r>
        <w:rPr>
          <w:b/>
          <w:bCs/>
        </w:rPr>
        <w:t>1</w:t>
      </w:r>
      <w:r>
        <w:rPr>
          <w:b/>
          <w:bCs/>
        </w:rPr>
        <w:fldChar w:fldCharType="end"/>
      </w:r>
      <w:r>
        <w:rPr>
          <w:b/>
          <w:bCs/>
        </w:rPr>
        <w:fldChar w:fldCharType="end"/>
      </w:r>
    </w:p>
    <w:p>
      <w:pPr>
        <w:pStyle w:val="35"/>
        <w:tabs>
          <w:tab w:val="right" w:leader="middleDot" w:pos="8869"/>
        </w:tabs>
        <w:rPr>
          <w:b/>
          <w:bCs/>
        </w:rPr>
      </w:pPr>
      <w:r>
        <w:rPr>
          <w:b/>
          <w:bCs/>
        </w:rPr>
        <w:fldChar w:fldCharType="begin"/>
      </w:r>
      <w:r>
        <w:rPr>
          <w:b/>
          <w:bCs/>
        </w:rPr>
        <w:instrText xml:space="preserve"> HYPERLINK \l "_Toc12504" </w:instrText>
      </w:r>
      <w:r>
        <w:rPr>
          <w:b/>
          <w:bCs/>
        </w:rPr>
        <w:fldChar w:fldCharType="separate"/>
      </w:r>
      <w:r>
        <w:rPr>
          <w:rFonts w:hint="eastAsia" w:asciiTheme="minorEastAsia" w:hAnsiTheme="minorEastAsia"/>
          <w:b/>
          <w:bCs/>
        </w:rPr>
        <w:t>第二章</w:t>
      </w:r>
      <w:r>
        <w:rPr>
          <w:rFonts w:asciiTheme="minorEastAsia" w:hAnsiTheme="minorEastAsia"/>
          <w:b/>
          <w:bCs/>
        </w:rPr>
        <w:t xml:space="preserve"> </w:t>
      </w:r>
      <w:r>
        <w:rPr>
          <w:rFonts w:hint="eastAsia" w:asciiTheme="minorEastAsia" w:hAnsiTheme="minorEastAsia"/>
          <w:b/>
          <w:bCs/>
        </w:rPr>
        <w:t>投标人</w:t>
      </w:r>
      <w:r>
        <w:rPr>
          <w:rFonts w:asciiTheme="minorEastAsia" w:hAnsiTheme="minorEastAsia"/>
          <w:b/>
          <w:bCs/>
        </w:rPr>
        <w:t>须知</w:t>
      </w:r>
      <w:r>
        <w:rPr>
          <w:b/>
          <w:bCs/>
        </w:rPr>
        <w:tab/>
      </w:r>
      <w:r>
        <w:rPr>
          <w:b/>
          <w:bCs/>
        </w:rPr>
        <w:fldChar w:fldCharType="begin"/>
      </w:r>
      <w:r>
        <w:rPr>
          <w:b/>
          <w:bCs/>
        </w:rPr>
        <w:instrText xml:space="preserve"> PAGEREF _Toc12504 \h </w:instrText>
      </w:r>
      <w:r>
        <w:rPr>
          <w:b/>
          <w:bCs/>
        </w:rPr>
        <w:fldChar w:fldCharType="separate"/>
      </w:r>
      <w:r>
        <w:rPr>
          <w:b/>
          <w:bCs/>
        </w:rPr>
        <w:t>3</w:t>
      </w:r>
      <w:r>
        <w:rPr>
          <w:b/>
          <w:bCs/>
        </w:rPr>
        <w:fldChar w:fldCharType="end"/>
      </w:r>
      <w:r>
        <w:rPr>
          <w:b/>
          <w:bCs/>
        </w:rPr>
        <w:fldChar w:fldCharType="end"/>
      </w:r>
    </w:p>
    <w:p>
      <w:pPr>
        <w:pStyle w:val="35"/>
        <w:tabs>
          <w:tab w:val="right" w:leader="middleDot" w:pos="8869"/>
        </w:tabs>
        <w:rPr>
          <w:b/>
          <w:bCs/>
        </w:rPr>
      </w:pPr>
      <w:r>
        <w:rPr>
          <w:b/>
          <w:bCs/>
        </w:rPr>
        <w:fldChar w:fldCharType="begin"/>
      </w:r>
      <w:r>
        <w:rPr>
          <w:b/>
          <w:bCs/>
        </w:rPr>
        <w:instrText xml:space="preserve"> HYPERLINK \l "_Toc31311" </w:instrText>
      </w:r>
      <w:r>
        <w:rPr>
          <w:b/>
          <w:bCs/>
        </w:rPr>
        <w:fldChar w:fldCharType="separate"/>
      </w:r>
      <w:r>
        <w:rPr>
          <w:rFonts w:hint="eastAsia" w:asciiTheme="minorEastAsia" w:hAnsiTheme="minorEastAsia"/>
          <w:b/>
          <w:bCs/>
        </w:rPr>
        <w:t>第三章 招标人要求</w:t>
      </w:r>
      <w:r>
        <w:rPr>
          <w:b/>
          <w:bCs/>
        </w:rPr>
        <w:tab/>
      </w:r>
      <w:r>
        <w:rPr>
          <w:b/>
          <w:bCs/>
        </w:rPr>
        <w:fldChar w:fldCharType="begin"/>
      </w:r>
      <w:r>
        <w:rPr>
          <w:b/>
          <w:bCs/>
        </w:rPr>
        <w:instrText xml:space="preserve"> PAGEREF _Toc31311 \h </w:instrText>
      </w:r>
      <w:r>
        <w:rPr>
          <w:b/>
          <w:bCs/>
        </w:rPr>
        <w:fldChar w:fldCharType="separate"/>
      </w:r>
      <w:r>
        <w:rPr>
          <w:b/>
          <w:bCs/>
        </w:rPr>
        <w:t>12</w:t>
      </w:r>
      <w:r>
        <w:rPr>
          <w:b/>
          <w:bCs/>
        </w:rPr>
        <w:fldChar w:fldCharType="end"/>
      </w:r>
      <w:r>
        <w:rPr>
          <w:b/>
          <w:bCs/>
        </w:rPr>
        <w:fldChar w:fldCharType="end"/>
      </w:r>
    </w:p>
    <w:p>
      <w:pPr>
        <w:pStyle w:val="35"/>
        <w:tabs>
          <w:tab w:val="right" w:leader="middleDot" w:pos="8869"/>
        </w:tabs>
        <w:rPr>
          <w:b/>
          <w:bCs/>
        </w:rPr>
      </w:pPr>
      <w:r>
        <w:rPr>
          <w:b/>
          <w:bCs/>
        </w:rPr>
        <w:fldChar w:fldCharType="begin"/>
      </w:r>
      <w:r>
        <w:rPr>
          <w:b/>
          <w:bCs/>
        </w:rPr>
        <w:instrText xml:space="preserve"> HYPERLINK \l "_Toc14801" </w:instrText>
      </w:r>
      <w:r>
        <w:rPr>
          <w:b/>
          <w:bCs/>
        </w:rPr>
        <w:fldChar w:fldCharType="separate"/>
      </w:r>
      <w:r>
        <w:rPr>
          <w:rFonts w:hint="eastAsia" w:asciiTheme="minorEastAsia" w:hAnsiTheme="minorEastAsia"/>
          <w:b/>
          <w:bCs/>
        </w:rPr>
        <w:t>第四章 评审方法和标准</w:t>
      </w:r>
      <w:r>
        <w:rPr>
          <w:b/>
          <w:bCs/>
        </w:rPr>
        <w:tab/>
      </w:r>
      <w:r>
        <w:rPr>
          <w:b/>
          <w:bCs/>
        </w:rPr>
        <w:fldChar w:fldCharType="begin"/>
      </w:r>
      <w:r>
        <w:rPr>
          <w:b/>
          <w:bCs/>
        </w:rPr>
        <w:instrText xml:space="preserve"> PAGEREF _Toc14801 \h </w:instrText>
      </w:r>
      <w:r>
        <w:rPr>
          <w:b/>
          <w:bCs/>
        </w:rPr>
        <w:fldChar w:fldCharType="separate"/>
      </w:r>
      <w:r>
        <w:rPr>
          <w:b/>
          <w:bCs/>
        </w:rPr>
        <w:t>13</w:t>
      </w:r>
      <w:r>
        <w:rPr>
          <w:b/>
          <w:bCs/>
        </w:rPr>
        <w:fldChar w:fldCharType="end"/>
      </w:r>
      <w:r>
        <w:rPr>
          <w:b/>
          <w:bCs/>
        </w:rPr>
        <w:fldChar w:fldCharType="end"/>
      </w:r>
    </w:p>
    <w:p>
      <w:pPr>
        <w:pStyle w:val="35"/>
        <w:tabs>
          <w:tab w:val="right" w:leader="middleDot" w:pos="8869"/>
        </w:tabs>
        <w:rPr>
          <w:b/>
          <w:bCs/>
        </w:rPr>
      </w:pPr>
      <w:r>
        <w:rPr>
          <w:b/>
          <w:bCs/>
        </w:rPr>
        <w:fldChar w:fldCharType="begin"/>
      </w:r>
      <w:r>
        <w:rPr>
          <w:b/>
          <w:bCs/>
        </w:rPr>
        <w:instrText xml:space="preserve"> HYPERLINK \l "_Toc29765" </w:instrText>
      </w:r>
      <w:r>
        <w:rPr>
          <w:b/>
          <w:bCs/>
        </w:rPr>
        <w:fldChar w:fldCharType="separate"/>
      </w:r>
      <w:r>
        <w:rPr>
          <w:rFonts w:hint="eastAsia" w:asciiTheme="minorEastAsia" w:hAnsiTheme="minorEastAsia"/>
          <w:b/>
          <w:bCs/>
        </w:rPr>
        <w:t>第五章 合同</w:t>
      </w:r>
      <w:r>
        <w:rPr>
          <w:b/>
          <w:bCs/>
        </w:rPr>
        <w:tab/>
      </w:r>
      <w:r>
        <w:rPr>
          <w:b/>
          <w:bCs/>
        </w:rPr>
        <w:fldChar w:fldCharType="begin"/>
      </w:r>
      <w:r>
        <w:rPr>
          <w:b/>
          <w:bCs/>
        </w:rPr>
        <w:instrText xml:space="preserve"> PAGEREF _Toc29765 \h </w:instrText>
      </w:r>
      <w:r>
        <w:rPr>
          <w:b/>
          <w:bCs/>
        </w:rPr>
        <w:fldChar w:fldCharType="separate"/>
      </w:r>
      <w:r>
        <w:rPr>
          <w:b/>
          <w:bCs/>
        </w:rPr>
        <w:t>15</w:t>
      </w:r>
      <w:r>
        <w:rPr>
          <w:b/>
          <w:bCs/>
        </w:rPr>
        <w:fldChar w:fldCharType="end"/>
      </w:r>
      <w:r>
        <w:rPr>
          <w:b/>
          <w:bCs/>
        </w:rPr>
        <w:fldChar w:fldCharType="end"/>
      </w:r>
    </w:p>
    <w:p>
      <w:pPr>
        <w:pStyle w:val="35"/>
        <w:tabs>
          <w:tab w:val="right" w:leader="middleDot" w:pos="8869"/>
        </w:tabs>
        <w:rPr>
          <w:b/>
          <w:bCs/>
        </w:rPr>
      </w:pPr>
      <w:r>
        <w:rPr>
          <w:b/>
          <w:bCs/>
        </w:rPr>
        <w:fldChar w:fldCharType="begin"/>
      </w:r>
      <w:r>
        <w:rPr>
          <w:b/>
          <w:bCs/>
        </w:rPr>
        <w:instrText xml:space="preserve"> HYPERLINK \l "_Toc1367" </w:instrText>
      </w:r>
      <w:r>
        <w:rPr>
          <w:b/>
          <w:bCs/>
        </w:rPr>
        <w:fldChar w:fldCharType="separate"/>
      </w:r>
      <w:r>
        <w:rPr>
          <w:rFonts w:hint="eastAsia" w:asciiTheme="minorEastAsia" w:hAnsiTheme="minorEastAsia"/>
          <w:b/>
          <w:bCs/>
        </w:rPr>
        <w:t>第六章 投标文件格式</w:t>
      </w:r>
      <w:r>
        <w:rPr>
          <w:b/>
          <w:bCs/>
        </w:rPr>
        <w:tab/>
      </w:r>
      <w:r>
        <w:rPr>
          <w:b/>
          <w:bCs/>
        </w:rPr>
        <w:fldChar w:fldCharType="begin"/>
      </w:r>
      <w:r>
        <w:rPr>
          <w:b/>
          <w:bCs/>
        </w:rPr>
        <w:instrText xml:space="preserve"> PAGEREF _Toc1367 \h </w:instrText>
      </w:r>
      <w:r>
        <w:rPr>
          <w:b/>
          <w:bCs/>
        </w:rPr>
        <w:fldChar w:fldCharType="separate"/>
      </w:r>
      <w:r>
        <w:rPr>
          <w:b/>
          <w:bCs/>
        </w:rPr>
        <w:t>23</w:t>
      </w:r>
      <w:r>
        <w:rPr>
          <w:b/>
          <w:bCs/>
        </w:rPr>
        <w:fldChar w:fldCharType="end"/>
      </w:r>
      <w:r>
        <w:rPr>
          <w:b/>
          <w:bCs/>
        </w:rPr>
        <w:fldChar w:fldCharType="end"/>
      </w:r>
    </w:p>
    <w:p>
      <w:pPr>
        <w:pStyle w:val="45"/>
        <w:tabs>
          <w:tab w:val="right" w:leader="dot" w:pos="8296"/>
        </w:tabs>
        <w:rPr>
          <w:rFonts w:asciiTheme="minorEastAsia" w:hAnsiTheme="minorEastAsia"/>
          <w:b/>
          <w:sz w:val="32"/>
        </w:rPr>
      </w:pPr>
      <w:r>
        <w:rPr>
          <w:rFonts w:asciiTheme="minorEastAsia" w:hAnsiTheme="minorEastAsia"/>
          <w:b/>
          <w:bCs/>
          <w:szCs w:val="24"/>
        </w:rPr>
        <w:fldChar w:fldCharType="end"/>
      </w:r>
    </w:p>
    <w:p>
      <w:pPr>
        <w:spacing w:line="360" w:lineRule="auto"/>
        <w:jc w:val="center"/>
        <w:rPr>
          <w:rFonts w:asciiTheme="minorEastAsia" w:hAnsiTheme="minorEastAsia" w:eastAsiaTheme="minorEastAsia"/>
          <w:b/>
          <w:sz w:val="28"/>
        </w:rPr>
        <w:sectPr>
          <w:headerReference r:id="rId3" w:type="default"/>
          <w:footerReference r:id="rId4" w:type="default"/>
          <w:pgSz w:w="11907" w:h="16840"/>
          <w:pgMar w:top="1440" w:right="1519" w:bottom="1440" w:left="1519" w:header="851" w:footer="992" w:gutter="0"/>
          <w:cols w:space="720" w:num="1"/>
          <w:docGrid w:linePitch="462" w:charSpace="0"/>
        </w:sectPr>
      </w:pPr>
    </w:p>
    <w:p>
      <w:pPr>
        <w:spacing w:line="360" w:lineRule="auto"/>
        <w:jc w:val="center"/>
        <w:outlineLvl w:val="0"/>
        <w:rPr>
          <w:rFonts w:asciiTheme="minorEastAsia" w:hAnsiTheme="minorEastAsia" w:eastAsiaTheme="minorEastAsia"/>
          <w:b/>
          <w:sz w:val="28"/>
        </w:rPr>
      </w:pPr>
      <w:bookmarkStart w:id="1" w:name="_Toc7536"/>
      <w:r>
        <w:rPr>
          <w:rFonts w:hint="eastAsia" w:asciiTheme="minorEastAsia" w:hAnsiTheme="minorEastAsia" w:eastAsiaTheme="minorEastAsia"/>
          <w:b/>
          <w:sz w:val="28"/>
        </w:rPr>
        <w:t>第一章</w:t>
      </w:r>
      <w:r>
        <w:rPr>
          <w:rFonts w:asciiTheme="minorEastAsia" w:hAnsiTheme="minorEastAsia" w:eastAsiaTheme="minorEastAsia"/>
          <w:b/>
          <w:sz w:val="28"/>
        </w:rPr>
        <w:t xml:space="preserve"> </w:t>
      </w:r>
      <w:bookmarkStart w:id="2" w:name="_Toc10205"/>
      <w:r>
        <w:rPr>
          <w:rFonts w:hint="eastAsia" w:ascii="Times New Roman" w:hAnsi="Times New Roman" w:cs="Times New Roman" w:eastAsiaTheme="minorEastAsia"/>
          <w:b/>
          <w:sz w:val="28"/>
        </w:rPr>
        <w:t>竞价</w:t>
      </w:r>
      <w:r>
        <w:rPr>
          <w:rFonts w:ascii="Times New Roman" w:hAnsi="Times New Roman" w:cs="Times New Roman" w:eastAsiaTheme="minorEastAsia"/>
          <w:b/>
          <w:sz w:val="28"/>
        </w:rPr>
        <w:t>公告</w:t>
      </w:r>
      <w:bookmarkEnd w:id="1"/>
      <w:bookmarkEnd w:id="2"/>
    </w:p>
    <w:p>
      <w:pPr>
        <w:tabs>
          <w:tab w:val="left" w:pos="2410"/>
        </w:tabs>
        <w:autoSpaceDE w:val="0"/>
        <w:autoSpaceDN w:val="0"/>
        <w:adjustRightInd w:val="0"/>
        <w:snapToGrid w:val="0"/>
        <w:spacing w:line="360" w:lineRule="auto"/>
        <w:rPr>
          <w:rFonts w:ascii="Times New Roman" w:hAnsi="Times New Roman" w:cs="Times New Roman"/>
          <w:bCs/>
          <w:color w:val="000000"/>
          <w:sz w:val="21"/>
          <w:szCs w:val="21"/>
        </w:rPr>
      </w:pPr>
      <w:bookmarkStart w:id="3" w:name="_Toc1708"/>
      <w:r>
        <w:rPr>
          <w:rFonts w:hint="eastAsia" w:ascii="Times New Roman" w:hAnsi="Times New Roman" w:cs="Times New Roman"/>
          <w:bCs/>
          <w:color w:val="000000"/>
          <w:sz w:val="21"/>
          <w:szCs w:val="21"/>
          <w:u w:val="single"/>
          <w:lang w:val="en-US" w:eastAsia="zh-CN"/>
        </w:rPr>
        <w:t>合肥政文国际会展管理有限公司</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bCs/>
          <w:color w:val="000000"/>
          <w:sz w:val="21"/>
          <w:szCs w:val="21"/>
        </w:rPr>
        <w:t>现对</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2024年政文会展9月展会（城规会）宴会椅租赁项目</w:t>
      </w:r>
      <w:r>
        <w:rPr>
          <w:rFonts w:ascii="Times New Roman" w:hAnsi="Times New Roman" w:cs="Times New Roman"/>
          <w:bCs/>
          <w:color w:val="000000"/>
          <w:sz w:val="21"/>
          <w:szCs w:val="21"/>
        </w:rPr>
        <w:t>进行竞价，欢迎具备条件的投标人参加投标。</w:t>
      </w:r>
    </w:p>
    <w:p>
      <w:pPr>
        <w:autoSpaceDE w:val="0"/>
        <w:autoSpaceDN w:val="0"/>
        <w:adjustRightInd w:val="0"/>
        <w:spacing w:line="360" w:lineRule="auto"/>
        <w:ind w:firstLine="439" w:firstLineChars="182"/>
        <w:jc w:val="left"/>
        <w:outlineLvl w:val="1"/>
        <w:rPr>
          <w:rFonts w:hint="eastAsia" w:ascii="Times New Roman" w:hAnsi="Times New Roman" w:cs="Times New Roman"/>
          <w:bCs/>
          <w:color w:val="000000"/>
          <w:sz w:val="21"/>
          <w:szCs w:val="21"/>
          <w:u w:val="single"/>
          <w:lang w:val="en-US" w:eastAsia="zh-CN"/>
        </w:rPr>
      </w:pPr>
      <w:r>
        <w:rPr>
          <w:rFonts w:hint="eastAsia" w:asciiTheme="majorEastAsia" w:hAnsiTheme="majorEastAsia" w:eastAsiaTheme="majorEastAsia" w:cstheme="majorEastAsia"/>
          <w:b/>
          <w:bCs/>
          <w:sz w:val="24"/>
          <w:szCs w:val="24"/>
        </w:rPr>
        <w:t>一、项目名称及内容</w:t>
      </w:r>
      <w:bookmarkEnd w:id="3"/>
    </w:p>
    <w:p>
      <w:pPr>
        <w:autoSpaceDE w:val="0"/>
        <w:autoSpaceDN w:val="0"/>
        <w:adjustRightInd w:val="0"/>
        <w:spacing w:line="360" w:lineRule="auto"/>
        <w:ind w:firstLine="382" w:firstLineChars="182"/>
        <w:jc w:val="left"/>
        <w:outlineLvl w:val="2"/>
        <w:rPr>
          <w:rFonts w:hint="eastAsia" w:ascii="Times New Roman" w:hAnsi="Times New Roman" w:cs="Times New Roman"/>
          <w:bCs/>
          <w:color w:val="000000"/>
          <w:sz w:val="21"/>
          <w:szCs w:val="21"/>
          <w:u w:val="single"/>
          <w:lang w:val="en-US" w:eastAsia="zh-CN"/>
        </w:rPr>
      </w:pPr>
      <w:r>
        <w:rPr>
          <w:rFonts w:hint="eastAsia" w:ascii="Times New Roman" w:hAnsi="Times New Roman" w:cs="Times New Roman"/>
          <w:bCs/>
          <w:color w:val="000000"/>
          <w:sz w:val="21"/>
          <w:szCs w:val="21"/>
          <w:u w:val="none"/>
          <w:lang w:val="en-US" w:eastAsia="zh-CN"/>
        </w:rPr>
        <w:t>1.项目编号：</w:t>
      </w:r>
      <w:r>
        <w:rPr>
          <w:rFonts w:hint="eastAsia" w:ascii="Times New Roman" w:hAnsi="Times New Roman" w:cs="Times New Roman"/>
          <w:bCs/>
          <w:color w:val="000000"/>
          <w:sz w:val="21"/>
          <w:szCs w:val="21"/>
          <w:u w:val="single"/>
          <w:lang w:val="en-US" w:eastAsia="zh-CN"/>
        </w:rPr>
        <w:t>2024ZWHZXJ00012号</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2.项目名称：</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2024年政文会展9月展会（城规会）宴会椅租赁项目</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3.项目地点：</w:t>
      </w:r>
      <w:r>
        <w:rPr>
          <w:rFonts w:hint="eastAsia" w:ascii="Times New Roman" w:hAnsi="Times New Roman" w:cs="Times New Roman"/>
          <w:bCs/>
          <w:color w:val="000000"/>
          <w:sz w:val="21"/>
          <w:szCs w:val="21"/>
          <w:u w:val="single"/>
        </w:rPr>
        <w:t xml:space="preserve"> </w:t>
      </w:r>
      <w:r>
        <w:rPr>
          <w:rFonts w:hint="eastAsia" w:cs="宋体"/>
          <w:b w:val="0"/>
          <w:strike w:val="0"/>
          <w:sz w:val="21"/>
          <w:szCs w:val="21"/>
          <w:u w:val="single"/>
          <w:lang w:eastAsia="zh-CN"/>
        </w:rPr>
        <w:t>合肥滨湖国际会展中心</w:t>
      </w:r>
      <w:r>
        <w:rPr>
          <w:rFonts w:ascii="Times New Roman" w:hAnsi="Times New Roman" w:cs="Times New Roman"/>
          <w:bCs/>
          <w:color w:val="000000"/>
          <w:sz w:val="21"/>
          <w:szCs w:val="21"/>
          <w:u w:val="single"/>
        </w:rPr>
        <w:t xml:space="preserve"> </w:t>
      </w:r>
    </w:p>
    <w:p>
      <w:pPr>
        <w:autoSpaceDE w:val="0"/>
        <w:autoSpaceDN w:val="0"/>
        <w:adjustRightInd w:val="0"/>
        <w:spacing w:line="360" w:lineRule="auto"/>
        <w:ind w:firstLine="382" w:firstLineChars="182"/>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4.项目单位：</w:t>
      </w:r>
      <w:r>
        <w:rPr>
          <w:rFonts w:hint="eastAsia" w:asciiTheme="majorEastAsia" w:hAnsiTheme="majorEastAsia" w:eastAsiaTheme="majorEastAsia" w:cstheme="majorEastAsia"/>
          <w:sz w:val="21"/>
          <w:szCs w:val="21"/>
          <w:u w:val="single"/>
          <w:lang w:eastAsia="zh-CN"/>
        </w:rPr>
        <w:t>合肥政文国际会展管理有限公司</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5.招标范围：</w:t>
      </w:r>
      <w:r>
        <w:rPr>
          <w:rFonts w:hint="eastAsia"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9月展会宴会椅租赁服务，详见招标需求</w:t>
      </w:r>
      <w:r>
        <w:rPr>
          <w:rFonts w:ascii="Times New Roman" w:hAnsi="Times New Roman" w:cs="Times New Roman"/>
          <w:bCs/>
          <w:color w:val="000000"/>
          <w:sz w:val="21"/>
          <w:szCs w:val="21"/>
          <w:u w:val="single"/>
        </w:rPr>
        <w:t xml:space="preserve">     </w:t>
      </w:r>
    </w:p>
    <w:p>
      <w:pPr>
        <w:autoSpaceDE w:val="0"/>
        <w:autoSpaceDN w:val="0"/>
        <w:adjustRightInd w:val="0"/>
        <w:spacing w:line="360" w:lineRule="auto"/>
        <w:ind w:firstLine="382" w:firstLineChars="182"/>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6.资金来源：</w:t>
      </w:r>
      <w:r>
        <w:rPr>
          <w:rFonts w:hint="eastAsia" w:ascii="Times New Roman" w:hAnsi="Times New Roman" w:cs="Times New Roman" w:eastAsiaTheme="majorEastAsia"/>
          <w:bCs/>
          <w:color w:val="000000"/>
          <w:sz w:val="21"/>
          <w:szCs w:val="21"/>
          <w:u w:val="single"/>
          <w:lang w:val="en-US" w:eastAsia="zh-CN"/>
        </w:rPr>
        <w:t>自筹</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7.项目预算：</w:t>
      </w:r>
      <w:r>
        <w:rPr>
          <w:rFonts w:hint="eastAsia"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6.8万元</w:t>
      </w:r>
      <w:r>
        <w:rPr>
          <w:rFonts w:ascii="Times New Roman" w:hAnsi="Times New Roman" w:cs="Times New Roman"/>
          <w:bCs/>
          <w:color w:val="000000"/>
          <w:sz w:val="21"/>
          <w:szCs w:val="21"/>
          <w:u w:val="single"/>
        </w:rPr>
        <w:t xml:space="preserve">     </w:t>
      </w:r>
    </w:p>
    <w:p>
      <w:pPr>
        <w:autoSpaceDE w:val="0"/>
        <w:autoSpaceDN w:val="0"/>
        <w:adjustRightInd w:val="0"/>
        <w:spacing w:line="360" w:lineRule="auto"/>
        <w:ind w:firstLine="382" w:firstLineChars="182"/>
        <w:jc w:val="left"/>
        <w:rPr>
          <w:rFonts w:ascii="Times New Roman" w:hAnsi="Times New Roman" w:cs="Times New Roman" w:eastAsiaTheme="majorEastAsia"/>
          <w:sz w:val="21"/>
          <w:szCs w:val="21"/>
          <w:u w:val="single"/>
        </w:rPr>
      </w:pPr>
      <w:r>
        <w:rPr>
          <w:rFonts w:hint="eastAsia" w:asciiTheme="majorEastAsia" w:hAnsiTheme="majorEastAsia" w:eastAsiaTheme="majorEastAsia" w:cstheme="majorEastAsia"/>
          <w:sz w:val="21"/>
          <w:szCs w:val="21"/>
        </w:rPr>
        <w:t>8.项目类别：</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rPr>
        <w:t>服务</w:t>
      </w:r>
      <w:r>
        <w:rPr>
          <w:rFonts w:ascii="Times New Roman" w:hAnsi="Times New Roman" w:cs="Times New Roman" w:eastAsiaTheme="majorEastAsia"/>
          <w:sz w:val="21"/>
          <w:szCs w:val="21"/>
          <w:u w:val="single"/>
        </w:rPr>
        <w:t xml:space="preserve">类   </w:t>
      </w:r>
    </w:p>
    <w:p>
      <w:pPr>
        <w:spacing w:line="360" w:lineRule="auto"/>
        <w:ind w:firstLine="437"/>
        <w:outlineLvl w:val="1"/>
        <w:rPr>
          <w:rFonts w:asciiTheme="majorEastAsia" w:hAnsiTheme="majorEastAsia" w:eastAsiaTheme="majorEastAsia" w:cstheme="majorEastAsia"/>
          <w:b/>
          <w:bCs/>
          <w:sz w:val="24"/>
          <w:szCs w:val="24"/>
        </w:rPr>
      </w:pPr>
      <w:bookmarkStart w:id="4" w:name="_Toc9951"/>
      <w:r>
        <w:rPr>
          <w:rFonts w:hint="eastAsia" w:asciiTheme="majorEastAsia" w:hAnsiTheme="majorEastAsia" w:eastAsiaTheme="majorEastAsia" w:cstheme="majorEastAsia"/>
          <w:b/>
          <w:bCs/>
          <w:sz w:val="24"/>
          <w:szCs w:val="24"/>
        </w:rPr>
        <w:t>二、投标人资格要求</w:t>
      </w:r>
      <w:bookmarkEnd w:id="4"/>
      <w:r>
        <w:rPr>
          <w:rFonts w:hint="eastAsia" w:asciiTheme="majorEastAsia" w:hAnsiTheme="majorEastAsia" w:eastAsiaTheme="majorEastAsia" w:cstheme="majorEastAsia"/>
          <w:b/>
          <w:bCs/>
          <w:sz w:val="24"/>
          <w:szCs w:val="24"/>
        </w:rPr>
        <w:t xml:space="preserve"> </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1.投标人具有独立承担民事责任的能力；</w:t>
      </w:r>
    </w:p>
    <w:p>
      <w:pPr>
        <w:spacing w:line="360" w:lineRule="auto"/>
        <w:ind w:firstLine="420" w:firstLineChars="200"/>
        <w:rPr>
          <w:rFonts w:hint="eastAsia" w:asciiTheme="majorEastAsia" w:hAnsiTheme="majorEastAsia" w:eastAsiaTheme="majorEastAsia" w:cstheme="majorEastAsia"/>
          <w:b/>
          <w:bCs/>
          <w:i/>
          <w:iCs/>
          <w:color w:val="auto"/>
          <w:sz w:val="21"/>
          <w:szCs w:val="21"/>
          <w:highlight w:val="none"/>
          <w:lang w:eastAsia="zh-CN"/>
        </w:rPr>
      </w:pPr>
      <w:r>
        <w:rPr>
          <w:rFonts w:hint="eastAsia" w:asciiTheme="majorEastAsia" w:hAnsiTheme="majorEastAsia" w:eastAsiaTheme="majorEastAsia" w:cstheme="majorEastAsia"/>
          <w:sz w:val="21"/>
          <w:szCs w:val="21"/>
        </w:rPr>
        <w:t>2</w:t>
      </w:r>
      <w:r>
        <w:rPr>
          <w:rFonts w:hint="eastAsia" w:asciiTheme="majorEastAsia" w:hAnsiTheme="majorEastAsia" w:eastAsiaTheme="majorEastAsia" w:cstheme="majorEastAsia"/>
          <w:color w:val="auto"/>
          <w:sz w:val="21"/>
          <w:szCs w:val="21"/>
          <w:highlight w:val="none"/>
        </w:rPr>
        <w:t>.投标人资质要求：</w:t>
      </w:r>
      <w:r>
        <w:rPr>
          <w:rFonts w:hint="eastAsia" w:asciiTheme="majorEastAsia" w:hAnsiTheme="majorEastAsia" w:eastAsiaTheme="majorEastAsia" w:cstheme="majorEastAsia"/>
          <w:b/>
          <w:bCs/>
          <w:i/>
          <w:iCs/>
          <w:color w:val="auto"/>
          <w:sz w:val="21"/>
          <w:szCs w:val="21"/>
          <w:highlight w:val="none"/>
          <w:lang w:val="en-US" w:eastAsia="zh-CN"/>
        </w:rPr>
        <w:t>/</w:t>
      </w:r>
    </w:p>
    <w:p>
      <w:pPr>
        <w:spacing w:line="360" w:lineRule="auto"/>
        <w:ind w:firstLine="420" w:firstLineChars="200"/>
        <w:rPr>
          <w:rFonts w:hint="eastAsia"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rPr>
        <w:t>3.投标人业绩要求：</w:t>
      </w:r>
      <w:r>
        <w:rPr>
          <w:rFonts w:hint="eastAsia" w:asciiTheme="majorEastAsia" w:hAnsiTheme="majorEastAsia" w:eastAsiaTheme="majorEastAsia" w:cstheme="majorEastAsia"/>
          <w:color w:val="auto"/>
          <w:sz w:val="21"/>
          <w:szCs w:val="21"/>
          <w:highlight w:val="none"/>
          <w:lang w:val="en-US" w:eastAsia="zh-CN"/>
        </w:rPr>
        <w:t>/</w:t>
      </w:r>
    </w:p>
    <w:p>
      <w:pPr>
        <w:spacing w:line="360" w:lineRule="auto"/>
        <w:ind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4.项目负责人资格要求：</w:t>
      </w:r>
      <w:r>
        <w:rPr>
          <w:rFonts w:hint="eastAsia" w:asciiTheme="majorEastAsia" w:hAnsiTheme="majorEastAsia" w:eastAsiaTheme="majorEastAsia" w:cstheme="majorEastAsia"/>
          <w:sz w:val="21"/>
          <w:szCs w:val="21"/>
          <w:lang w:val="en-US" w:eastAsia="zh-CN"/>
        </w:rPr>
        <w:t>/</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5.本项</w:t>
      </w:r>
      <w:r>
        <w:rPr>
          <w:rFonts w:hint="eastAsia" w:asciiTheme="majorEastAsia" w:hAnsiTheme="majorEastAsia" w:eastAsiaTheme="majorEastAsia" w:cstheme="majorEastAsia"/>
          <w:color w:val="auto"/>
          <w:sz w:val="21"/>
          <w:szCs w:val="21"/>
        </w:rPr>
        <w:t>目不接受联合</w:t>
      </w:r>
      <w:r>
        <w:rPr>
          <w:rFonts w:hint="eastAsia" w:asciiTheme="majorEastAsia" w:hAnsiTheme="majorEastAsia" w:eastAsiaTheme="majorEastAsia" w:cstheme="majorEastAsia"/>
          <w:sz w:val="21"/>
          <w:szCs w:val="21"/>
        </w:rPr>
        <w:t>体投标。联合体投标的，应满足下列要求：</w:t>
      </w:r>
    </w:p>
    <w:p>
      <w:pPr>
        <w:adjustRightInd w:val="0"/>
        <w:snapToGrid w:val="0"/>
        <w:spacing w:line="360" w:lineRule="auto"/>
        <w:ind w:firstLine="420" w:firstLineChars="200"/>
        <w:outlineLvl w:val="2"/>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6</w:t>
      </w:r>
      <w:r>
        <w:rPr>
          <w:rFonts w:hint="eastAsia" w:asciiTheme="majorEastAsia" w:hAnsiTheme="majorEastAsia" w:eastAsiaTheme="majorEastAsia" w:cstheme="majorEastAsia"/>
          <w:sz w:val="21"/>
          <w:szCs w:val="21"/>
        </w:rPr>
        <w:t>.其他要求：</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w:t>
      </w:r>
    </w:p>
    <w:p>
      <w:pPr>
        <w:spacing w:line="360" w:lineRule="auto"/>
        <w:ind w:firstLine="437"/>
        <w:outlineLvl w:val="1"/>
        <w:rPr>
          <w:rFonts w:asciiTheme="majorEastAsia" w:hAnsiTheme="majorEastAsia" w:eastAsiaTheme="majorEastAsia" w:cstheme="majorEastAsia"/>
          <w:b/>
          <w:bCs/>
          <w:sz w:val="24"/>
          <w:szCs w:val="24"/>
        </w:rPr>
      </w:pPr>
      <w:bookmarkStart w:id="5" w:name="_Toc31111"/>
      <w:r>
        <w:rPr>
          <w:rFonts w:asciiTheme="majorEastAsia" w:hAnsiTheme="majorEastAsia" w:eastAsiaTheme="majorEastAsia" w:cstheme="majorEastAsia"/>
          <w:b/>
          <w:bCs/>
          <w:sz w:val="24"/>
          <w:szCs w:val="24"/>
        </w:rPr>
        <w:t>三、</w:t>
      </w:r>
      <w:r>
        <w:rPr>
          <w:rFonts w:hint="eastAsia" w:asciiTheme="majorEastAsia" w:hAnsiTheme="majorEastAsia" w:eastAsiaTheme="majorEastAsia" w:cstheme="majorEastAsia"/>
          <w:b/>
          <w:bCs/>
          <w:sz w:val="24"/>
          <w:szCs w:val="24"/>
        </w:rPr>
        <w:t>竞价</w:t>
      </w:r>
      <w:r>
        <w:rPr>
          <w:rFonts w:asciiTheme="majorEastAsia" w:hAnsiTheme="majorEastAsia" w:eastAsiaTheme="majorEastAsia" w:cstheme="majorEastAsia"/>
          <w:b/>
          <w:bCs/>
          <w:sz w:val="24"/>
          <w:szCs w:val="24"/>
        </w:rPr>
        <w:t>文件的获取</w:t>
      </w:r>
      <w:bookmarkEnd w:id="5"/>
    </w:p>
    <w:p>
      <w:pPr>
        <w:widowControl/>
        <w:spacing w:line="500" w:lineRule="exact"/>
        <w:ind w:firstLine="420" w:firstLineChars="200"/>
        <w:jc w:val="left"/>
        <w:rPr>
          <w:rFonts w:ascii="Times New Roman" w:hAnsi="Times New Roman" w:cs="Times New Roman"/>
          <w:bCs/>
          <w:snapToGrid w:val="0"/>
          <w:color w:val="000000"/>
          <w:sz w:val="16"/>
          <w:szCs w:val="16"/>
        </w:rPr>
      </w:pPr>
      <w:bookmarkStart w:id="6" w:name="_Toc21243"/>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lang w:val="en-US" w:eastAsia="zh-CN"/>
        </w:rPr>
        <w:t>报名</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2024</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8</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16</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日至</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2024</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hint="eastAsia" w:ascii="Times New Roman" w:hAnsi="Times New Roman" w:cs="Times New Roman"/>
          <w:bCs/>
          <w:snapToGrid w:val="0"/>
          <w:color w:val="000000"/>
          <w:sz w:val="21"/>
          <w:szCs w:val="21"/>
          <w:u w:val="single"/>
          <w:lang w:val="en-US" w:eastAsia="zh-CN"/>
        </w:rPr>
        <w:t>8</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22</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日(北京时间)</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lang w:val="en-US" w:eastAsia="zh-CN"/>
        </w:rPr>
        <w:t>竞价文件</w:t>
      </w:r>
      <w:r>
        <w:rPr>
          <w:rFonts w:ascii="Times New Roman" w:hAnsi="Times New Roman" w:cs="Times New Roman" w:eastAsiaTheme="majorEastAsia"/>
          <w:sz w:val="21"/>
          <w:szCs w:val="21"/>
        </w:rPr>
        <w:t>获取方式：投标人登录</w:t>
      </w:r>
      <w:r>
        <w:rPr>
          <w:rFonts w:hint="eastAsia" w:ascii="Times New Roman" w:hAnsi="Times New Roman" w:cs="Times New Roman" w:eastAsiaTheme="majorEastAsia"/>
          <w:sz w:val="21"/>
          <w:szCs w:val="21"/>
          <w:lang w:eastAsia="zh-CN"/>
        </w:rPr>
        <w:t>合肥政文国际会展管理有限公司</w:t>
      </w:r>
      <w:r>
        <w:rPr>
          <w:rFonts w:ascii="Times New Roman" w:hAnsi="Times New Roman" w:cs="Times New Roman" w:eastAsiaTheme="majorEastAsia"/>
          <w:sz w:val="21"/>
          <w:szCs w:val="21"/>
        </w:rPr>
        <w:t>网站（</w:t>
      </w:r>
      <w:r>
        <w:rPr>
          <w:rFonts w:hint="eastAsia" w:ascii="Times New Roman" w:hAnsi="Times New Roman" w:cs="Times New Roman" w:eastAsiaTheme="majorEastAsia"/>
          <w:sz w:val="21"/>
          <w:szCs w:val="21"/>
          <w:lang w:eastAsia="zh-CN"/>
        </w:rPr>
        <w:t>https://www.hfhuizhan.com</w:t>
      </w:r>
      <w:r>
        <w:rPr>
          <w:rFonts w:ascii="Times New Roman" w:hAnsi="Times New Roman" w:cs="Times New Roman" w:eastAsiaTheme="majorEastAsia"/>
          <w:sz w:val="21"/>
          <w:szCs w:val="21"/>
        </w:rPr>
        <w:t>）下载</w:t>
      </w:r>
      <w:r>
        <w:rPr>
          <w:rFonts w:hint="eastAsia" w:ascii="Times New Roman" w:hAnsi="Times New Roman" w:cs="Times New Roman" w:eastAsiaTheme="majorEastAsia"/>
          <w:sz w:val="21"/>
          <w:szCs w:val="21"/>
        </w:rPr>
        <w:t>竞价</w:t>
      </w:r>
      <w:r>
        <w:rPr>
          <w:rFonts w:ascii="Times New Roman" w:hAnsi="Times New Roman" w:cs="Times New Roman" w:eastAsiaTheme="majorEastAsia"/>
          <w:sz w:val="21"/>
          <w:szCs w:val="21"/>
        </w:rPr>
        <w:t>文件</w:t>
      </w:r>
    </w:p>
    <w:p>
      <w:pPr>
        <w:widowControl/>
        <w:spacing w:line="500" w:lineRule="exact"/>
        <w:ind w:firstLine="420" w:firstLineChars="200"/>
        <w:jc w:val="left"/>
        <w:rPr>
          <w:rFonts w:ascii="Times New Roman" w:hAnsi="Times New Roman" w:cs="Times New Roman"/>
          <w:bCs/>
          <w:snapToGrid w:val="0"/>
          <w:color w:val="auto"/>
          <w:sz w:val="21"/>
        </w:rPr>
      </w:pPr>
      <w:r>
        <w:rPr>
          <w:rFonts w:ascii="Times New Roman" w:hAnsi="Times New Roman" w:cs="Times New Roman" w:eastAsiaTheme="majorEastAsia"/>
          <w:color w:val="auto"/>
          <w:sz w:val="21"/>
          <w:szCs w:val="21"/>
        </w:rPr>
        <w:t>3.</w:t>
      </w:r>
      <w:r>
        <w:rPr>
          <w:rFonts w:ascii="Times New Roman" w:hAnsi="Times New Roman" w:cs="Times New Roman"/>
          <w:bCs/>
          <w:snapToGrid w:val="0"/>
          <w:color w:val="auto"/>
          <w:sz w:val="21"/>
        </w:rPr>
        <w:t>报名方法：投标人下载附件《投标报名信息表》并完整填写信息后在规定的报名日期内发送至邮箱：</w:t>
      </w:r>
      <w:r>
        <w:rPr>
          <w:color w:val="auto"/>
        </w:rPr>
        <w:fldChar w:fldCharType="begin"/>
      </w:r>
      <w:r>
        <w:rPr>
          <w:color w:val="auto"/>
        </w:rPr>
        <w:instrText xml:space="preserve"> HYPERLINK "mailto:******@qq.com" </w:instrText>
      </w:r>
      <w:r>
        <w:rPr>
          <w:color w:val="auto"/>
        </w:rPr>
        <w:fldChar w:fldCharType="separate"/>
      </w:r>
      <w:r>
        <w:rPr>
          <w:rFonts w:ascii="Times New Roman" w:hAnsi="Times New Roman" w:eastAsia="宋体" w:cs="Times New Roman"/>
          <w:bCs/>
          <w:snapToGrid w:val="0"/>
          <w:color w:val="auto"/>
          <w:sz w:val="21"/>
        </w:rPr>
        <w:t>942219419@qq.</w:t>
      </w:r>
      <w:r>
        <w:rPr>
          <w:rFonts w:ascii="Times New Roman" w:hAnsi="Times New Roman" w:cs="Times New Roman"/>
          <w:bCs/>
          <w:snapToGrid w:val="0"/>
          <w:color w:val="auto"/>
          <w:sz w:val="21"/>
        </w:rPr>
        <w:t>com</w:t>
      </w:r>
      <w:r>
        <w:rPr>
          <w:rFonts w:ascii="Times New Roman" w:hAnsi="Times New Roman" w:cs="Times New Roman"/>
          <w:bCs/>
          <w:snapToGrid w:val="0"/>
          <w:color w:val="auto"/>
          <w:sz w:val="21"/>
        </w:rPr>
        <w:fldChar w:fldCharType="end"/>
      </w:r>
    </w:p>
    <w:p>
      <w:pPr>
        <w:spacing w:line="360" w:lineRule="auto"/>
        <w:ind w:firstLine="437"/>
        <w:outlineLvl w:val="1"/>
        <w:rPr>
          <w:rFonts w:asciiTheme="majorEastAsia" w:hAnsiTheme="majorEastAsia" w:eastAsiaTheme="majorEastAsia" w:cstheme="majorEastAsia"/>
          <w:b/>
          <w:bCs/>
          <w:color w:val="auto"/>
          <w:sz w:val="24"/>
          <w:szCs w:val="24"/>
        </w:rPr>
      </w:pPr>
      <w:r>
        <w:rPr>
          <w:rFonts w:asciiTheme="majorEastAsia" w:hAnsiTheme="majorEastAsia" w:eastAsiaTheme="majorEastAsia" w:cstheme="majorEastAsia"/>
          <w:b/>
          <w:bCs/>
          <w:color w:val="auto"/>
          <w:sz w:val="24"/>
          <w:szCs w:val="24"/>
        </w:rPr>
        <w:t>四、</w:t>
      </w:r>
      <w:r>
        <w:rPr>
          <w:rFonts w:hint="eastAsia" w:asciiTheme="majorEastAsia" w:hAnsiTheme="majorEastAsia" w:eastAsiaTheme="majorEastAsia" w:cstheme="majorEastAsia"/>
          <w:b/>
          <w:bCs/>
          <w:color w:val="auto"/>
          <w:sz w:val="24"/>
          <w:szCs w:val="24"/>
        </w:rPr>
        <w:t>开标</w:t>
      </w:r>
      <w:r>
        <w:rPr>
          <w:rFonts w:asciiTheme="majorEastAsia" w:hAnsiTheme="majorEastAsia" w:eastAsiaTheme="majorEastAsia" w:cstheme="majorEastAsia"/>
          <w:b/>
          <w:bCs/>
          <w:color w:val="auto"/>
          <w:sz w:val="24"/>
          <w:szCs w:val="24"/>
        </w:rPr>
        <w:t>时间及地点</w:t>
      </w:r>
      <w:bookmarkEnd w:id="6"/>
    </w:p>
    <w:p>
      <w:pPr>
        <w:spacing w:line="360" w:lineRule="auto"/>
        <w:ind w:firstLine="435"/>
        <w:outlineLvl w:val="2"/>
        <w:rPr>
          <w:rFonts w:ascii="Times New Roman" w:hAnsi="Times New Roman" w:cs="Times New Roman" w:eastAsiaTheme="majorEastAsia"/>
          <w:sz w:val="21"/>
          <w:szCs w:val="21"/>
        </w:rPr>
      </w:pPr>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2024</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8</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23</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日</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14</w:t>
      </w:r>
      <w:r>
        <w:rPr>
          <w:rFonts w:ascii="Times New Roman" w:hAnsi="Times New Roman" w:cs="Times New Roman"/>
          <w:bCs/>
          <w:snapToGrid w:val="0"/>
          <w:sz w:val="21"/>
          <w:szCs w:val="21"/>
          <w:u w:val="single"/>
        </w:rPr>
        <w:t xml:space="preserve">  </w:t>
      </w:r>
      <w:r>
        <w:rPr>
          <w:rFonts w:ascii="Times New Roman" w:hAnsi="Times New Roman" w:cs="Times New Roman" w:eastAsiaTheme="minorEastAsia"/>
          <w:sz w:val="21"/>
          <w:szCs w:val="21"/>
        </w:rPr>
        <w:t xml:space="preserve"> 时</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00</w:t>
      </w:r>
      <w:r>
        <w:rPr>
          <w:rFonts w:ascii="Times New Roman" w:hAnsi="Times New Roman" w:cs="Times New Roman"/>
          <w:bCs/>
          <w:snapToGrid w:val="0"/>
          <w:sz w:val="21"/>
          <w:szCs w:val="21"/>
          <w:u w:val="single"/>
        </w:rPr>
        <w:t xml:space="preserve"> </w:t>
      </w:r>
      <w:r>
        <w:rPr>
          <w:rFonts w:ascii="Times New Roman" w:hAnsi="Times New Roman" w:cs="Times New Roman" w:eastAsiaTheme="minorEastAsia"/>
          <w:sz w:val="21"/>
          <w:szCs w:val="21"/>
        </w:rPr>
        <w:t>分</w:t>
      </w:r>
    </w:p>
    <w:p>
      <w:pPr>
        <w:spacing w:line="500" w:lineRule="exact"/>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地点：</w:t>
      </w:r>
      <w:r>
        <w:rPr>
          <w:rFonts w:hint="eastAsia" w:ascii="Times New Roman" w:hAnsi="Times New Roman" w:cs="Times New Roman" w:eastAsiaTheme="minorEastAsia"/>
          <w:szCs w:val="15"/>
          <w:u w:val="single"/>
        </w:rPr>
        <w:t>安徽省合肥市</w:t>
      </w:r>
      <w:r>
        <w:rPr>
          <w:rFonts w:hint="eastAsia" w:ascii="Times New Roman" w:hAnsi="Times New Roman" w:cs="Times New Roman" w:eastAsiaTheme="minorEastAsia"/>
          <w:szCs w:val="15"/>
          <w:u w:val="single"/>
          <w:lang w:val="en-US" w:eastAsia="zh-CN"/>
        </w:rPr>
        <w:t>滨湖新区</w:t>
      </w:r>
      <w:r>
        <w:rPr>
          <w:rFonts w:hint="eastAsia" w:ascii="Times New Roman" w:hAnsi="Times New Roman" w:cs="Times New Roman" w:eastAsiaTheme="minorEastAsia"/>
          <w:szCs w:val="15"/>
          <w:u w:val="single"/>
        </w:rPr>
        <w:t>锦绣大道3899号合肥滨湖国际会展中心</w:t>
      </w:r>
      <w:r>
        <w:rPr>
          <w:rFonts w:hint="eastAsia" w:ascii="Times New Roman" w:hAnsi="Times New Roman" w:cs="Times New Roman"/>
          <w:szCs w:val="15"/>
          <w:u w:val="single"/>
          <w:lang w:val="en-US" w:eastAsia="zh-CN"/>
        </w:rPr>
        <w:t>行政办公楼</w:t>
      </w:r>
      <w:r>
        <w:rPr>
          <w:rFonts w:hint="eastAsia" w:ascii="Times New Roman" w:hAnsi="Times New Roman" w:cs="Times New Roman" w:eastAsiaTheme="minorEastAsia"/>
          <w:szCs w:val="15"/>
          <w:u w:val="single"/>
        </w:rPr>
        <w:t>419室</w:t>
      </w:r>
    </w:p>
    <w:p>
      <w:pPr>
        <w:spacing w:line="360" w:lineRule="auto"/>
        <w:ind w:firstLine="437"/>
        <w:outlineLvl w:val="1"/>
        <w:rPr>
          <w:rFonts w:asciiTheme="majorEastAsia" w:hAnsiTheme="majorEastAsia" w:eastAsiaTheme="majorEastAsia" w:cstheme="majorEastAsia"/>
          <w:b/>
          <w:bCs/>
          <w:sz w:val="24"/>
          <w:szCs w:val="24"/>
        </w:rPr>
      </w:pPr>
      <w:bookmarkStart w:id="7" w:name="_Toc20681"/>
      <w:r>
        <w:rPr>
          <w:rFonts w:asciiTheme="majorEastAsia" w:hAnsiTheme="majorEastAsia" w:eastAsiaTheme="majorEastAsia" w:cstheme="majorEastAsia"/>
          <w:b/>
          <w:bCs/>
          <w:sz w:val="24"/>
          <w:szCs w:val="24"/>
        </w:rPr>
        <w:t>五、投标文件提交截止时间</w:t>
      </w:r>
      <w:bookmarkEnd w:id="7"/>
    </w:p>
    <w:p>
      <w:pPr>
        <w:spacing w:line="360" w:lineRule="auto"/>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同</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六、联系方式</w:t>
      </w:r>
    </w:p>
    <w:p>
      <w:pPr>
        <w:spacing w:line="500" w:lineRule="exact"/>
        <w:ind w:firstLine="435"/>
        <w:outlineLvl w:val="2"/>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pPr>
        <w:widowControl/>
        <w:spacing w:line="460" w:lineRule="exact"/>
        <w:ind w:firstLine="400" w:firstLineChars="200"/>
        <w:jc w:val="left"/>
        <w:rPr>
          <w:rFonts w:hint="eastAsia" w:ascii="Times New Roman" w:hAnsi="Times New Roman" w:eastAsia="宋体"/>
          <w:bCs/>
          <w:snapToGrid w:val="0"/>
          <w:kern w:val="0"/>
          <w:szCs w:val="21"/>
          <w:u w:val="single"/>
          <w:lang w:eastAsia="zh-CN"/>
        </w:rPr>
      </w:pPr>
      <w:r>
        <w:rPr>
          <w:rFonts w:ascii="Times New Roman" w:hAnsi="Times New Roman"/>
          <w:bCs/>
          <w:snapToGrid w:val="0"/>
          <w:kern w:val="0"/>
          <w:szCs w:val="21"/>
        </w:rPr>
        <w:t>招标人：</w:t>
      </w:r>
      <w:r>
        <w:rPr>
          <w:rFonts w:hint="eastAsia" w:ascii="Times New Roman" w:hAnsi="Times New Roman"/>
          <w:bCs/>
          <w:snapToGrid w:val="0"/>
          <w:kern w:val="0"/>
          <w:szCs w:val="21"/>
          <w:u w:val="single"/>
          <w:lang w:val="en-US" w:eastAsia="zh-CN"/>
        </w:rPr>
        <w:t>合肥政文国际会展管理有限公司</w:t>
      </w:r>
    </w:p>
    <w:p>
      <w:pPr>
        <w:widowControl/>
        <w:spacing w:line="460" w:lineRule="exact"/>
        <w:ind w:firstLine="40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trike w:val="0"/>
          <w:dstrike w:val="0"/>
          <w:snapToGrid w:val="0"/>
          <w:kern w:val="0"/>
          <w:szCs w:val="21"/>
          <w:u w:val="single"/>
        </w:rPr>
        <w:t>安徽省合肥市</w:t>
      </w:r>
      <w:r>
        <w:rPr>
          <w:rFonts w:hint="eastAsia" w:ascii="Times New Roman" w:hAnsi="Times New Roman"/>
          <w:bCs/>
          <w:strike w:val="0"/>
          <w:dstrike w:val="0"/>
          <w:snapToGrid w:val="0"/>
          <w:kern w:val="0"/>
          <w:szCs w:val="21"/>
          <w:u w:val="single"/>
          <w:lang w:val="en-US" w:eastAsia="zh-CN"/>
        </w:rPr>
        <w:t>滨湖新</w:t>
      </w:r>
      <w:r>
        <w:rPr>
          <w:rFonts w:hint="eastAsia" w:ascii="Times New Roman" w:hAnsi="Times New Roman"/>
          <w:bCs/>
          <w:strike w:val="0"/>
          <w:dstrike w:val="0"/>
          <w:snapToGrid w:val="0"/>
          <w:kern w:val="0"/>
          <w:szCs w:val="21"/>
          <w:u w:val="single"/>
        </w:rPr>
        <w:t>区锦绣大道3899号合肥滨湖国际会展中心</w:t>
      </w:r>
      <w:r>
        <w:rPr>
          <w:rFonts w:ascii="Times New Roman" w:hAnsi="Times New Roman"/>
          <w:bCs/>
          <w:strike w:val="0"/>
          <w:dstrike w:val="0"/>
          <w:snapToGrid w:val="0"/>
          <w:kern w:val="0"/>
          <w:szCs w:val="21"/>
          <w:u w:val="none"/>
        </w:rPr>
        <w:t xml:space="preserve"> </w:t>
      </w:r>
      <w:r>
        <w:rPr>
          <w:rFonts w:ascii="Times New Roman" w:hAnsi="Times New Roman"/>
          <w:bCs/>
          <w:snapToGrid w:val="0"/>
          <w:kern w:val="0"/>
          <w:szCs w:val="21"/>
        </w:rPr>
        <w:t xml:space="preserve">         </w:t>
      </w:r>
    </w:p>
    <w:p>
      <w:pPr>
        <w:widowControl/>
        <w:spacing w:line="460" w:lineRule="exact"/>
        <w:ind w:firstLine="400" w:firstLineChars="200"/>
        <w:jc w:val="left"/>
        <w:rPr>
          <w:rFonts w:ascii="Times New Roman" w:hAnsi="Times New Roman"/>
          <w:bCs/>
          <w:snapToGrid w:val="0"/>
          <w:kern w:val="0"/>
          <w:szCs w:val="21"/>
        </w:rPr>
      </w:pPr>
      <w:r>
        <w:rPr>
          <w:rFonts w:ascii="Times New Roman" w:hAnsi="Times New Roman"/>
          <w:bCs/>
          <w:snapToGrid w:val="0"/>
          <w:kern w:val="0"/>
          <w:szCs w:val="21"/>
        </w:rPr>
        <w:t>联系人：</w:t>
      </w:r>
      <w:r>
        <w:rPr>
          <w:rFonts w:hint="eastAsia" w:ascii="Times New Roman" w:hAnsi="Times New Roman"/>
          <w:bCs/>
          <w:snapToGrid w:val="0"/>
          <w:kern w:val="0"/>
          <w:szCs w:val="21"/>
          <w:lang w:eastAsia="zh-CN"/>
        </w:rPr>
        <w:t>高</w:t>
      </w:r>
      <w:r>
        <w:rPr>
          <w:rFonts w:hint="eastAsia" w:ascii="Times New Roman" w:hAnsi="Times New Roman"/>
          <w:bCs/>
          <w:snapToGrid w:val="0"/>
          <w:kern w:val="0"/>
          <w:szCs w:val="21"/>
          <w:u w:val="single"/>
          <w:lang w:val="en-US" w:eastAsia="zh-CN"/>
        </w:rPr>
        <w:t>工</w:t>
      </w:r>
      <w:r>
        <w:rPr>
          <w:rFonts w:ascii="Times New Roman" w:hAnsi="Times New Roman"/>
          <w:bCs/>
          <w:snapToGrid w:val="0"/>
          <w:kern w:val="0"/>
          <w:szCs w:val="21"/>
          <w:u w:val="single"/>
        </w:rPr>
        <w:t xml:space="preserve"> </w:t>
      </w:r>
      <w:r>
        <w:rPr>
          <w:rFonts w:ascii="Times New Roman" w:hAnsi="Times New Roman"/>
          <w:bCs/>
          <w:snapToGrid w:val="0"/>
          <w:kern w:val="0"/>
          <w:szCs w:val="21"/>
        </w:rPr>
        <w:t xml:space="preserve">        </w:t>
      </w:r>
    </w:p>
    <w:p>
      <w:pPr>
        <w:widowControl/>
        <w:spacing w:line="460" w:lineRule="exact"/>
        <w:ind w:firstLine="400" w:firstLineChars="200"/>
        <w:jc w:val="left"/>
        <w:rPr>
          <w:rFonts w:ascii="Times New Roman" w:hAnsi="Times New Roman"/>
          <w:bCs/>
          <w:snapToGrid w:val="0"/>
          <w:kern w:val="0"/>
          <w:szCs w:val="21"/>
        </w:rPr>
      </w:pPr>
      <w:r>
        <w:rPr>
          <w:rFonts w:ascii="Times New Roman" w:hAnsi="Times New Roman"/>
          <w:bCs/>
          <w:snapToGrid w:val="0"/>
          <w:kern w:val="0"/>
          <w:szCs w:val="21"/>
        </w:rPr>
        <w:t>电  话：</w:t>
      </w:r>
      <w:r>
        <w:rPr>
          <w:rFonts w:hint="eastAsia" w:ascii="Times New Roman" w:hAnsi="Times New Roman"/>
          <w:bCs/>
          <w:snapToGrid w:val="0"/>
          <w:kern w:val="0"/>
          <w:szCs w:val="21"/>
          <w:u w:val="single"/>
          <w:lang w:val="en-US" w:eastAsia="zh-CN"/>
        </w:rPr>
        <w:t>0551-65790295</w:t>
      </w:r>
      <w:r>
        <w:rPr>
          <w:rFonts w:ascii="Times New Roman" w:hAnsi="Times New Roman"/>
          <w:bCs/>
          <w:snapToGrid w:val="0"/>
          <w:kern w:val="0"/>
          <w:szCs w:val="21"/>
        </w:rPr>
        <w:t xml:space="preserve"> </w:t>
      </w:r>
    </w:p>
    <w:p>
      <w:pPr>
        <w:spacing w:line="500" w:lineRule="exact"/>
        <w:ind w:firstLine="435"/>
        <w:outlineLvl w:val="2"/>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pPr>
        <w:widowControl/>
        <w:spacing w:line="460" w:lineRule="exact"/>
        <w:ind w:firstLine="400" w:firstLineChars="200"/>
        <w:jc w:val="left"/>
        <w:rPr>
          <w:rFonts w:hint="default" w:ascii="Times New Roman" w:hAnsi="Times New Roman" w:eastAsia="宋体"/>
          <w:bCs/>
          <w:snapToGrid w:val="0"/>
          <w:kern w:val="0"/>
          <w:szCs w:val="21"/>
          <w:lang w:val="en-US" w:eastAsia="zh-CN"/>
        </w:rPr>
      </w:pPr>
      <w:r>
        <w:rPr>
          <w:rFonts w:ascii="Times New Roman" w:hAnsi="Times New Roman"/>
          <w:bCs/>
          <w:snapToGrid w:val="0"/>
          <w:kern w:val="0"/>
          <w:szCs w:val="21"/>
        </w:rPr>
        <w:t>监督管理部门：</w:t>
      </w:r>
      <w:r>
        <w:rPr>
          <w:rFonts w:hint="eastAsia" w:ascii="Times New Roman" w:hAnsi="Times New Roman"/>
          <w:bCs/>
          <w:snapToGrid w:val="0"/>
          <w:kern w:val="0"/>
          <w:szCs w:val="21"/>
          <w:u w:val="single"/>
          <w:lang w:val="en-US" w:eastAsia="zh-CN"/>
        </w:rPr>
        <w:t>合肥政文国际会展管理有限公司督查室</w:t>
      </w:r>
    </w:p>
    <w:p>
      <w:pPr>
        <w:widowControl/>
        <w:spacing w:line="460" w:lineRule="exact"/>
        <w:ind w:firstLine="40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trike w:val="0"/>
          <w:dstrike w:val="0"/>
          <w:snapToGrid w:val="0"/>
          <w:kern w:val="0"/>
          <w:szCs w:val="21"/>
          <w:u w:val="single"/>
        </w:rPr>
        <w:t>安徽省合肥市</w:t>
      </w:r>
      <w:r>
        <w:rPr>
          <w:rFonts w:hint="eastAsia" w:ascii="Times New Roman" w:hAnsi="Times New Roman"/>
          <w:bCs/>
          <w:strike w:val="0"/>
          <w:dstrike w:val="0"/>
          <w:snapToGrid w:val="0"/>
          <w:kern w:val="0"/>
          <w:szCs w:val="21"/>
          <w:u w:val="single"/>
          <w:lang w:val="en-US" w:eastAsia="zh-CN"/>
        </w:rPr>
        <w:t>滨湖</w:t>
      </w:r>
      <w:r>
        <w:rPr>
          <w:rFonts w:hint="eastAsia" w:ascii="Times New Roman" w:hAnsi="Times New Roman"/>
          <w:bCs/>
          <w:strike w:val="0"/>
          <w:dstrike w:val="0"/>
          <w:snapToGrid w:val="0"/>
          <w:kern w:val="0"/>
          <w:szCs w:val="21"/>
          <w:u w:val="single"/>
        </w:rPr>
        <w:t>区锦绣大道3899号合肥滨湖国际会展中心</w:t>
      </w:r>
      <w:r>
        <w:rPr>
          <w:rFonts w:ascii="Times New Roman" w:hAnsi="Times New Roman"/>
          <w:bCs/>
          <w:strike w:val="0"/>
          <w:dstrike w:val="0"/>
          <w:snapToGrid w:val="0"/>
          <w:kern w:val="0"/>
          <w:szCs w:val="21"/>
          <w:u w:val="none"/>
        </w:rPr>
        <w:t xml:space="preserve"> </w:t>
      </w:r>
      <w:r>
        <w:rPr>
          <w:rFonts w:ascii="Times New Roman" w:hAnsi="Times New Roman"/>
          <w:bCs/>
          <w:snapToGrid w:val="0"/>
          <w:kern w:val="0"/>
          <w:szCs w:val="21"/>
        </w:rPr>
        <w:t xml:space="preserve">   </w:t>
      </w:r>
    </w:p>
    <w:p>
      <w:pPr>
        <w:widowControl/>
        <w:spacing w:line="460" w:lineRule="exact"/>
        <w:ind w:firstLine="400" w:firstLineChars="200"/>
        <w:jc w:val="left"/>
        <w:rPr>
          <w:rFonts w:hint="default" w:ascii="Times New Roman" w:hAnsi="Times New Roman" w:eastAsia="宋体"/>
          <w:bCs/>
          <w:snapToGrid w:val="0"/>
          <w:kern w:val="0"/>
          <w:szCs w:val="21"/>
          <w:lang w:val="en-US" w:eastAsia="zh-CN"/>
        </w:rPr>
      </w:pPr>
      <w:r>
        <w:rPr>
          <w:rFonts w:ascii="Times New Roman" w:hAnsi="Times New Roman"/>
          <w:bCs/>
          <w:snapToGrid w:val="0"/>
          <w:kern w:val="0"/>
          <w:szCs w:val="21"/>
        </w:rPr>
        <w:t>电  话：</w:t>
      </w:r>
      <w:r>
        <w:rPr>
          <w:rFonts w:hint="eastAsia" w:ascii="Times New Roman" w:hAnsi="Times New Roman"/>
          <w:bCs/>
          <w:snapToGrid w:val="0"/>
          <w:kern w:val="0"/>
          <w:szCs w:val="21"/>
          <w:u w:val="single"/>
          <w:lang w:val="en-US" w:eastAsia="zh-CN"/>
        </w:rPr>
        <w:t>0551-65790230</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七、其他事项说明</w:t>
      </w:r>
    </w:p>
    <w:p>
      <w:pPr>
        <w:widowControl/>
        <w:spacing w:line="500" w:lineRule="exact"/>
        <w:ind w:firstLine="400" w:firstLineChars="200"/>
        <w:jc w:val="left"/>
        <w:rPr>
          <w:bCs/>
          <w:snapToGrid w:val="0"/>
          <w:kern w:val="0"/>
          <w:szCs w:val="21"/>
        </w:rPr>
      </w:pPr>
      <w:r>
        <w:rPr>
          <w:bCs/>
          <w:snapToGrid w:val="0"/>
          <w:kern w:val="0"/>
          <w:szCs w:val="21"/>
        </w:rPr>
        <w:t>有任何疑问或问题，请在工作时间（周一至周五，上午08:</w:t>
      </w:r>
      <w:r>
        <w:rPr>
          <w:rFonts w:hint="eastAsia"/>
          <w:bCs/>
          <w:snapToGrid w:val="0"/>
          <w:kern w:val="0"/>
          <w:szCs w:val="21"/>
          <w:lang w:val="en-US" w:eastAsia="zh-CN"/>
        </w:rPr>
        <w:t>3</w:t>
      </w:r>
      <w:r>
        <w:rPr>
          <w:bCs/>
          <w:snapToGrid w:val="0"/>
          <w:kern w:val="0"/>
          <w:szCs w:val="21"/>
        </w:rPr>
        <w:t>0-1</w:t>
      </w:r>
      <w:r>
        <w:rPr>
          <w:rFonts w:hint="eastAsia"/>
          <w:bCs/>
          <w:snapToGrid w:val="0"/>
          <w:kern w:val="0"/>
          <w:szCs w:val="21"/>
          <w:lang w:val="en-US" w:eastAsia="zh-CN"/>
        </w:rPr>
        <w:t>1</w:t>
      </w:r>
      <w:r>
        <w:rPr>
          <w:bCs/>
          <w:snapToGrid w:val="0"/>
          <w:kern w:val="0"/>
          <w:szCs w:val="21"/>
        </w:rPr>
        <w:t>:</w:t>
      </w:r>
      <w:r>
        <w:rPr>
          <w:rFonts w:hint="eastAsia"/>
          <w:bCs/>
          <w:snapToGrid w:val="0"/>
          <w:kern w:val="0"/>
          <w:szCs w:val="21"/>
          <w:lang w:val="en-US" w:eastAsia="zh-CN"/>
        </w:rPr>
        <w:t>3</w:t>
      </w:r>
      <w:r>
        <w:rPr>
          <w:bCs/>
          <w:snapToGrid w:val="0"/>
          <w:kern w:val="0"/>
          <w:szCs w:val="21"/>
        </w:rPr>
        <w:t>0，下午</w:t>
      </w:r>
      <w:r>
        <w:rPr>
          <w:rFonts w:hint="eastAsia"/>
          <w:bCs/>
          <w:snapToGrid w:val="0"/>
          <w:kern w:val="0"/>
          <w:szCs w:val="21"/>
          <w:lang w:val="en-US" w:eastAsia="zh-CN"/>
        </w:rPr>
        <w:t>1</w:t>
      </w:r>
      <w:r>
        <w:rPr>
          <w:bCs/>
          <w:snapToGrid w:val="0"/>
          <w:kern w:val="0"/>
          <w:szCs w:val="21"/>
        </w:rPr>
        <w:t>:30-5:</w:t>
      </w:r>
      <w:r>
        <w:rPr>
          <w:rFonts w:hint="eastAsia"/>
          <w:bCs/>
          <w:snapToGrid w:val="0"/>
          <w:kern w:val="0"/>
          <w:szCs w:val="21"/>
          <w:lang w:val="en-US" w:eastAsia="zh-CN"/>
        </w:rPr>
        <w:t>0</w:t>
      </w:r>
      <w:r>
        <w:rPr>
          <w:bCs/>
          <w:snapToGrid w:val="0"/>
          <w:kern w:val="0"/>
          <w:szCs w:val="21"/>
        </w:rPr>
        <w:t>0，节假日休息）与项目联系人联系。</w:t>
      </w:r>
    </w:p>
    <w:p>
      <w:pPr>
        <w:spacing w:line="500" w:lineRule="exact"/>
        <w:ind w:firstLine="482" w:firstLineChars="200"/>
        <w:outlineLvl w:val="1"/>
        <w:rPr>
          <w:rFonts w:ascii="Times New Roman" w:hAnsi="Times New Roman" w:cs="Times New Roman" w:eastAsiaTheme="majorEastAsia"/>
          <w:b/>
          <w:bCs/>
          <w:sz w:val="24"/>
          <w:szCs w:val="24"/>
        </w:rPr>
      </w:pPr>
      <w:r>
        <w:rPr>
          <w:rFonts w:hint="eastAsia" w:ascii="Times New Roman" w:hAnsi="Times New Roman" w:cs="Times New Roman" w:eastAsiaTheme="majorEastAsia"/>
          <w:b/>
          <w:bCs/>
          <w:sz w:val="24"/>
          <w:szCs w:val="24"/>
          <w:lang w:val="en-US" w:eastAsia="zh-CN"/>
        </w:rPr>
        <w:t>八、</w:t>
      </w:r>
      <w:r>
        <w:rPr>
          <w:rFonts w:ascii="Times New Roman" w:hAnsi="Times New Roman" w:cs="Times New Roman" w:eastAsiaTheme="majorEastAsia"/>
          <w:b/>
          <w:bCs/>
          <w:sz w:val="24"/>
          <w:szCs w:val="24"/>
        </w:rPr>
        <w:t>投标保证金账户</w:t>
      </w:r>
    </w:p>
    <w:p>
      <w:pPr>
        <w:widowControl/>
        <w:spacing w:line="460" w:lineRule="exact"/>
        <w:ind w:firstLine="400" w:firstLineChars="200"/>
        <w:jc w:val="left"/>
        <w:rPr>
          <w:rFonts w:hint="eastAsia" w:ascii="Times New Roman" w:hAnsi="Times New Roman"/>
          <w:bCs/>
          <w:snapToGrid w:val="0"/>
          <w:kern w:val="0"/>
          <w:szCs w:val="21"/>
          <w:u w:val="none"/>
        </w:rPr>
      </w:pPr>
      <w:r>
        <w:rPr>
          <w:rFonts w:ascii="Times New Roman" w:hAnsi="Times New Roman"/>
          <w:bCs/>
          <w:snapToGrid w:val="0"/>
          <w:kern w:val="0"/>
          <w:szCs w:val="21"/>
        </w:rPr>
        <w:t>单位名称</w:t>
      </w:r>
      <w:r>
        <w:rPr>
          <w:rFonts w:ascii="Times New Roman" w:hAnsi="Times New Roman"/>
          <w:bCs/>
          <w:snapToGrid w:val="0"/>
          <w:kern w:val="0"/>
          <w:szCs w:val="21"/>
          <w:u w:val="none"/>
        </w:rPr>
        <w:t>：</w:t>
      </w:r>
      <w:r>
        <w:rPr>
          <w:rFonts w:hint="eastAsia" w:ascii="Times New Roman" w:hAnsi="Times New Roman"/>
          <w:bCs/>
          <w:snapToGrid w:val="0"/>
          <w:kern w:val="0"/>
          <w:szCs w:val="21"/>
          <w:u w:val="none"/>
        </w:rPr>
        <w:t>合肥政文国际会展管理有限公司</w:t>
      </w:r>
    </w:p>
    <w:p>
      <w:pPr>
        <w:widowControl/>
        <w:spacing w:line="460" w:lineRule="exact"/>
        <w:ind w:firstLine="400" w:firstLineChars="200"/>
        <w:jc w:val="left"/>
        <w:rPr>
          <w:rFonts w:ascii="Times New Roman" w:hAnsi="Times New Roman"/>
          <w:bCs/>
          <w:snapToGrid w:val="0"/>
          <w:kern w:val="0"/>
          <w:szCs w:val="21"/>
          <w:u w:val="none"/>
        </w:rPr>
      </w:pPr>
      <w:r>
        <w:rPr>
          <w:rFonts w:ascii="Times New Roman" w:hAnsi="Times New Roman"/>
          <w:bCs/>
          <w:snapToGrid w:val="0"/>
          <w:kern w:val="0"/>
          <w:szCs w:val="21"/>
          <w:u w:val="none"/>
        </w:rPr>
        <w:t>开户银行账号：</w:t>
      </w:r>
      <w:r>
        <w:rPr>
          <w:rFonts w:hint="eastAsia" w:ascii="Times New Roman" w:hAnsi="Times New Roman"/>
          <w:bCs/>
          <w:snapToGrid w:val="0"/>
          <w:kern w:val="0"/>
          <w:szCs w:val="21"/>
          <w:u w:val="none"/>
        </w:rPr>
        <w:t>76690188000476007</w:t>
      </w:r>
    </w:p>
    <w:p>
      <w:pPr>
        <w:widowControl/>
        <w:spacing w:line="460" w:lineRule="exact"/>
        <w:ind w:firstLine="400" w:firstLineChars="200"/>
        <w:jc w:val="left"/>
        <w:rPr>
          <w:rFonts w:ascii="Times New Roman" w:hAnsi="Times New Roman"/>
          <w:bCs/>
          <w:snapToGrid w:val="0"/>
          <w:kern w:val="0"/>
          <w:szCs w:val="21"/>
          <w:u w:val="none"/>
        </w:rPr>
      </w:pPr>
      <w:r>
        <w:rPr>
          <w:rFonts w:ascii="Times New Roman" w:hAnsi="Times New Roman"/>
          <w:bCs/>
          <w:snapToGrid w:val="0"/>
          <w:kern w:val="0"/>
          <w:szCs w:val="21"/>
          <w:u w:val="none"/>
        </w:rPr>
        <w:t>开户银行：</w:t>
      </w:r>
      <w:r>
        <w:rPr>
          <w:rFonts w:hint="eastAsia" w:ascii="Times New Roman" w:hAnsi="Times New Roman"/>
          <w:bCs/>
          <w:snapToGrid w:val="0"/>
          <w:kern w:val="0"/>
          <w:szCs w:val="21"/>
          <w:u w:val="none"/>
        </w:rPr>
        <w:t>光大银行合肥分行营业部</w:t>
      </w:r>
    </w:p>
    <w:p>
      <w:pPr>
        <w:widowControl/>
        <w:spacing w:line="500" w:lineRule="exact"/>
        <w:ind w:firstLine="400" w:firstLineChars="200"/>
        <w:jc w:val="left"/>
        <w:rPr>
          <w:rFonts w:ascii="Times New Roman" w:hAnsi="Times New Roman" w:eastAsia="宋体" w:cs="Times New Roman"/>
          <w:bCs/>
          <w:snapToGrid w:val="0"/>
          <w:color w:val="auto"/>
          <w:kern w:val="0"/>
          <w:szCs w:val="21"/>
        </w:rPr>
      </w:pPr>
      <w:r>
        <w:rPr>
          <w:rFonts w:hint="eastAsia" w:ascii="Times New Roman" w:hAnsi="Times New Roman" w:eastAsia="宋体" w:cs="Times New Roman"/>
          <w:bCs/>
          <w:snapToGrid w:val="0"/>
          <w:color w:val="auto"/>
          <w:kern w:val="0"/>
          <w:szCs w:val="21"/>
        </w:rPr>
        <w:t>备注：</w:t>
      </w:r>
    </w:p>
    <w:p>
      <w:pPr>
        <w:widowControl/>
        <w:spacing w:line="500" w:lineRule="exact"/>
        <w:ind w:firstLine="400" w:firstLineChars="200"/>
        <w:jc w:val="left"/>
        <w:rPr>
          <w:rFonts w:ascii="Times New Roman" w:hAnsi="Times New Roman" w:eastAsia="宋体" w:cs="Times New Roman"/>
          <w:bCs/>
          <w:snapToGrid w:val="0"/>
          <w:color w:val="auto"/>
          <w:kern w:val="0"/>
          <w:szCs w:val="21"/>
        </w:rPr>
      </w:pPr>
      <w:r>
        <w:rPr>
          <w:rFonts w:hint="eastAsia" w:ascii="Times New Roman" w:hAnsi="Times New Roman" w:eastAsia="宋体" w:cs="Times New Roman"/>
          <w:bCs/>
          <w:snapToGrid w:val="0"/>
          <w:color w:val="auto"/>
          <w:kern w:val="0"/>
          <w:szCs w:val="21"/>
        </w:rPr>
        <w:t>（1）转帐时请备注“××项目投标保证金，并将转账凭证扫描件发送至</w:t>
      </w:r>
      <w:r>
        <w:rPr>
          <w:bCs/>
          <w:snapToGrid w:val="0"/>
          <w:color w:val="000000"/>
        </w:rPr>
        <w:fldChar w:fldCharType="begin"/>
      </w:r>
      <w:r>
        <w:rPr>
          <w:bCs/>
          <w:snapToGrid w:val="0"/>
          <w:color w:val="000000"/>
        </w:rPr>
        <w:instrText xml:space="preserve"> HYPERLINK "mailto:******@qq.com" </w:instrText>
      </w:r>
      <w:r>
        <w:rPr>
          <w:bCs/>
          <w:snapToGrid w:val="0"/>
          <w:color w:val="000000"/>
        </w:rPr>
        <w:fldChar w:fldCharType="separate"/>
      </w:r>
      <w:r>
        <w:rPr>
          <w:rFonts w:ascii="微软雅黑" w:hAnsi="微软雅黑" w:eastAsia="微软雅黑" w:cs="微软雅黑"/>
          <w:i w:val="0"/>
          <w:iCs w:val="0"/>
          <w:caps w:val="0"/>
          <w:spacing w:val="0"/>
          <w:sz w:val="18"/>
          <w:szCs w:val="18"/>
          <w:shd w:val="clear" w:color="auto" w:fill="FFFFFF"/>
        </w:rPr>
        <w:t>942219419</w:t>
      </w:r>
      <w:r>
        <w:rPr>
          <w:bCs/>
          <w:snapToGrid w:val="0"/>
          <w:color w:val="000000"/>
        </w:rPr>
        <w:t>@qq.com</w:t>
      </w:r>
      <w:r>
        <w:rPr>
          <w:bCs/>
          <w:snapToGrid w:val="0"/>
          <w:color w:val="000000"/>
        </w:rPr>
        <w:fldChar w:fldCharType="end"/>
      </w:r>
      <w:r>
        <w:rPr>
          <w:rFonts w:hint="eastAsia" w:ascii="Times New Roman" w:hAnsi="Times New Roman" w:eastAsia="宋体" w:cs="Times New Roman"/>
          <w:bCs/>
          <w:snapToGrid w:val="0"/>
          <w:color w:val="auto"/>
          <w:kern w:val="0"/>
          <w:szCs w:val="21"/>
        </w:rPr>
        <w:t>邮箱；</w:t>
      </w:r>
    </w:p>
    <w:p>
      <w:pPr>
        <w:widowControl/>
        <w:spacing w:line="500" w:lineRule="exact"/>
        <w:ind w:firstLine="400" w:firstLineChars="200"/>
        <w:jc w:val="left"/>
        <w:outlineLvl w:val="2"/>
        <w:rPr>
          <w:rFonts w:hint="default" w:ascii="Times New Roman" w:hAnsi="Times New Roman" w:eastAsia="宋体" w:cs="Times New Roman"/>
          <w:bCs/>
          <w:snapToGrid w:val="0"/>
          <w:color w:val="auto"/>
          <w:kern w:val="0"/>
          <w:szCs w:val="21"/>
          <w:lang w:val="en-US" w:eastAsia="zh-CN"/>
        </w:rPr>
      </w:pPr>
      <w:r>
        <w:rPr>
          <w:rFonts w:hint="eastAsia" w:ascii="Times New Roman" w:hAnsi="Times New Roman" w:eastAsia="宋体" w:cs="Times New Roman"/>
          <w:bCs/>
          <w:snapToGrid w:val="0"/>
          <w:color w:val="auto"/>
          <w:kern w:val="0"/>
          <w:szCs w:val="21"/>
        </w:rPr>
        <w:t>（2）投标保证金缴纳截止日为报名截止日。</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br w:type="page"/>
      </w:r>
    </w:p>
    <w:p>
      <w:pPr>
        <w:spacing w:line="360" w:lineRule="auto"/>
        <w:jc w:val="center"/>
        <w:outlineLvl w:val="0"/>
        <w:rPr>
          <w:rFonts w:asciiTheme="minorEastAsia" w:hAnsiTheme="minorEastAsia" w:eastAsiaTheme="minorEastAsia"/>
          <w:b/>
          <w:sz w:val="28"/>
        </w:rPr>
      </w:pPr>
      <w:bookmarkStart w:id="8" w:name="_Toc12504"/>
      <w:r>
        <w:rPr>
          <w:rFonts w:hint="eastAsia" w:asciiTheme="minorEastAsia" w:hAnsiTheme="minorEastAsia" w:eastAsiaTheme="minorEastAsia"/>
          <w:b/>
          <w:sz w:val="28"/>
        </w:rPr>
        <w:t>第二章</w:t>
      </w:r>
      <w:r>
        <w:rPr>
          <w:rFonts w:asciiTheme="minorEastAsia" w:hAnsiTheme="minorEastAsia" w:eastAsiaTheme="minorEastAsia"/>
          <w:b/>
          <w:sz w:val="28"/>
        </w:rPr>
        <w:t xml:space="preserve"> </w:t>
      </w:r>
      <w:r>
        <w:rPr>
          <w:rFonts w:hint="eastAsia" w:asciiTheme="minorEastAsia" w:hAnsiTheme="minorEastAsia" w:eastAsiaTheme="minorEastAsia"/>
          <w:b/>
          <w:sz w:val="28"/>
        </w:rPr>
        <w:t xml:space="preserve"> 投标人</w:t>
      </w:r>
      <w:r>
        <w:rPr>
          <w:rFonts w:asciiTheme="minorEastAsia" w:hAnsiTheme="minorEastAsia" w:eastAsiaTheme="minorEastAsia"/>
          <w:b/>
          <w:sz w:val="28"/>
        </w:rPr>
        <w:t>须知</w:t>
      </w:r>
      <w:bookmarkEnd w:id="8"/>
    </w:p>
    <w:p>
      <w:pPr>
        <w:spacing w:line="360" w:lineRule="auto"/>
        <w:jc w:val="center"/>
        <w:outlineLvl w:val="1"/>
        <w:rPr>
          <w:rFonts w:asciiTheme="minorEastAsia" w:hAnsiTheme="minorEastAsia" w:eastAsiaTheme="minorEastAsia"/>
          <w:b/>
          <w:sz w:val="24"/>
        </w:rPr>
      </w:pPr>
      <w:bookmarkStart w:id="9" w:name="_Toc2790"/>
      <w:r>
        <w:rPr>
          <w:rFonts w:hint="eastAsia" w:asciiTheme="minorEastAsia" w:hAnsiTheme="minorEastAsia" w:eastAsiaTheme="minorEastAsia"/>
          <w:b/>
          <w:sz w:val="24"/>
        </w:rPr>
        <w:t>投标人</w:t>
      </w:r>
      <w:r>
        <w:rPr>
          <w:rFonts w:asciiTheme="minorEastAsia" w:hAnsiTheme="minorEastAsia" w:eastAsiaTheme="minorEastAsia"/>
          <w:b/>
          <w:sz w:val="24"/>
        </w:rPr>
        <w:t>须</w:t>
      </w:r>
      <w:r>
        <w:rPr>
          <w:rFonts w:hint="eastAsia" w:asciiTheme="minorEastAsia" w:hAnsiTheme="minorEastAsia" w:eastAsiaTheme="minorEastAsia"/>
          <w:b/>
          <w:sz w:val="24"/>
        </w:rPr>
        <w:t>知前附表</w:t>
      </w:r>
      <w:bookmarkEnd w:id="9"/>
    </w:p>
    <w:tbl>
      <w:tblPr>
        <w:tblStyle w:val="5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395"/>
        <w:gridCol w:w="6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条款号</w:t>
            </w:r>
          </w:p>
        </w:tc>
        <w:tc>
          <w:tcPr>
            <w:tcW w:w="818" w:type="pct"/>
            <w:vAlign w:val="center"/>
          </w:tcPr>
          <w:p>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条款名称</w:t>
            </w:r>
          </w:p>
        </w:tc>
        <w:tc>
          <w:tcPr>
            <w:tcW w:w="3625" w:type="pct"/>
            <w:vAlign w:val="center"/>
          </w:tcPr>
          <w:p>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w:t>
            </w:r>
          </w:p>
        </w:tc>
        <w:tc>
          <w:tcPr>
            <w:tcW w:w="818"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服务地点</w:t>
            </w:r>
          </w:p>
        </w:tc>
        <w:tc>
          <w:tcPr>
            <w:tcW w:w="3625" w:type="pct"/>
            <w:vAlign w:val="center"/>
          </w:tcPr>
          <w:p>
            <w:pPr>
              <w:pStyle w:val="69"/>
              <w:widowControl w:val="0"/>
              <w:spacing w:before="0" w:beforeAutospacing="0" w:after="0" w:afterAutospacing="0" w:line="360" w:lineRule="auto"/>
              <w:jc w:val="both"/>
              <w:rPr>
                <w:rFonts w:hint="eastAsia" w:eastAsia="宋体" w:cs="宋体"/>
                <w:b w:val="0"/>
                <w:strike/>
                <w:sz w:val="21"/>
                <w:szCs w:val="21"/>
                <w:lang w:eastAsia="zh-CN"/>
              </w:rPr>
            </w:pPr>
            <w:r>
              <w:rPr>
                <w:rFonts w:hint="eastAsia" w:cs="宋体"/>
                <w:b w:val="0"/>
                <w:strike w:val="0"/>
                <w:sz w:val="21"/>
                <w:szCs w:val="21"/>
                <w:lang w:eastAsia="zh-CN"/>
              </w:rPr>
              <w:t>合肥滨湖国际会展中心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2</w:t>
            </w:r>
          </w:p>
        </w:tc>
        <w:tc>
          <w:tcPr>
            <w:tcW w:w="818"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服务期限</w:t>
            </w:r>
          </w:p>
        </w:tc>
        <w:tc>
          <w:tcPr>
            <w:tcW w:w="3625" w:type="pct"/>
            <w:vAlign w:val="center"/>
          </w:tcPr>
          <w:p>
            <w:pPr>
              <w:pStyle w:val="96"/>
              <w:tabs>
                <w:tab w:val="left" w:pos="1152"/>
              </w:tabs>
              <w:spacing w:before="0" w:beforeAutospacing="0" w:after="0" w:afterAutospacing="0" w:line="360" w:lineRule="auto"/>
              <w:rPr>
                <w:rFonts w:hint="eastAsia" w:eastAsia="宋体" w:cs="宋体"/>
                <w:b/>
                <w:strike/>
                <w:sz w:val="21"/>
                <w:szCs w:val="21"/>
                <w:lang w:eastAsia="zh-CN"/>
              </w:rPr>
            </w:pPr>
            <w:r>
              <w:rPr>
                <w:rFonts w:hint="eastAsia" w:cs="宋体"/>
                <w:b w:val="0"/>
                <w:bCs/>
                <w:strike w:val="0"/>
                <w:sz w:val="21"/>
                <w:szCs w:val="21"/>
                <w:lang w:eastAsia="zh-CN"/>
              </w:rPr>
              <w:t>以招标人通知为准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3</w:t>
            </w:r>
          </w:p>
        </w:tc>
        <w:tc>
          <w:tcPr>
            <w:tcW w:w="818" w:type="pct"/>
            <w:vAlign w:val="center"/>
          </w:tcPr>
          <w:p>
            <w:pPr>
              <w:pStyle w:val="69"/>
              <w:widowControl w:val="0"/>
              <w:spacing w:before="0" w:beforeAutospacing="0" w:after="0" w:afterAutospacing="0" w:line="360" w:lineRule="auto"/>
              <w:jc w:val="left"/>
              <w:rPr>
                <w:rFonts w:cs="宋体"/>
                <w:b w:val="0"/>
                <w:sz w:val="21"/>
                <w:szCs w:val="21"/>
              </w:rPr>
            </w:pPr>
            <w:r>
              <w:rPr>
                <w:rFonts w:hint="eastAsia" w:cs="宋体"/>
                <w:b w:val="0"/>
                <w:sz w:val="21"/>
                <w:szCs w:val="21"/>
              </w:rPr>
              <w:t>现场踏勘</w:t>
            </w:r>
          </w:p>
        </w:tc>
        <w:tc>
          <w:tcPr>
            <w:tcW w:w="3625" w:type="pct"/>
            <w:vAlign w:val="center"/>
          </w:tcPr>
          <w:p>
            <w:pPr>
              <w:spacing w:line="360" w:lineRule="auto"/>
              <w:rPr>
                <w:rFonts w:hint="eastAsia" w:ascii="Times New Roman" w:hAnsi="Times New Roman" w:cs="Times New Roman"/>
                <w:i/>
                <w:iCs/>
                <w:color w:val="FF0000"/>
                <w:kern w:val="2"/>
                <w:sz w:val="21"/>
                <w:szCs w:val="21"/>
                <w:lang w:val="en-US" w:eastAsia="zh-CN"/>
              </w:rPr>
            </w:pPr>
          </w:p>
          <w:p>
            <w:pPr>
              <w:spacing w:line="360" w:lineRule="auto"/>
              <w:rPr>
                <w:rFonts w:cs="宋体"/>
                <w:bCs/>
                <w:kern w:val="2"/>
                <w:sz w:val="21"/>
                <w:szCs w:val="21"/>
              </w:rPr>
            </w:pPr>
            <w:r>
              <w:rPr>
                <w:rFonts w:hint="eastAsia" w:cs="宋体"/>
                <w:kern w:val="2"/>
                <w:sz w:val="21"/>
                <w:szCs w:val="21"/>
                <w:lang w:eastAsia="zh-CN"/>
              </w:rPr>
              <w:t>☑</w:t>
            </w:r>
            <w:r>
              <w:rPr>
                <w:rFonts w:hint="eastAsia" w:cs="宋体"/>
                <w:bCs/>
                <w:kern w:val="2"/>
                <w:sz w:val="21"/>
                <w:szCs w:val="21"/>
              </w:rPr>
              <w:t>自行踏勘</w:t>
            </w:r>
          </w:p>
          <w:p>
            <w:pPr>
              <w:spacing w:line="360" w:lineRule="auto"/>
              <w:rPr>
                <w:rFonts w:cs="宋体"/>
                <w:bCs/>
                <w:kern w:val="2"/>
                <w:sz w:val="21"/>
                <w:szCs w:val="21"/>
              </w:rPr>
            </w:pPr>
            <w:r>
              <w:rPr>
                <w:rFonts w:hint="eastAsia" w:cs="宋体"/>
                <w:kern w:val="2"/>
                <w:sz w:val="21"/>
                <w:szCs w:val="21"/>
              </w:rPr>
              <w:t>□</w:t>
            </w:r>
            <w:r>
              <w:rPr>
                <w:rFonts w:hint="eastAsia" w:cs="宋体"/>
                <w:bCs/>
                <w:kern w:val="2"/>
                <w:sz w:val="21"/>
                <w:szCs w:val="21"/>
              </w:rPr>
              <w:t>集中组织</w:t>
            </w:r>
          </w:p>
          <w:p>
            <w:pPr>
              <w:spacing w:line="360" w:lineRule="auto"/>
              <w:rPr>
                <w:rFonts w:cs="宋体"/>
                <w:bCs/>
                <w:kern w:val="2"/>
                <w:sz w:val="21"/>
                <w:szCs w:val="21"/>
                <w:u w:val="single"/>
              </w:rPr>
            </w:pPr>
            <w:r>
              <w:rPr>
                <w:rFonts w:hint="eastAsia" w:cs="宋体"/>
                <w:bCs/>
                <w:kern w:val="2"/>
                <w:sz w:val="21"/>
                <w:szCs w:val="21"/>
              </w:rPr>
              <w:t>时间：</w:t>
            </w:r>
            <w:r>
              <w:rPr>
                <w:rFonts w:hint="eastAsia" w:cs="宋体"/>
                <w:bCs/>
                <w:kern w:val="2"/>
                <w:sz w:val="21"/>
                <w:szCs w:val="21"/>
                <w:u w:val="single"/>
              </w:rPr>
              <w:t xml:space="preserve">    </w:t>
            </w:r>
            <w:r>
              <w:rPr>
                <w:rFonts w:hint="eastAsia" w:cs="宋体"/>
                <w:bCs/>
                <w:kern w:val="2"/>
                <w:sz w:val="21"/>
                <w:szCs w:val="21"/>
              </w:rPr>
              <w:t>年</w:t>
            </w:r>
            <w:r>
              <w:rPr>
                <w:rFonts w:hint="eastAsia" w:cs="宋体"/>
                <w:bCs/>
                <w:kern w:val="2"/>
                <w:sz w:val="21"/>
                <w:szCs w:val="21"/>
                <w:u w:val="single"/>
              </w:rPr>
              <w:t xml:space="preserve">  </w:t>
            </w:r>
            <w:r>
              <w:rPr>
                <w:rFonts w:hint="eastAsia" w:cs="宋体"/>
                <w:bCs/>
                <w:kern w:val="2"/>
                <w:sz w:val="21"/>
                <w:szCs w:val="21"/>
              </w:rPr>
              <w:t>月</w:t>
            </w:r>
            <w:r>
              <w:rPr>
                <w:rFonts w:hint="eastAsia" w:cs="宋体"/>
                <w:bCs/>
                <w:kern w:val="2"/>
                <w:sz w:val="21"/>
                <w:szCs w:val="21"/>
                <w:u w:val="single"/>
              </w:rPr>
              <w:t xml:space="preserve">  </w:t>
            </w:r>
            <w:r>
              <w:rPr>
                <w:rFonts w:hint="eastAsia" w:cs="宋体"/>
                <w:bCs/>
                <w:kern w:val="2"/>
                <w:sz w:val="21"/>
                <w:szCs w:val="21"/>
              </w:rPr>
              <w:t>日</w:t>
            </w:r>
            <w:r>
              <w:rPr>
                <w:rFonts w:hint="eastAsia" w:cs="宋体"/>
                <w:bCs/>
                <w:kern w:val="2"/>
                <w:sz w:val="21"/>
                <w:szCs w:val="21"/>
                <w:u w:val="single"/>
              </w:rPr>
              <w:t xml:space="preserve">  </w:t>
            </w:r>
            <w:r>
              <w:rPr>
                <w:rFonts w:hint="eastAsia" w:cs="宋体"/>
                <w:bCs/>
                <w:kern w:val="2"/>
                <w:sz w:val="21"/>
                <w:szCs w:val="21"/>
              </w:rPr>
              <w:t>时</w:t>
            </w:r>
            <w:r>
              <w:rPr>
                <w:rFonts w:hint="eastAsia" w:cs="宋体"/>
                <w:bCs/>
                <w:kern w:val="2"/>
                <w:sz w:val="21"/>
                <w:szCs w:val="21"/>
                <w:u w:val="single"/>
              </w:rPr>
              <w:t xml:space="preserve">  </w:t>
            </w:r>
            <w:r>
              <w:rPr>
                <w:rFonts w:hint="eastAsia" w:cs="宋体"/>
                <w:bCs/>
                <w:kern w:val="2"/>
                <w:sz w:val="21"/>
                <w:szCs w:val="21"/>
              </w:rPr>
              <w:t>分</w:t>
            </w:r>
          </w:p>
          <w:p>
            <w:pPr>
              <w:spacing w:line="360" w:lineRule="auto"/>
              <w:rPr>
                <w:rFonts w:cs="宋体"/>
                <w:bCs/>
                <w:kern w:val="2"/>
                <w:sz w:val="21"/>
                <w:szCs w:val="21"/>
                <w:u w:val="single"/>
              </w:rPr>
            </w:pPr>
            <w:r>
              <w:rPr>
                <w:rFonts w:hint="eastAsia" w:cs="宋体"/>
                <w:bCs/>
                <w:kern w:val="2"/>
                <w:sz w:val="21"/>
                <w:szCs w:val="21"/>
              </w:rPr>
              <w:t>现场踏勘联系人及联系电话：</w:t>
            </w:r>
            <w:r>
              <w:rPr>
                <w:rFonts w:hint="eastAsia" w:cs="宋体"/>
                <w:bCs/>
                <w:kern w:val="2"/>
                <w:sz w:val="21"/>
                <w:szCs w:val="21"/>
                <w:u w:val="single"/>
              </w:rPr>
              <w:t xml:space="preserve">           </w:t>
            </w:r>
          </w:p>
          <w:p>
            <w:pPr>
              <w:pStyle w:val="69"/>
              <w:widowControl w:val="0"/>
              <w:spacing w:before="0" w:beforeAutospacing="0" w:after="0" w:afterAutospacing="0" w:line="360" w:lineRule="auto"/>
              <w:jc w:val="both"/>
              <w:rPr>
                <w:rFonts w:cs="宋体"/>
                <w:sz w:val="21"/>
                <w:szCs w:val="21"/>
              </w:rPr>
            </w:pPr>
            <w:r>
              <w:rPr>
                <w:rFonts w:hint="eastAsia" w:cs="宋体"/>
                <w:bCs w:val="0"/>
                <w:kern w:val="2"/>
                <w:sz w:val="21"/>
                <w:szCs w:val="21"/>
              </w:rPr>
              <w:t>备注：如投标人未参加招标人统一组织的现场踏勘，视同放弃现场踏勘，由此引起的一切责任由投标人自行承担。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4</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关于联合体参与投标的相关约定</w:t>
            </w:r>
          </w:p>
        </w:tc>
        <w:tc>
          <w:tcPr>
            <w:tcW w:w="3625" w:type="pct"/>
            <w:vAlign w:val="center"/>
          </w:tcPr>
          <w:p>
            <w:pPr>
              <w:pStyle w:val="69"/>
              <w:widowControl w:val="0"/>
              <w:spacing w:before="0" w:beforeAutospacing="0" w:after="0" w:afterAutospacing="0" w:line="360" w:lineRule="auto"/>
              <w:jc w:val="both"/>
              <w:rPr>
                <w:rFonts w:hint="eastAsia" w:eastAsia="宋体" w:cs="宋体"/>
                <w:b w:val="0"/>
                <w:sz w:val="21"/>
                <w:szCs w:val="21"/>
                <w:lang w:eastAsia="zh-CN"/>
              </w:rPr>
            </w:pPr>
            <w:r>
              <w:rPr>
                <w:rFonts w:hint="eastAsia" w:cs="宋体"/>
                <w:b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5</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初审业绩要求（如有）</w:t>
            </w:r>
          </w:p>
        </w:tc>
        <w:tc>
          <w:tcPr>
            <w:tcW w:w="3625" w:type="pct"/>
            <w:vAlign w:val="center"/>
          </w:tcPr>
          <w:p>
            <w:pPr>
              <w:spacing w:line="360" w:lineRule="auto"/>
              <w:rPr>
                <w:rFonts w:hint="eastAsia" w:eastAsia="宋体"/>
                <w:sz w:val="16"/>
                <w:szCs w:val="16"/>
                <w:lang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6</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投标人提出疑问截止时间</w:t>
            </w:r>
          </w:p>
        </w:tc>
        <w:tc>
          <w:tcPr>
            <w:tcW w:w="3625" w:type="pct"/>
          </w:tcPr>
          <w:p>
            <w:pPr>
              <w:spacing w:line="440" w:lineRule="exact"/>
              <w:rPr>
                <w:rFonts w:cs="宋体"/>
                <w:bCs/>
                <w:sz w:val="21"/>
                <w:szCs w:val="21"/>
              </w:rPr>
            </w:pPr>
            <w:r>
              <w:rPr>
                <w:rFonts w:hint="eastAsia" w:cs="宋体"/>
                <w:bCs/>
                <w:sz w:val="21"/>
                <w:szCs w:val="21"/>
              </w:rPr>
              <w:t>（1）时间：</w:t>
            </w:r>
            <w:r>
              <w:rPr>
                <w:rFonts w:hint="eastAsia" w:cs="宋体"/>
                <w:bCs/>
                <w:kern w:val="2"/>
                <w:sz w:val="21"/>
                <w:szCs w:val="21"/>
                <w:u w:val="single"/>
              </w:rPr>
              <w:t xml:space="preserve"> </w:t>
            </w:r>
            <w:r>
              <w:rPr>
                <w:rFonts w:hint="eastAsia" w:cs="宋体"/>
                <w:bCs/>
                <w:kern w:val="2"/>
                <w:sz w:val="21"/>
                <w:szCs w:val="21"/>
                <w:u w:val="single"/>
                <w:lang w:val="en-US" w:eastAsia="zh-CN"/>
              </w:rPr>
              <w:t>2024</w:t>
            </w:r>
            <w:r>
              <w:rPr>
                <w:rFonts w:hint="eastAsia" w:cs="宋体"/>
                <w:bCs/>
                <w:kern w:val="2"/>
                <w:sz w:val="21"/>
                <w:szCs w:val="21"/>
                <w:u w:val="single"/>
              </w:rPr>
              <w:t xml:space="preserve">   </w:t>
            </w:r>
            <w:r>
              <w:rPr>
                <w:rFonts w:hint="eastAsia" w:cs="宋体"/>
                <w:bCs/>
                <w:kern w:val="2"/>
                <w:sz w:val="21"/>
                <w:szCs w:val="21"/>
              </w:rPr>
              <w:t>年</w:t>
            </w:r>
            <w:r>
              <w:rPr>
                <w:rFonts w:hint="eastAsia" w:cs="宋体"/>
                <w:bCs/>
                <w:kern w:val="2"/>
                <w:sz w:val="21"/>
                <w:szCs w:val="21"/>
                <w:u w:val="single"/>
              </w:rPr>
              <w:t xml:space="preserve"> </w:t>
            </w:r>
            <w:r>
              <w:rPr>
                <w:rFonts w:hint="eastAsia" w:cs="宋体"/>
                <w:bCs/>
                <w:kern w:val="2"/>
                <w:sz w:val="21"/>
                <w:szCs w:val="21"/>
                <w:u w:val="single"/>
                <w:lang w:val="en-US" w:eastAsia="zh-CN"/>
              </w:rPr>
              <w:t>8</w:t>
            </w:r>
            <w:r>
              <w:rPr>
                <w:rFonts w:hint="eastAsia" w:cs="宋体"/>
                <w:bCs/>
                <w:kern w:val="2"/>
                <w:sz w:val="21"/>
                <w:szCs w:val="21"/>
                <w:u w:val="single"/>
              </w:rPr>
              <w:t xml:space="preserve"> </w:t>
            </w:r>
            <w:r>
              <w:rPr>
                <w:rFonts w:hint="eastAsia" w:cs="宋体"/>
                <w:bCs/>
                <w:kern w:val="2"/>
                <w:sz w:val="21"/>
                <w:szCs w:val="21"/>
              </w:rPr>
              <w:t>月</w:t>
            </w:r>
            <w:r>
              <w:rPr>
                <w:rFonts w:hint="eastAsia" w:cs="宋体"/>
                <w:bCs/>
                <w:kern w:val="2"/>
                <w:sz w:val="21"/>
                <w:szCs w:val="21"/>
                <w:u w:val="single"/>
              </w:rPr>
              <w:t xml:space="preserve"> </w:t>
            </w:r>
            <w:r>
              <w:rPr>
                <w:rFonts w:hint="eastAsia" w:cs="宋体"/>
                <w:bCs/>
                <w:kern w:val="2"/>
                <w:sz w:val="21"/>
                <w:szCs w:val="21"/>
                <w:u w:val="single"/>
                <w:lang w:val="en-US" w:eastAsia="zh-CN"/>
              </w:rPr>
              <w:t>20</w:t>
            </w:r>
            <w:bookmarkStart w:id="73" w:name="_GoBack"/>
            <w:bookmarkEnd w:id="73"/>
            <w:r>
              <w:rPr>
                <w:rFonts w:hint="eastAsia" w:cs="宋体"/>
                <w:bCs/>
                <w:kern w:val="2"/>
                <w:sz w:val="21"/>
                <w:szCs w:val="21"/>
                <w:u w:val="single"/>
              </w:rPr>
              <w:t xml:space="preserve"> </w:t>
            </w:r>
            <w:r>
              <w:rPr>
                <w:rFonts w:hint="eastAsia" w:cs="宋体"/>
                <w:bCs/>
                <w:kern w:val="2"/>
                <w:sz w:val="21"/>
                <w:szCs w:val="21"/>
              </w:rPr>
              <w:t>日</w:t>
            </w:r>
            <w:r>
              <w:rPr>
                <w:rFonts w:hint="eastAsia" w:cs="宋体"/>
                <w:bCs/>
                <w:kern w:val="2"/>
                <w:sz w:val="21"/>
                <w:szCs w:val="21"/>
                <w:u w:val="single"/>
              </w:rPr>
              <w:t xml:space="preserve"> </w:t>
            </w:r>
            <w:r>
              <w:rPr>
                <w:rFonts w:hint="eastAsia" w:cs="宋体"/>
                <w:bCs/>
                <w:kern w:val="2"/>
                <w:sz w:val="21"/>
                <w:szCs w:val="21"/>
                <w:u w:val="single"/>
                <w:lang w:val="en-US" w:eastAsia="zh-CN"/>
              </w:rPr>
              <w:t>17</w:t>
            </w:r>
            <w:r>
              <w:rPr>
                <w:rFonts w:hint="eastAsia" w:cs="宋体"/>
                <w:bCs/>
                <w:kern w:val="2"/>
                <w:sz w:val="21"/>
                <w:szCs w:val="21"/>
                <w:u w:val="single"/>
              </w:rPr>
              <w:t xml:space="preserve"> </w:t>
            </w:r>
            <w:r>
              <w:rPr>
                <w:rFonts w:hint="eastAsia" w:cs="宋体"/>
                <w:bCs/>
                <w:kern w:val="2"/>
                <w:sz w:val="21"/>
                <w:szCs w:val="21"/>
              </w:rPr>
              <w:t>时</w:t>
            </w:r>
            <w:r>
              <w:rPr>
                <w:rFonts w:hint="eastAsia" w:cs="宋体"/>
                <w:bCs/>
                <w:kern w:val="2"/>
                <w:sz w:val="21"/>
                <w:szCs w:val="21"/>
                <w:u w:val="single"/>
              </w:rPr>
              <w:t xml:space="preserve"> </w:t>
            </w:r>
            <w:r>
              <w:rPr>
                <w:rFonts w:hint="eastAsia" w:cs="宋体"/>
                <w:bCs/>
                <w:kern w:val="2"/>
                <w:sz w:val="21"/>
                <w:szCs w:val="21"/>
                <w:u w:val="single"/>
                <w:lang w:val="en-US" w:eastAsia="zh-CN"/>
              </w:rPr>
              <w:t>00</w:t>
            </w:r>
            <w:r>
              <w:rPr>
                <w:rFonts w:hint="eastAsia" w:cs="宋体"/>
                <w:bCs/>
                <w:kern w:val="2"/>
                <w:sz w:val="21"/>
                <w:szCs w:val="21"/>
                <w:u w:val="single"/>
              </w:rPr>
              <w:t xml:space="preserve"> </w:t>
            </w:r>
            <w:r>
              <w:rPr>
                <w:rFonts w:hint="eastAsia" w:cs="宋体"/>
                <w:bCs/>
                <w:kern w:val="2"/>
                <w:sz w:val="21"/>
                <w:szCs w:val="21"/>
              </w:rPr>
              <w:t>分</w:t>
            </w:r>
          </w:p>
          <w:p>
            <w:pPr>
              <w:spacing w:line="440" w:lineRule="exact"/>
              <w:rPr>
                <w:rFonts w:cs="宋体"/>
                <w:bCs/>
                <w:sz w:val="21"/>
                <w:szCs w:val="21"/>
              </w:rPr>
            </w:pPr>
            <w:r>
              <w:rPr>
                <w:rFonts w:hint="eastAsia" w:cs="宋体"/>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bCs/>
                <w:snapToGrid w:val="0"/>
                <w:color w:val="000000"/>
              </w:rPr>
              <w:fldChar w:fldCharType="begin"/>
            </w:r>
            <w:r>
              <w:rPr>
                <w:bCs/>
                <w:snapToGrid w:val="0"/>
                <w:color w:val="000000"/>
              </w:rPr>
              <w:instrText xml:space="preserve"> HYPERLINK "mailto:******@qq.com" </w:instrText>
            </w:r>
            <w:r>
              <w:rPr>
                <w:bCs/>
                <w:snapToGrid w:val="0"/>
                <w:color w:val="000000"/>
              </w:rPr>
              <w:fldChar w:fldCharType="separate"/>
            </w:r>
            <w:r>
              <w:rPr>
                <w:rFonts w:ascii="微软雅黑" w:hAnsi="微软雅黑" w:eastAsia="微软雅黑" w:cs="微软雅黑"/>
                <w:i w:val="0"/>
                <w:iCs w:val="0"/>
                <w:caps w:val="0"/>
                <w:spacing w:val="0"/>
                <w:sz w:val="18"/>
                <w:szCs w:val="18"/>
                <w:shd w:val="clear" w:color="auto" w:fill="FFFFFF"/>
              </w:rPr>
              <w:t>942219419</w:t>
            </w:r>
            <w:r>
              <w:rPr>
                <w:bCs/>
                <w:snapToGrid w:val="0"/>
                <w:color w:val="000000"/>
              </w:rPr>
              <w:t>@qq.com</w:t>
            </w:r>
            <w:r>
              <w:rPr>
                <w:bCs/>
                <w:snapToGrid w:val="0"/>
                <w:color w:val="000000"/>
              </w:rPr>
              <w:fldChar w:fldCharType="end"/>
            </w:r>
            <w:r>
              <w:rPr>
                <w:rFonts w:ascii="Times New Roman" w:hAnsi="Times New Roman" w:cs="Times New Roman"/>
                <w:bCs/>
                <w:snapToGrid w:val="0"/>
                <w:color w:val="000000"/>
                <w:sz w:val="21"/>
                <w:szCs w:val="22"/>
              </w:rPr>
              <w:t>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7</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其他材料</w:t>
            </w:r>
          </w:p>
        </w:tc>
        <w:tc>
          <w:tcPr>
            <w:tcW w:w="3625" w:type="pct"/>
            <w:vAlign w:val="center"/>
          </w:tcPr>
          <w:p>
            <w:pPr>
              <w:adjustRightInd w:val="0"/>
              <w:snapToGrid w:val="0"/>
              <w:spacing w:line="360" w:lineRule="auto"/>
              <w:jc w:val="left"/>
              <w:rPr>
                <w:rFonts w:cs="宋体"/>
                <w:bCs/>
                <w:sz w:val="21"/>
                <w:szCs w:val="21"/>
              </w:rPr>
            </w:pPr>
            <w:r>
              <w:rPr>
                <w:rFonts w:hint="eastAsia" w:cs="宋体"/>
                <w:bCs/>
                <w:sz w:val="21"/>
                <w:szCs w:val="21"/>
                <w:lang w:eastAsia="zh-CN"/>
              </w:rPr>
              <w:t>☑</w:t>
            </w:r>
            <w:r>
              <w:rPr>
                <w:rFonts w:hint="eastAsia" w:asciiTheme="minorEastAsia" w:hAnsiTheme="minorEastAsia" w:eastAsiaTheme="minorEastAsia"/>
                <w:sz w:val="21"/>
                <w:szCs w:val="16"/>
              </w:rPr>
              <w:t>无</w:t>
            </w:r>
          </w:p>
          <w:p>
            <w:pPr>
              <w:adjustRightInd w:val="0"/>
              <w:snapToGrid w:val="0"/>
              <w:spacing w:line="360" w:lineRule="auto"/>
              <w:jc w:val="left"/>
              <w:rPr>
                <w:rFonts w:cs="宋体"/>
                <w:bCs/>
                <w:sz w:val="21"/>
                <w:szCs w:val="21"/>
              </w:rPr>
            </w:pPr>
            <w:r>
              <w:rPr>
                <w:rFonts w:hint="eastAsia" w:cs="宋体"/>
                <w:bCs/>
                <w:sz w:val="21"/>
                <w:szCs w:val="21"/>
              </w:rPr>
              <w:t>□图纸</w:t>
            </w:r>
          </w:p>
          <w:p>
            <w:pPr>
              <w:adjustRightInd w:val="0"/>
              <w:snapToGrid w:val="0"/>
              <w:spacing w:line="360" w:lineRule="auto"/>
              <w:jc w:val="left"/>
              <w:rPr>
                <w:rFonts w:cs="宋体"/>
                <w:bCs/>
                <w:sz w:val="21"/>
                <w:szCs w:val="21"/>
              </w:rPr>
            </w:pPr>
            <w:r>
              <w:rPr>
                <w:rFonts w:hint="eastAsia" w:cs="宋体"/>
                <w:bCs/>
                <w:sz w:val="21"/>
                <w:szCs w:val="21"/>
              </w:rPr>
              <w:t>获得方式：</w:t>
            </w:r>
          </w:p>
          <w:p>
            <w:pPr>
              <w:pStyle w:val="69"/>
              <w:widowControl w:val="0"/>
              <w:spacing w:before="0" w:beforeAutospacing="0" w:after="0" w:afterAutospacing="0" w:line="360" w:lineRule="auto"/>
              <w:jc w:val="both"/>
              <w:rPr>
                <w:rFonts w:cs="宋体"/>
                <w:b w:val="0"/>
                <w:sz w:val="21"/>
                <w:szCs w:val="21"/>
              </w:rPr>
            </w:pPr>
            <w:r>
              <w:rPr>
                <w:rFonts w:ascii="Times New Roman" w:hAnsi="Times New Roman" w:cs="Times New Roman"/>
                <w:sz w:val="21"/>
                <w:szCs w:val="21"/>
              </w:rPr>
              <w:t>上述资料请投标人在获取</w:t>
            </w:r>
            <w:r>
              <w:rPr>
                <w:rFonts w:hint="eastAsia" w:ascii="Times New Roman" w:hAnsi="Times New Roman" w:cs="Times New Roman"/>
                <w:sz w:val="21"/>
                <w:szCs w:val="21"/>
              </w:rPr>
              <w:t>竞价</w:t>
            </w:r>
            <w:r>
              <w:rPr>
                <w:rFonts w:ascii="Times New Roman" w:hAnsi="Times New Roman" w:cs="Times New Roman"/>
                <w:sz w:val="21"/>
                <w:szCs w:val="21"/>
              </w:rPr>
              <w:t>文件</w:t>
            </w:r>
            <w:r>
              <w:rPr>
                <w:rFonts w:hint="eastAsia" w:ascii="Times New Roman" w:hAnsi="Times New Roman" w:cs="Times New Roman"/>
                <w:sz w:val="21"/>
                <w:szCs w:val="21"/>
              </w:rPr>
              <w:t>时</w:t>
            </w:r>
            <w:r>
              <w:rPr>
                <w:rFonts w:ascii="Times New Roman" w:hAnsi="Times New Roman" w:cs="Times New Roman"/>
                <w:sz w:val="21"/>
                <w:szCs w:val="21"/>
              </w:rPr>
              <w:t>自行下载项目附件。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8</w:t>
            </w:r>
          </w:p>
        </w:tc>
        <w:tc>
          <w:tcPr>
            <w:tcW w:w="818" w:type="pct"/>
            <w:vAlign w:val="center"/>
          </w:tcPr>
          <w:p>
            <w:pPr>
              <w:spacing w:line="500" w:lineRule="exact"/>
              <w:jc w:val="center"/>
              <w:rPr>
                <w:rFonts w:cs="宋体"/>
                <w:bCs/>
                <w:kern w:val="2"/>
                <w:sz w:val="21"/>
                <w:szCs w:val="21"/>
              </w:rPr>
            </w:pPr>
            <w:r>
              <w:rPr>
                <w:rFonts w:hint="eastAsia" w:ascii="Times New Roman" w:hAnsi="Times New Roman"/>
                <w:color w:val="000000"/>
                <w:lang w:val="en-US" w:eastAsia="zh-CN"/>
              </w:rPr>
              <w:t>投标文件的递交</w:t>
            </w:r>
          </w:p>
        </w:tc>
        <w:tc>
          <w:tcPr>
            <w:tcW w:w="3625" w:type="pct"/>
            <w:vAlign w:val="center"/>
          </w:tcPr>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76"/>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w:t>
            </w:r>
            <w:r>
              <w:rPr>
                <w:rFonts w:hint="eastAsia" w:ascii="Times New Roman" w:hAnsi="Times New Roman" w:eastAsia="宋体" w:cs="Times New Roman"/>
                <w:snapToGrid w:val="0"/>
                <w:color w:val="000000"/>
                <w:kern w:val="0"/>
                <w:sz w:val="21"/>
                <w:szCs w:val="21"/>
                <w:shd w:val="clear" w:color="auto" w:fill="FFFFFF"/>
                <w:lang w:val="en-US" w:eastAsia="zh-CN" w:bidi="ar-SA"/>
              </w:rPr>
              <w:t>正本1份、副本2份</w:t>
            </w:r>
            <w:r>
              <w:rPr>
                <w:rFonts w:ascii="Times New Roman" w:hAnsi="Times New Roman" w:eastAsia="宋体" w:cs="Times New Roman"/>
                <w:snapToGrid w:val="0"/>
                <w:color w:val="000000"/>
                <w:kern w:val="0"/>
                <w:sz w:val="21"/>
                <w:szCs w:val="21"/>
                <w:shd w:val="clear" w:color="auto" w:fill="FFFFFF"/>
                <w:lang w:val="en-US" w:eastAsia="zh-CN" w:bidi="ar-SA"/>
              </w:rPr>
              <w:t>。</w:t>
            </w:r>
          </w:p>
          <w:p>
            <w:pPr>
              <w:pStyle w:val="76"/>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pPr>
              <w:pStyle w:val="76"/>
              <w:spacing w:line="360" w:lineRule="auto"/>
              <w:ind w:firstLine="0" w:firstLineChars="0"/>
              <w:jc w:val="left"/>
              <w:rPr>
                <w:rFonts w:cs="宋体"/>
                <w:b w:val="0"/>
                <w:color w:val="FF000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9</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确定中标人</w:t>
            </w:r>
          </w:p>
        </w:tc>
        <w:tc>
          <w:tcPr>
            <w:tcW w:w="3625"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确定中标人：</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52"/>
            </w:r>
            <w:r>
              <w:rPr>
                <w:rFonts w:hint="eastAsia" w:cs="宋体"/>
                <w:b w:val="0"/>
                <w:sz w:val="21"/>
                <w:szCs w:val="21"/>
              </w:rPr>
              <w:t xml:space="preserve">招标人委托评审小组确定     </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A3"/>
            </w:r>
            <w:r>
              <w:rPr>
                <w:rFonts w:hint="eastAsia" w:cs="宋体"/>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10</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中标通知书发出的形式</w:t>
            </w:r>
          </w:p>
        </w:tc>
        <w:tc>
          <w:tcPr>
            <w:tcW w:w="3625"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 xml:space="preserve">☑书面     </w:t>
            </w:r>
            <w:r>
              <w:rPr>
                <w:rFonts w:hint="eastAsia" w:cs="宋体"/>
                <w:b w:val="0"/>
                <w:sz w:val="21"/>
                <w:szCs w:val="21"/>
              </w:rPr>
              <w:sym w:font="Wingdings" w:char="00FE"/>
            </w:r>
            <w:r>
              <w:rPr>
                <w:rFonts w:hint="eastAsia" w:cs="宋体"/>
                <w:b w:val="0"/>
                <w:sz w:val="21"/>
                <w:szCs w:val="21"/>
              </w:rPr>
              <w:t>数据电文</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特别提醒：</w:t>
            </w:r>
            <w:r>
              <w:rPr>
                <w:rFonts w:ascii="Times New Roman" w:hAnsi="Times New Roman" w:cs="Times New Roman"/>
                <w:sz w:val="21"/>
                <w:szCs w:val="21"/>
              </w:rPr>
              <w:t>招标人确定中标人后，通过书面</w:t>
            </w:r>
            <w:r>
              <w:rPr>
                <w:rFonts w:hint="eastAsia" w:ascii="Times New Roman" w:hAnsi="Times New Roman" w:cs="Times New Roman"/>
                <w:sz w:val="21"/>
                <w:szCs w:val="21"/>
                <w:lang w:eastAsia="zh-CN"/>
              </w:rPr>
              <w:t>或邮箱</w:t>
            </w:r>
            <w:r>
              <w:rPr>
                <w:rFonts w:ascii="Times New Roman" w:hAnsi="Times New Roman" w:cs="Times New Roman"/>
                <w:sz w:val="21"/>
                <w:szCs w:val="21"/>
              </w:rPr>
              <w:t>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11</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告知竞价结果的形式</w:t>
            </w:r>
          </w:p>
        </w:tc>
        <w:tc>
          <w:tcPr>
            <w:tcW w:w="3625" w:type="pct"/>
            <w:vAlign w:val="center"/>
          </w:tcPr>
          <w:p>
            <w:pPr>
              <w:pStyle w:val="69"/>
              <w:widowControl w:val="0"/>
              <w:spacing w:before="0" w:beforeAutospacing="0" w:after="0" w:afterAutospacing="0" w:line="360" w:lineRule="auto"/>
              <w:jc w:val="both"/>
              <w:rPr>
                <w:rFonts w:cs="宋体"/>
                <w:b w:val="0"/>
                <w:bCs w:val="0"/>
                <w:sz w:val="21"/>
                <w:szCs w:val="21"/>
              </w:rPr>
            </w:pPr>
            <w:r>
              <w:rPr>
                <w:rFonts w:ascii="Times New Roman" w:hAnsi="Times New Roman" w:cs="Times New Roman"/>
                <w:b w:val="0"/>
                <w:bCs w:val="0"/>
                <w:sz w:val="21"/>
                <w:szCs w:val="21"/>
              </w:rPr>
              <w:t>投标人自行登录</w:t>
            </w:r>
            <w:r>
              <w:rPr>
                <w:rFonts w:hint="eastAsia" w:ascii="Times New Roman" w:hAnsi="Times New Roman" w:cs="Times New Roman"/>
                <w:b w:val="0"/>
                <w:bCs w:val="0"/>
                <w:sz w:val="21"/>
                <w:szCs w:val="21"/>
                <w:lang w:eastAsia="zh-CN"/>
              </w:rPr>
              <w:t>合肥政文国际会展管理有限公司</w:t>
            </w:r>
            <w:r>
              <w:rPr>
                <w:rFonts w:hint="eastAsia" w:ascii="Times New Roman" w:hAnsi="Times New Roman" w:cs="Times New Roman"/>
                <w:b w:val="0"/>
                <w:bCs w:val="0"/>
                <w:sz w:val="21"/>
                <w:szCs w:val="21"/>
              </w:rPr>
              <w:t>官网</w:t>
            </w:r>
            <w:r>
              <w:rPr>
                <w:rFonts w:ascii="Times New Roman" w:hAnsi="Times New Roman" w:cs="Times New Roman"/>
                <w:b w:val="0"/>
                <w:bCs w:val="0"/>
                <w:sz w:val="21"/>
                <w:szCs w:val="21"/>
              </w:rP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bidi="ar-SA"/>
              </w:rPr>
            </w:pPr>
            <w:r>
              <w:rPr>
                <w:rFonts w:hint="eastAsia" w:ascii="Times New Roman" w:hAnsi="Times New Roman" w:cs="Times New Roman"/>
                <w:bCs/>
                <w:kern w:val="2"/>
                <w:sz w:val="21"/>
                <w:szCs w:val="21"/>
                <w:lang w:val="en-US" w:eastAsia="zh-CN"/>
              </w:rPr>
              <w:t>12</w:t>
            </w:r>
          </w:p>
        </w:tc>
        <w:tc>
          <w:tcPr>
            <w:tcW w:w="818" w:type="pct"/>
            <w:vAlign w:val="center"/>
          </w:tcPr>
          <w:p>
            <w:pPr>
              <w:pStyle w:val="69"/>
              <w:widowControl w:val="0"/>
              <w:spacing w:before="0" w:beforeAutospacing="0" w:after="0" w:afterAutospacing="0" w:line="360" w:lineRule="auto"/>
              <w:jc w:val="both"/>
              <w:rPr>
                <w:rFonts w:hint="eastAsia" w:ascii="Times New Roman" w:hAnsi="Times New Roman" w:eastAsia="宋体" w:cs="Times New Roman"/>
                <w:b w:val="0"/>
                <w:bCs/>
                <w:sz w:val="21"/>
                <w:szCs w:val="21"/>
                <w:lang w:val="en-US" w:eastAsia="zh-CN" w:bidi="ar-SA"/>
              </w:rPr>
            </w:pPr>
            <w:r>
              <w:rPr>
                <w:rFonts w:hint="eastAsia" w:ascii="Times New Roman" w:hAnsi="Times New Roman" w:cs="Times New Roman"/>
                <w:b w:val="0"/>
                <w:sz w:val="21"/>
                <w:szCs w:val="21"/>
                <w:lang w:val="en-US" w:eastAsia="zh-CN"/>
              </w:rPr>
              <w:t>投标保证金</w:t>
            </w:r>
          </w:p>
        </w:tc>
        <w:tc>
          <w:tcPr>
            <w:tcW w:w="3625" w:type="pct"/>
            <w:vAlign w:val="top"/>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1.是否要求投标人递交投标保证金：</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不要求  </w:t>
            </w: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要求</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投标保证金的形式：</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银行转账  </w:t>
            </w: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银行电汇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宋体" w:cs="Times New Roman"/>
                <w:bCs/>
                <w:snapToGrid w:val="0"/>
                <w:sz w:val="21"/>
                <w:szCs w:val="21"/>
                <w:lang w:val="en-US" w:eastAsia="zh-CN"/>
              </w:rPr>
            </w:pPr>
            <w:r>
              <w:rPr>
                <w:rFonts w:ascii="Times New Roman" w:hAnsi="Times New Roman" w:eastAsia="宋体" w:cs="Times New Roman"/>
                <w:bCs/>
                <w:snapToGrid w:val="0"/>
                <w:sz w:val="21"/>
                <w:szCs w:val="21"/>
              </w:rPr>
              <w:t>投标保证金的金额：</w:t>
            </w:r>
            <w:r>
              <w:rPr>
                <w:rFonts w:hint="eastAsia" w:ascii="Times New Roman" w:hAnsi="Times New Roman" w:eastAsia="宋体" w:cs="Times New Roman"/>
                <w:bCs/>
                <w:snapToGrid w:val="0"/>
                <w:sz w:val="21"/>
                <w:szCs w:val="21"/>
                <w:lang w:val="en-US" w:eastAsia="zh-CN"/>
              </w:rPr>
              <w:t>人民币</w:t>
            </w:r>
            <w:r>
              <w:rPr>
                <w:rFonts w:hint="eastAsia" w:ascii="Times New Roman" w:hAnsi="Times New Roman" w:cs="Times New Roman"/>
                <w:bCs/>
                <w:snapToGrid w:val="0"/>
                <w:sz w:val="21"/>
                <w:szCs w:val="21"/>
                <w:lang w:val="en-US" w:eastAsia="zh-CN"/>
              </w:rPr>
              <w:t xml:space="preserve">1300 </w:t>
            </w:r>
            <w:r>
              <w:rPr>
                <w:rFonts w:hint="eastAsia" w:ascii="Times New Roman" w:hAnsi="Times New Roman" w:eastAsia="宋体" w:cs="Times New Roman"/>
                <w:bCs/>
                <w:snapToGrid w:val="0"/>
                <w:sz w:val="21"/>
                <w:szCs w:val="21"/>
                <w:lang w:val="en-US" w:eastAsia="zh-CN"/>
              </w:rPr>
              <w:t>元</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 xml:space="preserve">递交要求：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①投标保证金的到账截止时间：</w:t>
            </w:r>
            <w:r>
              <w:rPr>
                <w:rFonts w:hint="eastAsia" w:ascii="Times New Roman" w:hAnsi="Times New Roman" w:eastAsia="宋体" w:cs="Times New Roman"/>
                <w:bCs/>
                <w:snapToGrid w:val="0"/>
                <w:sz w:val="21"/>
                <w:szCs w:val="21"/>
              </w:rPr>
              <w:t>报名</w:t>
            </w:r>
            <w:r>
              <w:rPr>
                <w:rFonts w:ascii="Times New Roman" w:hAnsi="Times New Roman" w:eastAsia="宋体" w:cs="Times New Roman"/>
                <w:bCs/>
                <w:snapToGrid w:val="0"/>
                <w:sz w:val="21"/>
                <w:szCs w:val="21"/>
              </w:rPr>
              <w:t>截止时间。</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②投标保证金应当从投标人</w:t>
            </w:r>
            <w:r>
              <w:rPr>
                <w:rFonts w:hint="eastAsia" w:ascii="Times New Roman" w:hAnsi="Times New Roman" w:cs="Times New Roman"/>
                <w:bCs/>
                <w:snapToGrid w:val="0"/>
                <w:sz w:val="21"/>
                <w:szCs w:val="21"/>
                <w:lang w:val="en-US" w:eastAsia="zh-CN"/>
              </w:rPr>
              <w:t>对公</w:t>
            </w:r>
            <w:r>
              <w:rPr>
                <w:rFonts w:ascii="Times New Roman" w:hAnsi="Times New Roman" w:eastAsia="宋体" w:cs="Times New Roman"/>
                <w:bCs/>
                <w:snapToGrid w:val="0"/>
                <w:sz w:val="21"/>
                <w:szCs w:val="21"/>
              </w:rPr>
              <w:t>账户转出，转出保证金的账户与投标人投标文件提供的</w:t>
            </w:r>
            <w:r>
              <w:rPr>
                <w:rFonts w:hint="eastAsia" w:ascii="Times New Roman" w:hAnsi="Times New Roman" w:cs="Times New Roman"/>
                <w:bCs/>
                <w:snapToGrid w:val="0"/>
                <w:sz w:val="21"/>
                <w:szCs w:val="21"/>
                <w:lang w:val="en-US" w:eastAsia="zh-CN"/>
              </w:rPr>
              <w:t>对公</w:t>
            </w:r>
            <w:r>
              <w:rPr>
                <w:rFonts w:ascii="Times New Roman" w:hAnsi="Times New Roman" w:eastAsia="宋体" w:cs="Times New Roman"/>
                <w:bCs/>
                <w:snapToGrid w:val="0"/>
                <w:sz w:val="21"/>
                <w:szCs w:val="21"/>
              </w:rPr>
              <w:t>账户不一致的，视为未按招标文件规定要求递交投标保证金。</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宋体" w:cs="Times New Roman"/>
                <w:bCs/>
                <w:snapToGrid w:val="0"/>
                <w:sz w:val="21"/>
                <w:szCs w:val="21"/>
                <w:lang w:val="en-US" w:eastAsia="zh-CN" w:bidi="ar-SA"/>
              </w:rPr>
            </w:pPr>
            <w:r>
              <w:rPr>
                <w:rFonts w:ascii="Times New Roman" w:hAnsi="Times New Roman" w:eastAsia="宋体" w:cs="Times New Roman"/>
                <w:bCs/>
                <w:snapToGrid w:val="0"/>
                <w:sz w:val="21"/>
                <w:szCs w:val="21"/>
              </w:rPr>
              <w:t>③转帐时请备注“××项目投标保证金，并将转账凭证扫描件发送至942219419@qq.com邮箱</w:t>
            </w:r>
            <w:r>
              <w:rPr>
                <w:rFonts w:hint="eastAsia" w:ascii="Times New Roman" w:hAnsi="Times New Roman" w:eastAsia="宋体" w:cs="Times New Roman"/>
                <w:bCs/>
                <w:snapToGrid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3</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履约保证金</w:t>
            </w:r>
          </w:p>
        </w:tc>
        <w:tc>
          <w:tcPr>
            <w:tcW w:w="3625" w:type="pct"/>
          </w:tcPr>
          <w:p>
            <w:pPr>
              <w:snapToGrid w:val="0"/>
              <w:spacing w:line="360" w:lineRule="auto"/>
              <w:rPr>
                <w:rFonts w:cs="宋体"/>
                <w:bCs/>
                <w:snapToGrid w:val="0"/>
                <w:sz w:val="21"/>
                <w:szCs w:val="21"/>
              </w:rPr>
            </w:pPr>
            <w:r>
              <w:rPr>
                <w:rFonts w:hint="eastAsia" w:cs="宋体"/>
                <w:bCs/>
                <w:snapToGrid w:val="0"/>
                <w:sz w:val="21"/>
                <w:szCs w:val="21"/>
              </w:rPr>
              <w:t>（1）金额：</w:t>
            </w:r>
            <w:r>
              <w:rPr>
                <w:rFonts w:hint="eastAsia" w:cs="宋体"/>
                <w:bCs/>
                <w:snapToGrid w:val="0"/>
                <w:sz w:val="21"/>
                <w:szCs w:val="21"/>
                <w:u w:val="single"/>
              </w:rPr>
              <w:t xml:space="preserve"> </w:t>
            </w:r>
            <w:r>
              <w:rPr>
                <w:rFonts w:hint="eastAsia" w:cs="宋体"/>
                <w:bCs/>
                <w:snapToGrid w:val="0"/>
                <w:sz w:val="21"/>
                <w:szCs w:val="21"/>
                <w:u w:val="single"/>
                <w:lang w:val="en-US" w:eastAsia="zh-CN"/>
              </w:rPr>
              <w:t>中标金额5%</w:t>
            </w:r>
            <w:r>
              <w:rPr>
                <w:rFonts w:hint="eastAsia" w:cs="宋体"/>
                <w:bCs/>
                <w:snapToGrid w:val="0"/>
                <w:sz w:val="21"/>
                <w:szCs w:val="21"/>
                <w:u w:val="single"/>
              </w:rPr>
              <w:t xml:space="preserve">  </w:t>
            </w:r>
          </w:p>
          <w:p>
            <w:pPr>
              <w:snapToGrid w:val="0"/>
              <w:spacing w:line="360" w:lineRule="auto"/>
              <w:rPr>
                <w:rFonts w:cs="宋体"/>
                <w:sz w:val="21"/>
                <w:szCs w:val="21"/>
              </w:rPr>
            </w:pPr>
            <w:r>
              <w:rPr>
                <w:rFonts w:hint="eastAsia" w:cs="宋体"/>
                <w:bCs/>
                <w:snapToGrid w:val="0"/>
                <w:sz w:val="21"/>
                <w:szCs w:val="21"/>
              </w:rPr>
              <w:t>（2）缴纳形式</w:t>
            </w:r>
            <w:r>
              <w:rPr>
                <w:rFonts w:hint="eastAsia" w:cs="宋体"/>
                <w:sz w:val="21"/>
                <w:szCs w:val="21"/>
              </w:rPr>
              <w:t>：</w:t>
            </w:r>
            <w:r>
              <w:rPr>
                <w:rFonts w:hint="eastAsia" w:cs="宋体"/>
                <w:sz w:val="21"/>
                <w:szCs w:val="21"/>
              </w:rPr>
              <w:sym w:font="Wingdings 2" w:char="0052"/>
            </w:r>
            <w:r>
              <w:rPr>
                <w:rFonts w:hint="eastAsia" w:cs="宋体"/>
                <w:sz w:val="21"/>
                <w:szCs w:val="21"/>
              </w:rPr>
              <w:t xml:space="preserve">银行转账  </w:t>
            </w:r>
            <w:r>
              <w:rPr>
                <w:rFonts w:hint="eastAsia" w:cs="宋体"/>
                <w:sz w:val="21"/>
                <w:szCs w:val="21"/>
              </w:rPr>
              <w:sym w:font="Wingdings 2" w:char="00A3"/>
            </w:r>
            <w:r>
              <w:rPr>
                <w:rFonts w:hint="eastAsia" w:cs="宋体"/>
                <w:sz w:val="21"/>
                <w:szCs w:val="21"/>
              </w:rPr>
              <w:t xml:space="preserve">银行电汇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4</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报价须知</w:t>
            </w:r>
          </w:p>
        </w:tc>
        <w:tc>
          <w:tcPr>
            <w:tcW w:w="3625" w:type="pct"/>
            <w:vAlign w:val="center"/>
          </w:tcPr>
          <w:p>
            <w:pPr>
              <w:spacing w:line="360" w:lineRule="auto"/>
              <w:rPr>
                <w:rFonts w:cs="宋体"/>
                <w:bCs/>
                <w:kern w:val="2"/>
                <w:sz w:val="21"/>
                <w:szCs w:val="21"/>
              </w:rPr>
            </w:pPr>
            <w:r>
              <w:rPr>
                <w:rFonts w:hint="eastAsia" w:cs="宋体"/>
                <w:bCs/>
                <w:kern w:val="2"/>
                <w:sz w:val="21"/>
                <w:szCs w:val="21"/>
              </w:rPr>
              <w:t>（1）投标人最终投标报价不得高于</w:t>
            </w:r>
            <w:r>
              <w:rPr>
                <w:rFonts w:hint="eastAsia" w:ascii="Times New Roman" w:hAnsi="Times New Roman" w:cs="Times New Roman"/>
                <w:bCs/>
                <w:kern w:val="2"/>
                <w:sz w:val="21"/>
                <w:szCs w:val="21"/>
              </w:rPr>
              <w:t>竞价</w:t>
            </w:r>
            <w:r>
              <w:rPr>
                <w:rFonts w:hint="eastAsia" w:cs="宋体"/>
                <w:bCs/>
                <w:kern w:val="2"/>
                <w:sz w:val="21"/>
                <w:szCs w:val="21"/>
              </w:rPr>
              <w:t>文件（公告）列明的项目预算、最高投标限价，否则其投标文件将被否决。</w:t>
            </w:r>
          </w:p>
          <w:p>
            <w:pPr>
              <w:spacing w:line="360" w:lineRule="auto"/>
              <w:rPr>
                <w:sz w:val="16"/>
                <w:szCs w:val="16"/>
              </w:rPr>
            </w:pPr>
            <w:r>
              <w:rPr>
                <w:rFonts w:hint="eastAsia" w:cs="宋体"/>
                <w:kern w:val="2"/>
                <w:sz w:val="21"/>
                <w:szCs w:val="21"/>
              </w:rPr>
              <w:t>（2）在项目评标过程中，投标人最终投标报价与公布的最高投标限价或项目</w:t>
            </w:r>
            <w:r>
              <w:rPr>
                <w:rFonts w:hint="eastAsia" w:cs="宋体"/>
                <w:sz w:val="21"/>
                <w:szCs w:val="21"/>
              </w:rPr>
              <w:t>预算</w:t>
            </w:r>
            <w:r>
              <w:rPr>
                <w:rFonts w:hint="eastAsia" w:cs="宋体"/>
                <w:kern w:val="2"/>
                <w:sz w:val="21"/>
                <w:szCs w:val="21"/>
              </w:rPr>
              <w:t>相比降幅过小，或投标人最终投标报价明显缺乏竞争性的，评审小组可以否决其投标。</w:t>
            </w:r>
          </w:p>
          <w:p>
            <w:pPr>
              <w:spacing w:line="360" w:lineRule="auto"/>
              <w:rPr>
                <w:rFonts w:cs="宋体"/>
                <w:sz w:val="21"/>
                <w:szCs w:val="21"/>
              </w:rPr>
            </w:pPr>
            <w:r>
              <w:rPr>
                <w:rFonts w:hint="eastAsia" w:cs="宋体"/>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5</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重要说明</w:t>
            </w:r>
          </w:p>
        </w:tc>
        <w:tc>
          <w:tcPr>
            <w:tcW w:w="3625" w:type="pct"/>
            <w:vAlign w:val="center"/>
          </w:tcPr>
          <w:p>
            <w:pPr>
              <w:spacing w:line="360" w:lineRule="auto"/>
              <w:rPr>
                <w:rFonts w:cs="宋体"/>
                <w:sz w:val="21"/>
                <w:szCs w:val="21"/>
              </w:rPr>
            </w:pPr>
            <w:r>
              <w:rPr>
                <w:rFonts w:hint="eastAsia" w:cs="宋体"/>
                <w:sz w:val="21"/>
                <w:szCs w:val="21"/>
              </w:rPr>
              <w:t>（1）中标人应在规定期限内提交履约保证金并与招标人签订合同，若中标人未能在规定期限内提交履约保证金或签订合同，招标人有权取消中标人中标资格；</w:t>
            </w:r>
          </w:p>
          <w:p>
            <w:pPr>
              <w:spacing w:line="360" w:lineRule="auto"/>
              <w:rPr>
                <w:rFonts w:cs="宋体"/>
                <w:sz w:val="21"/>
                <w:szCs w:val="21"/>
              </w:rPr>
            </w:pPr>
            <w:r>
              <w:rPr>
                <w:rFonts w:hint="eastAsia" w:cs="宋体"/>
                <w:sz w:val="21"/>
                <w:szCs w:val="21"/>
              </w:rPr>
              <w:t>（2）合同签订后，中标人存在规定时间内不组织人员进场开工，不履行合同义务等情况，招标人有权解除合同，并追究违约责任；</w:t>
            </w:r>
          </w:p>
          <w:p>
            <w:pPr>
              <w:spacing w:line="360" w:lineRule="auto"/>
              <w:rPr>
                <w:rFonts w:cs="宋体"/>
                <w:sz w:val="21"/>
                <w:szCs w:val="21"/>
              </w:rPr>
            </w:pPr>
            <w:r>
              <w:rPr>
                <w:rFonts w:hint="eastAsia" w:cs="宋体"/>
                <w:sz w:val="21"/>
                <w:szCs w:val="21"/>
              </w:rPr>
              <w:t>（3）中标人在中标项目发生投诉、信访举报案件、履约存在争议时，拒绝协助配合有关部门调查案件的，招标人可以取消其中标资格或解除合同，并追究其违约责任。</w:t>
            </w:r>
          </w:p>
          <w:p>
            <w:pPr>
              <w:spacing w:line="360" w:lineRule="auto"/>
              <w:rPr>
                <w:rFonts w:cs="宋体"/>
                <w:sz w:val="21"/>
                <w:szCs w:val="21"/>
              </w:rPr>
            </w:pPr>
            <w:r>
              <w:rPr>
                <w:rFonts w:ascii="Times New Roman" w:hAnsi="Times New Roman" w:cs="Times New Roman"/>
                <w:sz w:val="21"/>
                <w:szCs w:val="21"/>
              </w:rPr>
              <w:t>（4）投标人参与</w:t>
            </w:r>
            <w:r>
              <w:rPr>
                <w:rFonts w:hint="eastAsia" w:ascii="Times New Roman" w:hAnsi="Times New Roman" w:cs="Times New Roman"/>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hint="eastAsia" w:ascii="Times New Roman" w:hAnsi="Times New Roman" w:cs="Times New Roman"/>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6</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解释权</w:t>
            </w:r>
          </w:p>
        </w:tc>
        <w:tc>
          <w:tcPr>
            <w:tcW w:w="3625" w:type="pct"/>
            <w:vAlign w:val="center"/>
          </w:tcPr>
          <w:p>
            <w:pPr>
              <w:spacing w:line="360" w:lineRule="auto"/>
              <w:rPr>
                <w:rFonts w:cs="宋体"/>
                <w:bCs/>
                <w:sz w:val="21"/>
                <w:szCs w:val="21"/>
              </w:rPr>
            </w:pPr>
            <w:r>
              <w:rPr>
                <w:rFonts w:hint="eastAsia" w:cs="宋体"/>
                <w:bCs/>
                <w:sz w:val="21"/>
                <w:szCs w:val="21"/>
              </w:rPr>
              <w:t>（1）构成本竞价文件的各个组成文件应互为解释，互为说明；</w:t>
            </w:r>
          </w:p>
          <w:p>
            <w:pPr>
              <w:spacing w:line="360" w:lineRule="auto"/>
              <w:rPr>
                <w:rFonts w:cs="宋体"/>
                <w:bCs/>
                <w:sz w:val="21"/>
                <w:szCs w:val="21"/>
              </w:rPr>
            </w:pPr>
            <w:r>
              <w:rPr>
                <w:rFonts w:hint="eastAsia" w:cs="宋体"/>
                <w:bCs/>
                <w:sz w:val="21"/>
                <w:szCs w:val="21"/>
              </w:rPr>
              <w:t>（2）同一组成文件中就同一事项的规定或约定不一致的，以编排顺序在后者为准；</w:t>
            </w:r>
          </w:p>
          <w:p>
            <w:pPr>
              <w:spacing w:line="360" w:lineRule="auto"/>
              <w:rPr>
                <w:rFonts w:cs="宋体"/>
                <w:bCs/>
                <w:sz w:val="21"/>
                <w:szCs w:val="21"/>
              </w:rPr>
            </w:pPr>
            <w:r>
              <w:rPr>
                <w:rFonts w:hint="eastAsia" w:cs="宋体"/>
                <w:bCs/>
                <w:sz w:val="21"/>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cs="Times New Roman"/>
                <w:bCs/>
                <w:sz w:val="21"/>
                <w:szCs w:val="21"/>
              </w:rPr>
            </w:pPr>
            <w:r>
              <w:rPr>
                <w:rFonts w:hint="eastAsia" w:cs="宋体"/>
                <w:bCs/>
                <w:sz w:val="21"/>
                <w:szCs w:val="21"/>
              </w:rPr>
              <w:t>（4）</w:t>
            </w:r>
            <w:r>
              <w:rPr>
                <w:rFonts w:ascii="Times New Roman" w:hAnsi="Times New Roman" w:cs="Times New Roman"/>
                <w:bCs/>
                <w:sz w:val="21"/>
                <w:szCs w:val="21"/>
              </w:rPr>
              <w:t>除</w:t>
            </w:r>
            <w:r>
              <w:rPr>
                <w:rFonts w:hint="eastAsia" w:ascii="Times New Roman" w:hAnsi="Times New Roman" w:cs="Times New Roman"/>
                <w:bCs/>
                <w:sz w:val="21"/>
                <w:szCs w:val="21"/>
              </w:rPr>
              <w:t>竞价</w:t>
            </w:r>
            <w:r>
              <w:rPr>
                <w:rFonts w:ascii="Times New Roman" w:hAnsi="Times New Roman" w:cs="Times New Roman"/>
                <w:bCs/>
                <w:sz w:val="21"/>
                <w:szCs w:val="21"/>
              </w:rPr>
              <w:t>文件中有特别规定外，仅适用于投标文件提交阶段的规定，按</w:t>
            </w:r>
            <w:r>
              <w:rPr>
                <w:rFonts w:hint="eastAsia" w:ascii="Times New Roman" w:hAnsi="Times New Roman" w:cs="Times New Roman"/>
                <w:bCs/>
                <w:sz w:val="21"/>
                <w:szCs w:val="21"/>
                <w:lang w:val="en-US" w:eastAsia="zh-CN"/>
              </w:rPr>
              <w:t>竞价</w:t>
            </w:r>
            <w:r>
              <w:rPr>
                <w:rFonts w:ascii="Times New Roman" w:hAnsi="Times New Roman" w:cs="Times New Roman"/>
                <w:bCs/>
                <w:sz w:val="21"/>
                <w:szCs w:val="21"/>
              </w:rPr>
              <w:t>公告、投标人须知前附表、投标人须知正文、评审方法和标准、投标文件格式的先后顺序解释；</w:t>
            </w:r>
          </w:p>
          <w:p>
            <w:pPr>
              <w:spacing w:line="360" w:lineRule="auto"/>
              <w:rPr>
                <w:rFonts w:cs="宋体"/>
                <w:sz w:val="21"/>
                <w:szCs w:val="21"/>
              </w:rPr>
            </w:pPr>
            <w:r>
              <w:rPr>
                <w:rFonts w:hint="eastAsia" w:cs="宋体"/>
                <w:bCs/>
                <w:sz w:val="21"/>
                <w:szCs w:val="21"/>
              </w:rPr>
              <w:t>（5）</w:t>
            </w:r>
            <w:r>
              <w:rPr>
                <w:rFonts w:hint="eastAsia" w:cs="宋体"/>
                <w:sz w:val="21"/>
                <w:szCs w:val="21"/>
              </w:rPr>
              <w:t>有澄清的部分以最终的澄清更正内容为准；</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7</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其他补充</w:t>
            </w:r>
          </w:p>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说明</w:t>
            </w:r>
          </w:p>
        </w:tc>
        <w:tc>
          <w:tcPr>
            <w:tcW w:w="3625" w:type="pct"/>
            <w:vAlign w:val="center"/>
          </w:tcPr>
          <w:p>
            <w:pPr>
              <w:pStyle w:val="69"/>
              <w:widowControl w:val="0"/>
              <w:spacing w:before="0" w:beforeAutospacing="0" w:after="0" w:afterAutospacing="0" w:line="360" w:lineRule="auto"/>
              <w:jc w:val="both"/>
              <w:rPr>
                <w:rFonts w:hint="eastAsia" w:eastAsia="宋体" w:cs="宋体"/>
                <w:b w:val="0"/>
                <w:sz w:val="21"/>
                <w:szCs w:val="21"/>
                <w:lang w:eastAsia="zh-CN"/>
              </w:rPr>
            </w:pPr>
            <w:r>
              <w:rPr>
                <w:rFonts w:hint="eastAsia" w:cs="宋体"/>
                <w:b w:val="0"/>
                <w:sz w:val="21"/>
                <w:szCs w:val="21"/>
                <w:lang w:eastAsia="zh-CN"/>
              </w:rPr>
              <w:t>……</w:t>
            </w:r>
          </w:p>
        </w:tc>
      </w:tr>
    </w:tbl>
    <w:p>
      <w:pPr>
        <w:pStyle w:val="117"/>
        <w:adjustRightInd w:val="0"/>
        <w:snapToGrid w:val="0"/>
        <w:spacing w:line="360" w:lineRule="auto"/>
        <w:rPr>
          <w:rFonts w:ascii="宋体" w:hAnsi="宋体"/>
          <w:b/>
          <w:sz w:val="24"/>
          <w:szCs w:val="24"/>
        </w:rPr>
      </w:pPr>
      <w:bookmarkStart w:id="10" w:name="_Toc4558"/>
    </w:p>
    <w:p>
      <w:pPr>
        <w:jc w:val="center"/>
        <w:rPr>
          <w:rFonts w:asciiTheme="minorEastAsia" w:hAnsiTheme="minorEastAsia" w:eastAsiaTheme="minorEastAsia"/>
          <w:b/>
          <w:sz w:val="24"/>
        </w:rPr>
      </w:pPr>
      <w:r>
        <w:rPr>
          <w:rFonts w:hint="eastAsia"/>
          <w:b/>
          <w:sz w:val="24"/>
          <w:szCs w:val="24"/>
        </w:rPr>
        <w:br w:type="page"/>
      </w:r>
      <w:bookmarkEnd w:id="10"/>
      <w:r>
        <w:rPr>
          <w:rFonts w:hint="eastAsia" w:asciiTheme="minorEastAsia" w:hAnsiTheme="minorEastAsia" w:eastAsiaTheme="minorEastAsia"/>
          <w:b/>
          <w:sz w:val="24"/>
        </w:rPr>
        <w:t>投标人须知正文</w:t>
      </w:r>
    </w:p>
    <w:p>
      <w:pPr>
        <w:spacing w:line="360" w:lineRule="auto"/>
        <w:ind w:firstLine="437"/>
        <w:outlineLvl w:val="1"/>
        <w:rPr>
          <w:rFonts w:ascii="Times New Roman" w:hAnsi="Times New Roman" w:cs="Times New Roman" w:eastAsiaTheme="minorEastAsia"/>
          <w:b/>
          <w:sz w:val="24"/>
        </w:rPr>
      </w:pPr>
      <w:bookmarkStart w:id="11" w:name="_Toc28737"/>
      <w:r>
        <w:rPr>
          <w:rFonts w:ascii="Times New Roman" w:hAnsi="Times New Roman" w:cs="Times New Roman" w:eastAsiaTheme="minorEastAsia"/>
          <w:b/>
          <w:sz w:val="24"/>
        </w:rPr>
        <w:t>1.有关定义</w:t>
      </w:r>
      <w:bookmarkEnd w:id="11"/>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w:t>
      </w:r>
      <w:r>
        <w:rPr>
          <w:rFonts w:hint="eastAsia" w:ascii="Times New Roman" w:hAnsi="Times New Roman" w:cs="Times New Roman" w:eastAsiaTheme="minorEastAsia"/>
          <w:bCs/>
          <w:sz w:val="21"/>
        </w:rPr>
        <w:t>招标</w:t>
      </w:r>
      <w:r>
        <w:rPr>
          <w:rFonts w:ascii="Times New Roman" w:hAnsi="Times New Roman" w:cs="Times New Roman" w:eastAsiaTheme="minorEastAsia"/>
          <w:bCs/>
          <w:sz w:val="21"/>
        </w:rPr>
        <w:t>方式为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，招标人为项目实施建设的发包人（甲方），投标人为参与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的主体，中标人为参与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，并获得项目实施的承包人（乙方）。</w:t>
      </w:r>
    </w:p>
    <w:p>
      <w:pPr>
        <w:spacing w:line="360" w:lineRule="auto"/>
        <w:ind w:firstLine="437"/>
        <w:outlineLvl w:val="1"/>
        <w:rPr>
          <w:rFonts w:ascii="Times New Roman" w:hAnsi="Times New Roman" w:cs="Times New Roman" w:eastAsiaTheme="minorEastAsia"/>
          <w:b/>
          <w:sz w:val="24"/>
        </w:rPr>
      </w:pPr>
      <w:bookmarkStart w:id="12" w:name="_Toc26438"/>
      <w:r>
        <w:rPr>
          <w:rFonts w:ascii="Times New Roman" w:hAnsi="Times New Roman" w:cs="Times New Roman" w:eastAsiaTheme="minorEastAsia"/>
          <w:b/>
          <w:sz w:val="24"/>
        </w:rPr>
        <w:t>2.资金来源</w:t>
      </w:r>
      <w:bookmarkEnd w:id="1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本项目的招标人已获得足以支付本次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后所签订的合同项下的资金。</w:t>
      </w:r>
    </w:p>
    <w:p>
      <w:pPr>
        <w:spacing w:line="360" w:lineRule="auto"/>
        <w:ind w:firstLine="437"/>
        <w:outlineLvl w:val="1"/>
        <w:rPr>
          <w:rFonts w:ascii="Times New Roman" w:hAnsi="Times New Roman" w:cs="Times New Roman" w:eastAsiaTheme="minorEastAsia"/>
          <w:b/>
          <w:sz w:val="24"/>
        </w:rPr>
      </w:pPr>
      <w:bookmarkStart w:id="13" w:name="_Toc8718"/>
      <w:r>
        <w:rPr>
          <w:rFonts w:hint="eastAsia" w:ascii="Times New Roman" w:hAnsi="Times New Roman" w:cs="Times New Roman" w:eastAsiaTheme="minorEastAsia"/>
          <w:b/>
          <w:sz w:val="24"/>
        </w:rPr>
        <w:t>3</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文件的澄清与修改</w:t>
      </w:r>
      <w:bookmarkEnd w:id="13"/>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.1投标人如对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文件内容有疑问，按投标人须知前附表规定提出。</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.2招标人可主动或在解答投标人提出的问题时对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文件进行澄清或者修改。</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lang w:eastAsia="zh-CN"/>
        </w:rPr>
        <w:t>合肥政文国际会展管理有限公司</w:t>
      </w:r>
      <w:r>
        <w:rPr>
          <w:rFonts w:ascii="Times New Roman" w:hAnsi="Times New Roman" w:cs="Times New Roman" w:eastAsiaTheme="minorEastAsia"/>
          <w:bCs/>
          <w:sz w:val="21"/>
        </w:rPr>
        <w:t>网站澄清或修改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文件，投标人应主动上网查询。招标人不承担投标人未及时关注相关信息引发的相关责任。</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.3任何人或任何组织向投标人提供的任何书面或口头资料，未经</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在网上发布或书面通知，均作无效处理，不得作为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文件的组成部分。</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对投标人由此而做出的推论、理解和结论概不负责。</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.4对于没有提出疑问又参与了本项目</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的投标人将被视为完全认同本</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文件（含澄清、修改等内容）。</w:t>
      </w:r>
    </w:p>
    <w:p>
      <w:pPr>
        <w:spacing w:line="360" w:lineRule="auto"/>
        <w:ind w:firstLine="437"/>
        <w:outlineLvl w:val="1"/>
        <w:rPr>
          <w:rFonts w:ascii="Times New Roman" w:hAnsi="Times New Roman" w:cs="Times New Roman" w:eastAsiaTheme="minorEastAsia"/>
          <w:b/>
          <w:sz w:val="24"/>
        </w:rPr>
      </w:pPr>
      <w:bookmarkStart w:id="14" w:name="_Toc14497"/>
      <w:r>
        <w:rPr>
          <w:rFonts w:hint="eastAsia" w:ascii="Times New Roman" w:hAnsi="Times New Roman" w:cs="Times New Roman" w:eastAsiaTheme="minorEastAsia"/>
          <w:b/>
          <w:sz w:val="24"/>
        </w:rPr>
        <w:t>4</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范围及投标文件中标准和计量单位的使用</w:t>
      </w:r>
      <w:bookmarkEnd w:id="14"/>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.1无论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文件中是否要求，投标人所承担货物及伴随的工程和服务均应符合国家强制性标准。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.2投标人与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之间与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有关的所有往来通知、函件和投标文件均用中文表述。投标人随投标文件提供的证明文件和资料可以为其他语言，但必须附中文译文。翻译的中文资料与外文资料如果出现差异时，以中文为准。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.3除</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文件中有特殊要求外，投标文件中所使用的计量单位，应采用中华人民共和国法定计量单位。</w:t>
      </w:r>
    </w:p>
    <w:p>
      <w:pPr>
        <w:spacing w:line="360" w:lineRule="auto"/>
        <w:ind w:firstLine="437"/>
        <w:outlineLvl w:val="1"/>
        <w:rPr>
          <w:rFonts w:ascii="Times New Roman" w:hAnsi="Times New Roman" w:cs="Times New Roman" w:eastAsiaTheme="minorEastAsia"/>
          <w:b/>
          <w:sz w:val="24"/>
        </w:rPr>
      </w:pPr>
      <w:bookmarkStart w:id="15" w:name="_Toc27861"/>
      <w:r>
        <w:rPr>
          <w:rFonts w:hint="eastAsia" w:ascii="Times New Roman" w:hAnsi="Times New Roman" w:cs="Times New Roman" w:eastAsiaTheme="minorEastAsia"/>
          <w:b/>
          <w:sz w:val="24"/>
        </w:rPr>
        <w:t>5</w:t>
      </w:r>
      <w:r>
        <w:rPr>
          <w:rFonts w:ascii="Times New Roman" w:hAnsi="Times New Roman" w:cs="Times New Roman" w:eastAsiaTheme="minorEastAsia"/>
          <w:b/>
          <w:sz w:val="24"/>
        </w:rPr>
        <w:t>.投标文件构成</w:t>
      </w:r>
      <w:bookmarkEnd w:id="15"/>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.1投标人应完整地按</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文件提供的投标文件格式及</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文件评审要求编写投标文件，具体内容详见第六章投标文件格式的相关内容。</w:t>
      </w:r>
    </w:p>
    <w:p>
      <w:pPr>
        <w:spacing w:line="360" w:lineRule="auto"/>
        <w:ind w:firstLine="437"/>
        <w:outlineLvl w:val="2"/>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.2上述文件应按照</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文件规定的格式填写、签署和盖章。</w:t>
      </w:r>
    </w:p>
    <w:p>
      <w:pPr>
        <w:spacing w:line="360" w:lineRule="auto"/>
        <w:ind w:firstLine="437"/>
        <w:outlineLvl w:val="1"/>
        <w:rPr>
          <w:rFonts w:ascii="Times New Roman" w:hAnsi="Times New Roman" w:cs="Times New Roman" w:eastAsiaTheme="minorEastAsia"/>
          <w:b/>
          <w:sz w:val="24"/>
        </w:rPr>
      </w:pPr>
      <w:bookmarkStart w:id="16" w:name="_Toc16992"/>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bookmarkEnd w:id="16"/>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.1投标人的报价应当包括满足本次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全部内容，所有报价均应以人民币报价。</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.2投标人应在分项报价表上标明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项目的单价（如适用）和总价，未标明的视同包含在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报价中。</w:t>
      </w:r>
    </w:p>
    <w:p>
      <w:pPr>
        <w:spacing w:line="360" w:lineRule="auto"/>
        <w:ind w:firstLine="437"/>
        <w:outlineLvl w:val="1"/>
        <w:rPr>
          <w:rFonts w:ascii="Times New Roman" w:hAnsi="Times New Roman" w:cs="Times New Roman" w:eastAsiaTheme="minorEastAsia"/>
          <w:b/>
          <w:sz w:val="24"/>
        </w:rPr>
      </w:pPr>
      <w:bookmarkStart w:id="17" w:name="_Toc7546"/>
      <w:r>
        <w:rPr>
          <w:rFonts w:hint="eastAsia" w:ascii="Times New Roman" w:hAnsi="Times New Roman" w:cs="Times New Roman" w:eastAsiaTheme="minorEastAsia"/>
          <w:b/>
          <w:sz w:val="24"/>
        </w:rPr>
        <w:t>7投标</w:t>
      </w:r>
      <w:r>
        <w:rPr>
          <w:rFonts w:ascii="Times New Roman" w:hAnsi="Times New Roman" w:cs="Times New Roman" w:eastAsiaTheme="minorEastAsia"/>
          <w:b/>
          <w:sz w:val="24"/>
        </w:rPr>
        <w:t>有效期</w:t>
      </w:r>
      <w:bookmarkEnd w:id="17"/>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有效期为从投标文件提交截止之日算起的日历天数，</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w:t>
      </w: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0日历天。招标人可根据实际情况，在原</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有效期截止之前，要求投标人延长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有效期。接受该要求的投标人将不会被要求和允许修正其投标文件。投标人可以拒绝延长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有效期的要求，且不承担任何责任。上述要求和答复都应以书面形式提交。</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有效期内，投标人的</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保持有效，投标人不得要求撤销或修改其投标文件。</w:t>
      </w:r>
    </w:p>
    <w:p>
      <w:pPr>
        <w:spacing w:line="360" w:lineRule="auto"/>
        <w:ind w:firstLine="437"/>
        <w:outlineLvl w:val="1"/>
        <w:rPr>
          <w:rFonts w:ascii="Times New Roman" w:hAnsi="Times New Roman" w:cs="Times New Roman" w:eastAsiaTheme="minorEastAsia"/>
          <w:b/>
          <w:sz w:val="24"/>
        </w:rPr>
      </w:pPr>
      <w:bookmarkStart w:id="18" w:name="_Toc8809"/>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bookmarkEnd w:id="18"/>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.1本项目要求提供密封纸质投标文件，投标文件的制作应满足以下规定：</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（1）投标文件应装订成册、密封，并在封面注明招标编号、投标项目等，同时在密封处加盖骑缝章；投标文件要求：</w:t>
      </w:r>
      <w:r>
        <w:rPr>
          <w:rFonts w:hint="eastAsia" w:ascii="Times New Roman" w:hAnsi="Times New Roman" w:cs="Times New Roman" w:eastAsiaTheme="minorEastAsia"/>
          <w:bCs/>
          <w:sz w:val="21"/>
          <w:lang w:eastAsia="zh-CN"/>
        </w:rPr>
        <w:t>正本1份、副本2份</w:t>
      </w:r>
      <w:r>
        <w:rPr>
          <w:rFonts w:ascii="Times New Roman" w:hAnsi="Times New Roman" w:cs="Times New Roman" w:eastAsiaTheme="minorEastAsia"/>
          <w:bCs/>
          <w:sz w:val="21"/>
        </w:rPr>
        <w:t>。</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（3）投标文件制作完成后，投标人应对投标文件进行装订成册、密封，形成密封的投标文件，否则引起的责任由投标人自行承担。</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.2因投标人自身原因而导致投标文件无法开标、评标，该投标视为无效投标，投标人自行承担由此导致的全部责任。</w:t>
      </w:r>
    </w:p>
    <w:p>
      <w:pPr>
        <w:spacing w:line="360" w:lineRule="auto"/>
        <w:ind w:firstLine="437"/>
        <w:outlineLvl w:val="1"/>
        <w:rPr>
          <w:rFonts w:ascii="Times New Roman" w:hAnsi="Times New Roman" w:cs="Times New Roman" w:eastAsiaTheme="minorEastAsia"/>
          <w:b/>
          <w:sz w:val="24"/>
        </w:rPr>
      </w:pPr>
      <w:bookmarkStart w:id="19" w:name="_Toc5270"/>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bookmarkEnd w:id="19"/>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.1投标人应在第一章“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招标人延迟投标文件提交截止时间的。招标人、</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和投标人受投标文件提交截止时间制约的所有权利和义务均应延长至新的截止时间。</w:t>
      </w:r>
    </w:p>
    <w:p>
      <w:pPr>
        <w:spacing w:line="360" w:lineRule="auto"/>
        <w:ind w:firstLine="437"/>
        <w:outlineLvl w:val="1"/>
        <w:rPr>
          <w:rFonts w:ascii="Times New Roman" w:hAnsi="Times New Roman" w:cs="Times New Roman" w:eastAsiaTheme="minorEastAsia"/>
          <w:b/>
          <w:sz w:val="24"/>
        </w:rPr>
      </w:pPr>
      <w:bookmarkStart w:id="20" w:name="_Toc12310"/>
      <w:r>
        <w:rPr>
          <w:rFonts w:ascii="Times New Roman" w:hAnsi="Times New Roman" w:cs="Times New Roman" w:eastAsiaTheme="minorEastAsia"/>
          <w:b/>
          <w:sz w:val="24"/>
        </w:rPr>
        <w:t>1</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.投标文件的提交、修改与撤回</w:t>
      </w:r>
      <w:bookmarkEnd w:id="20"/>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.1投标人应当在第一章“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”规定的投标文件提交截止时间前，将封装的投标文件送到指定开标地点。（如</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延期，按最新发布</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时间执行）。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.2投标人在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1"/>
        <w:rPr>
          <w:rFonts w:ascii="Times New Roman" w:hAnsi="Times New Roman" w:cs="Times New Roman" w:eastAsiaTheme="minorEastAsia"/>
          <w:b/>
          <w:sz w:val="24"/>
        </w:rPr>
      </w:pPr>
      <w:bookmarkStart w:id="21" w:name="_Toc26802"/>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bookmarkEnd w:id="21"/>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.1由招标人委派或招标人委托</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抽取经济技术专家等方式组建的评审小组，负责本项目评审工作。评审小组成员由3人以上单数组成，评审小组及其成员应当依照有关规定履行相关职责和义务。</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.2评审小组根据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文件规定的评审方法和标准对投标人提交的投标文件进行评审，从质量和服务均能满足</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文件实质性响应要求的投标人中推荐中标人，并编写评审报告。</w:t>
      </w:r>
    </w:p>
    <w:p>
      <w:pPr>
        <w:spacing w:line="360" w:lineRule="auto"/>
        <w:ind w:firstLine="437"/>
        <w:outlineLvl w:val="1"/>
        <w:rPr>
          <w:rFonts w:ascii="Times New Roman" w:hAnsi="Times New Roman" w:cs="Times New Roman" w:eastAsiaTheme="minorEastAsia"/>
          <w:b/>
          <w:sz w:val="24"/>
        </w:rPr>
      </w:pPr>
      <w:bookmarkStart w:id="22" w:name="_Toc14840"/>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w:t>
      </w:r>
      <w:r>
        <w:rPr>
          <w:rFonts w:hint="eastAsia" w:ascii="Times New Roman" w:hAnsi="Times New Roman" w:cs="Times New Roman" w:eastAsiaTheme="minorEastAsia"/>
          <w:b/>
          <w:sz w:val="24"/>
        </w:rPr>
        <w:t>竞价</w:t>
      </w:r>
      <w:bookmarkEnd w:id="2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出现下列情况之一时，招标人有权宣布终止</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，并将理由通知所有投标人：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（1）通过初审的投标人不足规定数量；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（2）出现影响公正的违法、违规行为的；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（3）因重大变故，招标任务取消的；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（4）</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文件有重大漏洞，导致无法继续评审的；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（5）法律法规规定的其他情形。</w:t>
      </w:r>
    </w:p>
    <w:p>
      <w:pPr>
        <w:spacing w:line="360" w:lineRule="auto"/>
        <w:ind w:firstLine="437"/>
        <w:outlineLvl w:val="1"/>
        <w:rPr>
          <w:rFonts w:ascii="Times New Roman" w:hAnsi="Times New Roman" w:cs="Times New Roman" w:eastAsiaTheme="minorEastAsia"/>
          <w:b/>
          <w:sz w:val="24"/>
        </w:rPr>
      </w:pPr>
      <w:bookmarkStart w:id="23" w:name="_Toc16261"/>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bookmarkEnd w:id="23"/>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.2评审小组要求投标人澄清、说明或者更正投标文件应当以书面形式作出。投标人的澄清、说明或者更正应当加盖投标人公章。</w:t>
      </w:r>
    </w:p>
    <w:p>
      <w:pPr>
        <w:spacing w:line="360" w:lineRule="auto"/>
        <w:ind w:firstLine="437"/>
        <w:rPr>
          <w:rFonts w:ascii="Times New Roman" w:hAnsi="Times New Roman" w:cs="Times New Roman" w:eastAsiaTheme="minorEastAsia"/>
          <w:sz w:val="24"/>
          <w:highlight w:val="yellow"/>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.3如有询标，投标人通过线下的方式接受询标。因授权代表联系不上等情形而无法接受评审小组询标的，投标人自行承担相关风险。</w:t>
      </w:r>
    </w:p>
    <w:p>
      <w:pPr>
        <w:spacing w:line="360" w:lineRule="auto"/>
        <w:ind w:firstLine="437"/>
        <w:outlineLvl w:val="1"/>
        <w:rPr>
          <w:rFonts w:ascii="Times New Roman" w:hAnsi="Times New Roman" w:cs="Times New Roman" w:eastAsiaTheme="minorEastAsia"/>
          <w:b/>
          <w:sz w:val="24"/>
        </w:rPr>
      </w:pPr>
      <w:bookmarkStart w:id="24" w:name="_Toc17072"/>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.最终投标报价</w:t>
      </w:r>
      <w:bookmarkEnd w:id="24"/>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并不限定只进行二轮报价，如果评审小组认为有必要，可以要求投标人进行多轮报价。</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内容不做实质性变更或重大调整的前提下，投标人下轮报价不得高于上一轮报价。</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.3最终投标报价是投标人投标文件的有效组成部分，最终投标报价也是签订合同的依据。</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.4除非招标人对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文件予以澄清、修改，否则投标人应按招标人提供的货物清单中列出的项目和工程量逐项填报综合单价和合价。投标人不得在货物清单中任意增删、修改清单项目与工程量及项目排列顺序。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.5本项目的供货（安装）地点为本须知前附表所述，投标人可到项目现场踏勘以充分了解项目位置、情况、道路、储存空间、装卸限制及任何其他足以影响</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报价范围内，招标人不再承担该费用。</w:t>
      </w:r>
    </w:p>
    <w:p>
      <w:pPr>
        <w:spacing w:line="360" w:lineRule="auto"/>
        <w:ind w:firstLine="437"/>
        <w:outlineLvl w:val="2"/>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.6本项目不接受恶意不平衡报价，不保证最低价中标。</w:t>
      </w:r>
    </w:p>
    <w:p>
      <w:pPr>
        <w:spacing w:line="360" w:lineRule="auto"/>
        <w:ind w:firstLine="437"/>
        <w:outlineLvl w:val="1"/>
        <w:rPr>
          <w:rFonts w:ascii="Times New Roman" w:hAnsi="Times New Roman" w:cs="Times New Roman" w:eastAsiaTheme="minorEastAsia"/>
          <w:b/>
          <w:sz w:val="24"/>
        </w:rPr>
      </w:pPr>
      <w:bookmarkStart w:id="25" w:name="_Toc15850"/>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.中标</w:t>
      </w:r>
      <w:r>
        <w:rPr>
          <w:rFonts w:hint="eastAsia" w:ascii="Times New Roman" w:hAnsi="Times New Roman" w:cs="Times New Roman" w:eastAsiaTheme="minorEastAsia"/>
          <w:b/>
          <w:sz w:val="24"/>
        </w:rPr>
        <w:t>人</w:t>
      </w:r>
      <w:r>
        <w:rPr>
          <w:rFonts w:ascii="Times New Roman" w:hAnsi="Times New Roman" w:cs="Times New Roman" w:eastAsiaTheme="minorEastAsia"/>
          <w:b/>
          <w:sz w:val="24"/>
        </w:rPr>
        <w:t>的推荐原则</w:t>
      </w:r>
      <w:bookmarkEnd w:id="2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评审小组依据本项目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文件所约定的评审方法和标准，按照最终投标报价由低到高的顺序依次推荐中标人。最终投标报价相同的，由评审小组根据投标文件投票，按少数服从多数的原则确定中标人。</w:t>
      </w:r>
    </w:p>
    <w:p>
      <w:pPr>
        <w:spacing w:line="360" w:lineRule="auto"/>
        <w:ind w:firstLine="437"/>
        <w:outlineLvl w:val="1"/>
        <w:rPr>
          <w:rFonts w:ascii="Times New Roman" w:hAnsi="Times New Roman" w:cs="Times New Roman" w:eastAsiaTheme="minorEastAsia"/>
          <w:b/>
          <w:sz w:val="24"/>
        </w:rPr>
      </w:pPr>
      <w:bookmarkStart w:id="26" w:name="_Toc15744"/>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.确定中标人</w:t>
      </w:r>
      <w:bookmarkEnd w:id="2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招标人委托评审小组确定中标人的，排名第一的即为中标人，由</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在指定媒体上予以公告告。</w:t>
      </w:r>
    </w:p>
    <w:p>
      <w:pPr>
        <w:spacing w:line="360" w:lineRule="auto"/>
        <w:ind w:firstLine="437"/>
        <w:outlineLvl w:val="1"/>
        <w:rPr>
          <w:rFonts w:ascii="Times New Roman" w:hAnsi="Times New Roman" w:cs="Times New Roman" w:eastAsiaTheme="minorEastAsia"/>
          <w:b/>
          <w:sz w:val="24"/>
        </w:rPr>
      </w:pPr>
      <w:bookmarkStart w:id="27" w:name="_Toc11424"/>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.编写评审报告</w:t>
      </w:r>
      <w:bookmarkEnd w:id="27"/>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pPr>
        <w:spacing w:line="360" w:lineRule="auto"/>
        <w:ind w:firstLine="437"/>
        <w:outlineLvl w:val="1"/>
        <w:rPr>
          <w:rFonts w:ascii="Times New Roman" w:hAnsi="Times New Roman" w:cs="Times New Roman" w:eastAsiaTheme="minorEastAsia"/>
          <w:b/>
          <w:sz w:val="24"/>
        </w:rPr>
      </w:pPr>
      <w:bookmarkStart w:id="28" w:name="_Toc4232"/>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.保密要求</w:t>
      </w:r>
      <w:bookmarkEnd w:id="28"/>
    </w:p>
    <w:p>
      <w:pPr>
        <w:spacing w:line="360" w:lineRule="auto"/>
        <w:ind w:firstLine="437"/>
        <w:outlineLvl w:val="2"/>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.1评审将在严格保密的情况下进行。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.2有关人员应当遵守评审工作纪律，不得泄露评审文件、评审情况和评审中获悉的国家秘密、商业秘密等。</w:t>
      </w:r>
    </w:p>
    <w:p>
      <w:pPr>
        <w:spacing w:line="360" w:lineRule="auto"/>
        <w:ind w:firstLine="437"/>
        <w:outlineLvl w:val="1"/>
        <w:rPr>
          <w:rFonts w:ascii="Times New Roman" w:hAnsi="Times New Roman" w:cs="Times New Roman" w:eastAsiaTheme="minorEastAsia"/>
          <w:b/>
          <w:sz w:val="24"/>
        </w:rPr>
      </w:pPr>
      <w:bookmarkStart w:id="29" w:name="_Toc8227"/>
      <w:r>
        <w:rPr>
          <w:rFonts w:hint="eastAsia" w:ascii="Times New Roman" w:hAnsi="Times New Roman" w:cs="Times New Roman" w:eastAsiaTheme="minorEastAsia"/>
          <w:b/>
          <w:sz w:val="24"/>
        </w:rPr>
        <w:t>19</w:t>
      </w:r>
      <w:r>
        <w:rPr>
          <w:rFonts w:ascii="Times New Roman" w:hAnsi="Times New Roman" w:cs="Times New Roman" w:eastAsiaTheme="minorEastAsia"/>
          <w:b/>
          <w:sz w:val="24"/>
        </w:rPr>
        <w:t>.中标结果公告</w:t>
      </w:r>
      <w:bookmarkEnd w:id="29"/>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.1中标人确定后，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lang w:eastAsia="zh-CN"/>
        </w:rPr>
        <w:t>合肥政文国际会展管理有限公司</w:t>
      </w:r>
      <w:r>
        <w:rPr>
          <w:rFonts w:ascii="Times New Roman" w:hAnsi="Times New Roman" w:cs="Times New Roman" w:eastAsiaTheme="minorEastAsia"/>
          <w:bCs/>
          <w:sz w:val="21"/>
        </w:rPr>
        <w:t>官网发布中标结果公告。</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.2中标结果公告内容应当包括招标人名称、项目名称、项目编号、中标人名称、中标金额。</w:t>
      </w:r>
    </w:p>
    <w:p>
      <w:pPr>
        <w:spacing w:line="360" w:lineRule="auto"/>
        <w:ind w:firstLine="437"/>
        <w:outlineLvl w:val="1"/>
        <w:rPr>
          <w:rFonts w:ascii="Times New Roman" w:hAnsi="Times New Roman" w:cs="Times New Roman" w:eastAsiaTheme="minorEastAsia"/>
          <w:b/>
          <w:sz w:val="24"/>
        </w:rPr>
      </w:pPr>
      <w:bookmarkStart w:id="30" w:name="_Toc4556"/>
      <w:r>
        <w:rPr>
          <w:rFonts w:ascii="Times New Roman" w:hAnsi="Times New Roman" w:cs="Times New Roman" w:eastAsiaTheme="minorEastAsia"/>
          <w:b/>
          <w:sz w:val="24"/>
        </w:rPr>
        <w:t>2</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结果的异议、投诉</w:t>
      </w:r>
      <w:bookmarkEnd w:id="30"/>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.1对于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结果有异议的，应在中标结果公告规定的时间内向招标人提出。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.2对于异议答复不满意的，应在收到异议答复之日起3日内向</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载明的监督管理部门提出。</w:t>
      </w:r>
    </w:p>
    <w:p>
      <w:pPr>
        <w:spacing w:line="360" w:lineRule="auto"/>
        <w:ind w:firstLine="437"/>
        <w:outlineLvl w:val="1"/>
        <w:rPr>
          <w:rFonts w:ascii="Times New Roman" w:hAnsi="Times New Roman" w:cs="Times New Roman" w:eastAsiaTheme="minorEastAsia"/>
          <w:b/>
          <w:sz w:val="24"/>
        </w:rPr>
      </w:pPr>
      <w:bookmarkStart w:id="31" w:name="_Toc9234"/>
      <w:r>
        <w:rPr>
          <w:rFonts w:ascii="Times New Roman" w:hAnsi="Times New Roman" w:cs="Times New Roman" w:eastAsiaTheme="minorEastAsia"/>
          <w:b/>
          <w:sz w:val="24"/>
        </w:rPr>
        <w:t>2</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.中标通知书</w:t>
      </w:r>
      <w:bookmarkEnd w:id="31"/>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发布中标结果公告的同时以投标人须知前附表规定的形式向中标人发出中标通知书。</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.2中标通知书对招标人和中标人具有同等法律效力。中标通知书发出以后，招标人改变中标结果或者中标人放弃中标资格，应当承担相应的法律责任。</w:t>
      </w:r>
    </w:p>
    <w:p>
      <w:pPr>
        <w:spacing w:line="360" w:lineRule="auto"/>
        <w:ind w:firstLine="437"/>
        <w:outlineLvl w:val="2"/>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.3中标通知书是合同的组成部分。</w:t>
      </w:r>
    </w:p>
    <w:p>
      <w:pPr>
        <w:spacing w:line="360" w:lineRule="auto"/>
        <w:ind w:firstLine="437"/>
        <w:outlineLvl w:val="1"/>
        <w:rPr>
          <w:rFonts w:ascii="Times New Roman" w:hAnsi="Times New Roman" w:cs="Times New Roman" w:eastAsiaTheme="minorEastAsia"/>
          <w:b/>
          <w:sz w:val="24"/>
        </w:rPr>
      </w:pPr>
      <w:bookmarkStart w:id="32" w:name="_Toc7535"/>
      <w:r>
        <w:rPr>
          <w:rFonts w:ascii="Times New Roman" w:hAnsi="Times New Roman" w:cs="Times New Roman" w:eastAsiaTheme="minorEastAsia"/>
          <w:b/>
          <w:sz w:val="24"/>
        </w:rPr>
        <w:t>2</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.告知</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w:t>
      </w:r>
      <w:bookmarkEnd w:id="3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.1中标结果公告发布后，投标人自行登录</w:t>
      </w:r>
      <w:r>
        <w:rPr>
          <w:rFonts w:hint="eastAsia" w:ascii="Times New Roman" w:hAnsi="Times New Roman" w:cs="Times New Roman" w:eastAsiaTheme="minorEastAsia"/>
          <w:bCs/>
          <w:sz w:val="21"/>
          <w:lang w:eastAsia="zh-CN"/>
        </w:rPr>
        <w:t>合肥政文国际会展管理有限公司</w:t>
      </w:r>
      <w:r>
        <w:rPr>
          <w:rFonts w:hint="eastAsia" w:ascii="Times New Roman" w:hAnsi="Times New Roman" w:cs="Times New Roman" w:eastAsiaTheme="minorEastAsia"/>
          <w:bCs/>
          <w:sz w:val="21"/>
        </w:rPr>
        <w:t>官网查看</w:t>
      </w:r>
      <w:r>
        <w:rPr>
          <w:rFonts w:ascii="Times New Roman" w:hAnsi="Times New Roman" w:cs="Times New Roman" w:eastAsiaTheme="minorEastAsia"/>
          <w:bCs/>
          <w:sz w:val="21"/>
        </w:rPr>
        <w:t>结果信息。</w:t>
      </w:r>
    </w:p>
    <w:p>
      <w:pPr>
        <w:spacing w:line="360" w:lineRule="auto"/>
        <w:ind w:firstLine="437"/>
        <w:outlineLvl w:val="2"/>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对未中标的投标人不做未中标原因的解释。</w:t>
      </w:r>
    </w:p>
    <w:p>
      <w:pPr>
        <w:spacing w:line="360" w:lineRule="auto"/>
        <w:ind w:firstLine="437"/>
        <w:outlineLvl w:val="1"/>
        <w:rPr>
          <w:rFonts w:ascii="Times New Roman" w:hAnsi="Times New Roman" w:cs="Times New Roman" w:eastAsiaTheme="minorEastAsia"/>
          <w:b/>
          <w:sz w:val="24"/>
        </w:rPr>
      </w:pPr>
      <w:bookmarkStart w:id="33" w:name="_Toc12031"/>
      <w:r>
        <w:rPr>
          <w:rFonts w:ascii="Times New Roman" w:hAnsi="Times New Roman" w:cs="Times New Roman" w:eastAsiaTheme="minorEastAsia"/>
          <w:b/>
          <w:sz w:val="24"/>
        </w:rPr>
        <w:t>2</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.履约保证金</w:t>
      </w:r>
      <w:bookmarkEnd w:id="33"/>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如果中标人没有按照投标人须知前附表中履约保证金的规定执行，将视为放弃中标资格。在此情况下，可以重新开展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w:t>
      </w:r>
    </w:p>
    <w:p>
      <w:pPr>
        <w:spacing w:line="360" w:lineRule="auto"/>
        <w:ind w:firstLine="437"/>
        <w:outlineLvl w:val="1"/>
        <w:rPr>
          <w:rFonts w:ascii="Times New Roman" w:hAnsi="Times New Roman" w:cs="Times New Roman" w:eastAsiaTheme="minorEastAsia"/>
          <w:b/>
          <w:sz w:val="24"/>
        </w:rPr>
      </w:pPr>
      <w:bookmarkStart w:id="34" w:name="_Toc5833"/>
      <w:r>
        <w:rPr>
          <w:rFonts w:ascii="Times New Roman" w:hAnsi="Times New Roman" w:cs="Times New Roman" w:eastAsiaTheme="minorEastAsia"/>
          <w:b/>
          <w:sz w:val="24"/>
        </w:rPr>
        <w:t>2</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.签订合同</w:t>
      </w:r>
      <w:bookmarkEnd w:id="34"/>
    </w:p>
    <w:p>
      <w:pPr>
        <w:spacing w:line="360" w:lineRule="auto"/>
        <w:ind w:firstLine="437"/>
        <w:outlineLvl w:val="2"/>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.1招标人与中标人应当在中标通知书发出后及时签订合同。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文件、中标人的投标文件及其澄清文件等，均为签订合同的依据。</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.3中标人拒绝与招标人签订合同的，</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活动。中标人拒绝签订合同的不得参加对该项目重新开展的</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w:t>
      </w:r>
    </w:p>
    <w:p>
      <w:pPr>
        <w:spacing w:line="360" w:lineRule="auto"/>
        <w:ind w:firstLine="437"/>
        <w:outlineLvl w:val="1"/>
        <w:rPr>
          <w:rFonts w:ascii="Times New Roman" w:hAnsi="Times New Roman" w:cs="Times New Roman" w:eastAsiaTheme="minorEastAsia"/>
          <w:b/>
          <w:sz w:val="24"/>
        </w:rPr>
      </w:pPr>
      <w:bookmarkStart w:id="35" w:name="_Toc2471"/>
      <w:r>
        <w:rPr>
          <w:rFonts w:ascii="Times New Roman" w:hAnsi="Times New Roman" w:cs="Times New Roman" w:eastAsiaTheme="minorEastAsia"/>
          <w:b/>
          <w:sz w:val="24"/>
        </w:rPr>
        <w:t>2</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.需要补充的其他内容</w:t>
      </w:r>
      <w:bookmarkEnd w:id="3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需要补充的其他内容，见投标人须知前附表。</w:t>
      </w:r>
      <w:r>
        <w:rPr>
          <w:rFonts w:ascii="Times New Roman" w:hAnsi="Times New Roman" w:cs="Times New Roman" w:eastAsiaTheme="minorEastAsia"/>
          <w:bCs/>
          <w:sz w:val="21"/>
        </w:rPr>
        <w:br w:type="page"/>
      </w:r>
    </w:p>
    <w:p>
      <w:pPr>
        <w:spacing w:line="360" w:lineRule="auto"/>
        <w:jc w:val="center"/>
        <w:outlineLvl w:val="0"/>
        <w:rPr>
          <w:rFonts w:asciiTheme="minorEastAsia" w:hAnsiTheme="minorEastAsia" w:eastAsiaTheme="minorEastAsia"/>
          <w:b/>
          <w:sz w:val="28"/>
        </w:rPr>
      </w:pPr>
      <w:bookmarkStart w:id="36" w:name="_Toc31311"/>
      <w:r>
        <w:rPr>
          <w:rFonts w:hint="eastAsia" w:asciiTheme="minorEastAsia" w:hAnsiTheme="minorEastAsia" w:eastAsiaTheme="minorEastAsia"/>
          <w:b/>
          <w:sz w:val="28"/>
        </w:rPr>
        <w:t>第三章 招标人要求</w:t>
      </w:r>
      <w:bookmarkEnd w:id="36"/>
    </w:p>
    <w:p>
      <w:pPr>
        <w:spacing w:line="360" w:lineRule="auto"/>
        <w:outlineLvl w:val="1"/>
        <w:rPr>
          <w:rFonts w:ascii="Times New Roman" w:hAnsi="Times New Roman"/>
          <w:b/>
          <w:sz w:val="24"/>
          <w:szCs w:val="24"/>
        </w:rPr>
      </w:pPr>
      <w:bookmarkStart w:id="37" w:name="_Toc482188637"/>
      <w:bookmarkStart w:id="38" w:name="_Toc19590"/>
      <w:r>
        <w:rPr>
          <w:rFonts w:ascii="Times New Roman" w:hAnsi="Times New Roman"/>
          <w:b/>
          <w:sz w:val="24"/>
          <w:szCs w:val="24"/>
        </w:rPr>
        <w:t>一、</w:t>
      </w:r>
      <w:bookmarkEnd w:id="37"/>
      <w:r>
        <w:rPr>
          <w:rFonts w:hint="eastAsia" w:ascii="Times New Roman" w:hAnsi="Times New Roman"/>
          <w:b/>
          <w:sz w:val="24"/>
          <w:szCs w:val="24"/>
        </w:rPr>
        <w:t>项目概况</w:t>
      </w:r>
      <w:bookmarkEnd w:id="38"/>
    </w:p>
    <w:p>
      <w:pPr>
        <w:pStyle w:val="19"/>
        <w:spacing w:before="206" w:line="219" w:lineRule="auto"/>
        <w:ind w:left="118"/>
        <w:rPr>
          <w:rFonts w:hint="default" w:ascii="Times New Roman" w:hAnsi="Times New Roman" w:eastAsia="宋体" w:cs="Times New Roman"/>
          <w:sz w:val="21"/>
          <w:szCs w:val="22"/>
          <w:lang w:val="en-US" w:eastAsia="zh-CN" w:bidi="ar-SA"/>
        </w:rPr>
      </w:pPr>
      <w:bookmarkStart w:id="39" w:name="_Toc482188638"/>
      <w:bookmarkStart w:id="40" w:name="_Toc26876"/>
      <w:r>
        <w:rPr>
          <w:rFonts w:hint="eastAsia" w:ascii="Times New Roman" w:hAnsi="Times New Roman" w:eastAsia="宋体" w:cs="Times New Roman"/>
          <w:sz w:val="21"/>
          <w:szCs w:val="22"/>
          <w:lang w:val="en-US" w:eastAsia="zh-CN" w:bidi="ar-SA"/>
        </w:rPr>
        <w:t>为满足政文会展公司9月展会需求，现招募一家服务商对于宴会椅租赁进行服务，项目预算6.8万元，服务地点为合肥滨湖国际会展中心。</w:t>
      </w:r>
    </w:p>
    <w:p>
      <w:pPr>
        <w:spacing w:line="360" w:lineRule="auto"/>
        <w:outlineLvl w:val="1"/>
        <w:rPr>
          <w:rFonts w:hint="eastAsia" w:ascii="Times New Roman" w:hAnsi="Times New Roman" w:eastAsia="宋体"/>
          <w:b/>
          <w:sz w:val="24"/>
          <w:szCs w:val="24"/>
          <w:lang w:eastAsia="zh-CN"/>
        </w:rPr>
      </w:pPr>
      <w:r>
        <w:rPr>
          <w:rFonts w:ascii="Times New Roman" w:hAnsi="Times New Roman"/>
          <w:b/>
          <w:sz w:val="24"/>
          <w:szCs w:val="24"/>
        </w:rPr>
        <w:t>二、</w:t>
      </w:r>
      <w:bookmarkEnd w:id="39"/>
      <w:bookmarkEnd w:id="40"/>
      <w:r>
        <w:rPr>
          <w:rFonts w:hint="eastAsia" w:ascii="Times New Roman" w:hAnsi="Times New Roman"/>
          <w:b/>
          <w:sz w:val="24"/>
          <w:szCs w:val="24"/>
          <w:lang w:eastAsia="zh-CN"/>
        </w:rPr>
        <w:t>需求清单</w:t>
      </w:r>
    </w:p>
    <w:tbl>
      <w:tblPr>
        <w:tblStyle w:val="271"/>
        <w:tblpPr w:leftFromText="180" w:rightFromText="180" w:vertAnchor="text" w:horzAnchor="page" w:tblpX="1690" w:tblpY="63"/>
        <w:tblOverlap w:val="never"/>
        <w:tblW w:w="852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7"/>
        <w:gridCol w:w="1702"/>
        <w:gridCol w:w="1703"/>
        <w:gridCol w:w="1703"/>
        <w:gridCol w:w="170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707" w:type="dxa"/>
            <w:vAlign w:val="top"/>
          </w:tcPr>
          <w:p>
            <w:pPr>
              <w:pStyle w:val="270"/>
              <w:spacing w:before="51" w:line="218" w:lineRule="auto"/>
              <w:ind w:left="639"/>
            </w:pPr>
            <w:bookmarkStart w:id="41" w:name="_Toc15614"/>
            <w:bookmarkStart w:id="42" w:name="_Toc482188639"/>
            <w:r>
              <w:rPr>
                <w:b/>
                <w:bCs/>
                <w:spacing w:val="-7"/>
              </w:rPr>
              <w:t>数量</w:t>
            </w:r>
          </w:p>
        </w:tc>
        <w:tc>
          <w:tcPr>
            <w:tcW w:w="1702" w:type="dxa"/>
            <w:vAlign w:val="top"/>
          </w:tcPr>
          <w:p>
            <w:pPr>
              <w:pStyle w:val="270"/>
              <w:spacing w:before="51" w:line="218" w:lineRule="auto"/>
              <w:ind w:left="635"/>
            </w:pPr>
            <w:r>
              <w:rPr>
                <w:b/>
                <w:bCs/>
                <w:spacing w:val="-7"/>
              </w:rPr>
              <w:t>规格</w:t>
            </w:r>
          </w:p>
        </w:tc>
        <w:tc>
          <w:tcPr>
            <w:tcW w:w="1703" w:type="dxa"/>
            <w:vAlign w:val="top"/>
          </w:tcPr>
          <w:p>
            <w:pPr>
              <w:pStyle w:val="270"/>
              <w:spacing w:before="51" w:line="218" w:lineRule="auto"/>
              <w:ind w:left="638"/>
            </w:pPr>
            <w:r>
              <w:rPr>
                <w:b/>
                <w:bCs/>
                <w:spacing w:val="-7"/>
              </w:rPr>
              <w:t>单价</w:t>
            </w:r>
          </w:p>
        </w:tc>
        <w:tc>
          <w:tcPr>
            <w:tcW w:w="1703" w:type="dxa"/>
            <w:vAlign w:val="top"/>
          </w:tcPr>
          <w:p>
            <w:pPr>
              <w:pStyle w:val="270"/>
              <w:spacing w:before="51" w:line="218" w:lineRule="auto"/>
              <w:ind w:left="638"/>
              <w:rPr>
                <w:rFonts w:hint="eastAsia" w:eastAsia="宋体"/>
                <w:lang w:eastAsia="zh-CN"/>
              </w:rPr>
            </w:pPr>
            <w:r>
              <w:rPr>
                <w:rFonts w:hint="eastAsia"/>
                <w:b/>
                <w:bCs/>
                <w:spacing w:val="-7"/>
                <w:lang w:eastAsia="zh-CN"/>
              </w:rPr>
              <w:t>总价</w:t>
            </w:r>
          </w:p>
        </w:tc>
        <w:tc>
          <w:tcPr>
            <w:tcW w:w="1707" w:type="dxa"/>
            <w:vAlign w:val="top"/>
          </w:tcPr>
          <w:p>
            <w:pPr>
              <w:pStyle w:val="270"/>
              <w:spacing w:before="51" w:line="218" w:lineRule="auto"/>
              <w:ind w:left="641"/>
            </w:pPr>
            <w:r>
              <w:rPr>
                <w:b/>
                <w:bCs/>
                <w:spacing w:val="-8"/>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3" w:hRule="atLeast"/>
        </w:trPr>
        <w:tc>
          <w:tcPr>
            <w:tcW w:w="1707" w:type="dxa"/>
            <w:vAlign w:val="top"/>
          </w:tcPr>
          <w:p>
            <w:pPr>
              <w:pStyle w:val="270"/>
              <w:spacing w:before="45" w:line="249" w:lineRule="auto"/>
              <w:ind w:left="528" w:right="108" w:hanging="413"/>
              <w:rPr>
                <w:rFonts w:hint="eastAsia" w:ascii="Times New Roman" w:hAnsi="Times New Roman" w:eastAsia="宋体" w:cs="Times New Roman"/>
                <w:sz w:val="21"/>
                <w:szCs w:val="22"/>
                <w:lang w:val="en-US" w:eastAsia="zh-CN" w:bidi="ar-SA"/>
              </w:rPr>
            </w:pPr>
            <w:r>
              <w:rPr>
                <w:rFonts w:hint="eastAsia" w:ascii="Times New Roman" w:hAnsi="Times New Roman" w:eastAsia="宋体" w:cs="Times New Roman"/>
                <w:sz w:val="21"/>
                <w:szCs w:val="22"/>
                <w:lang w:val="en-US" w:eastAsia="zh-CN" w:bidi="ar-SA"/>
              </w:rPr>
              <w:t>4500个（含白色 椅套）</w:t>
            </w:r>
          </w:p>
        </w:tc>
        <w:tc>
          <w:tcPr>
            <w:tcW w:w="1702" w:type="dxa"/>
            <w:vAlign w:val="top"/>
          </w:tcPr>
          <w:p>
            <w:pPr>
              <w:pStyle w:val="270"/>
              <w:spacing w:before="46" w:line="220" w:lineRule="auto"/>
              <w:ind w:left="111"/>
              <w:rPr>
                <w:rFonts w:hint="eastAsia" w:ascii="Times New Roman" w:hAnsi="Times New Roman" w:eastAsia="宋体" w:cs="Times New Roman"/>
                <w:sz w:val="21"/>
                <w:szCs w:val="22"/>
                <w:lang w:val="en-US" w:eastAsia="zh-CN" w:bidi="ar-SA"/>
              </w:rPr>
            </w:pPr>
            <w:r>
              <w:rPr>
                <w:rFonts w:hint="eastAsia" w:ascii="Times New Roman" w:hAnsi="Times New Roman" w:eastAsia="宋体" w:cs="Times New Roman"/>
                <w:sz w:val="21"/>
                <w:szCs w:val="22"/>
                <w:lang w:val="en-US" w:eastAsia="zh-CN" w:bidi="ar-SA"/>
              </w:rPr>
              <w:t>椅高94cm，坐垫</w:t>
            </w:r>
          </w:p>
          <w:p>
            <w:pPr>
              <w:pStyle w:val="270"/>
              <w:spacing w:before="49" w:line="220" w:lineRule="auto"/>
              <w:ind w:left="311"/>
              <w:rPr>
                <w:rFonts w:hint="eastAsia" w:ascii="Times New Roman" w:hAnsi="Times New Roman" w:eastAsia="宋体" w:cs="Times New Roman"/>
                <w:sz w:val="21"/>
                <w:szCs w:val="22"/>
                <w:lang w:val="en-US" w:eastAsia="zh-CN" w:bidi="ar-SA"/>
              </w:rPr>
            </w:pPr>
            <w:r>
              <w:rPr>
                <w:rFonts w:hint="eastAsia" w:ascii="Times New Roman" w:hAnsi="Times New Roman" w:eastAsia="宋体" w:cs="Times New Roman"/>
                <w:sz w:val="21"/>
                <w:szCs w:val="22"/>
                <w:lang w:val="en-US" w:eastAsia="zh-CN" w:bidi="ar-SA"/>
              </w:rPr>
              <w:t>到地面高度</w:t>
            </w:r>
          </w:p>
          <w:p>
            <w:pPr>
              <w:pStyle w:val="270"/>
              <w:spacing w:before="50" w:line="219" w:lineRule="auto"/>
              <w:ind w:left="110"/>
              <w:rPr>
                <w:rFonts w:hint="eastAsia" w:ascii="Times New Roman" w:hAnsi="Times New Roman" w:eastAsia="宋体" w:cs="Times New Roman"/>
                <w:sz w:val="21"/>
                <w:szCs w:val="22"/>
                <w:lang w:val="en-US" w:eastAsia="zh-CN" w:bidi="ar-SA"/>
              </w:rPr>
            </w:pPr>
            <w:r>
              <w:rPr>
                <w:rFonts w:hint="eastAsia" w:ascii="Times New Roman" w:hAnsi="Times New Roman" w:eastAsia="宋体" w:cs="Times New Roman"/>
                <w:sz w:val="21"/>
                <w:szCs w:val="22"/>
                <w:lang w:val="en-US" w:eastAsia="zh-CN" w:bidi="ar-SA"/>
              </w:rPr>
              <w:t>47cm，前后椅脚</w:t>
            </w:r>
          </w:p>
          <w:p>
            <w:pPr>
              <w:pStyle w:val="270"/>
              <w:spacing w:before="50" w:line="221" w:lineRule="auto"/>
              <w:ind w:left="110"/>
              <w:rPr>
                <w:rFonts w:hint="eastAsia" w:ascii="Times New Roman" w:hAnsi="Times New Roman" w:eastAsia="宋体" w:cs="Times New Roman"/>
                <w:sz w:val="21"/>
                <w:szCs w:val="22"/>
                <w:lang w:val="en-US" w:eastAsia="zh-CN" w:bidi="ar-SA"/>
              </w:rPr>
            </w:pPr>
            <w:r>
              <w:rPr>
                <w:rFonts w:hint="eastAsia" w:ascii="Times New Roman" w:hAnsi="Times New Roman" w:eastAsia="宋体" w:cs="Times New Roman"/>
                <w:sz w:val="21"/>
                <w:szCs w:val="22"/>
                <w:lang w:val="en-US" w:eastAsia="zh-CN" w:bidi="ar-SA"/>
              </w:rPr>
              <w:t>距离50cm，左右</w:t>
            </w:r>
          </w:p>
          <w:p>
            <w:pPr>
              <w:pStyle w:val="270"/>
              <w:spacing w:before="49" w:line="219" w:lineRule="auto"/>
              <w:ind w:left="416"/>
              <w:rPr>
                <w:rFonts w:hint="eastAsia" w:ascii="Times New Roman" w:hAnsi="Times New Roman" w:eastAsia="宋体" w:cs="Times New Roman"/>
                <w:sz w:val="21"/>
                <w:szCs w:val="22"/>
                <w:lang w:val="en-US" w:eastAsia="zh-CN" w:bidi="ar-SA"/>
              </w:rPr>
            </w:pPr>
            <w:r>
              <w:rPr>
                <w:rFonts w:hint="eastAsia" w:ascii="Times New Roman" w:hAnsi="Times New Roman" w:eastAsia="宋体" w:cs="Times New Roman"/>
                <w:sz w:val="21"/>
                <w:szCs w:val="22"/>
                <w:lang w:val="en-US" w:eastAsia="zh-CN" w:bidi="ar-SA"/>
              </w:rPr>
              <w:t>椅脚距离</w:t>
            </w:r>
          </w:p>
          <w:p>
            <w:pPr>
              <w:pStyle w:val="270"/>
              <w:spacing w:before="51" w:line="215" w:lineRule="auto"/>
              <w:ind w:left="523"/>
              <w:rPr>
                <w:rFonts w:hint="eastAsia" w:ascii="Times New Roman" w:hAnsi="Times New Roman" w:eastAsia="宋体" w:cs="Times New Roman"/>
                <w:sz w:val="21"/>
                <w:szCs w:val="22"/>
                <w:lang w:val="en-US" w:eastAsia="zh-CN" w:bidi="ar-SA"/>
              </w:rPr>
            </w:pPr>
            <w:r>
              <w:rPr>
                <w:rFonts w:hint="eastAsia" w:ascii="Times New Roman" w:hAnsi="Times New Roman" w:eastAsia="宋体" w:cs="Times New Roman"/>
                <w:sz w:val="21"/>
                <w:szCs w:val="22"/>
                <w:lang w:val="en-US" w:eastAsia="zh-CN" w:bidi="ar-SA"/>
              </w:rPr>
              <w:t>46.5cm</w:t>
            </w:r>
          </w:p>
        </w:tc>
        <w:tc>
          <w:tcPr>
            <w:tcW w:w="1703" w:type="dxa"/>
            <w:vAlign w:val="top"/>
          </w:tcPr>
          <w:p>
            <w:pPr>
              <w:rPr>
                <w:rFonts w:hint="eastAsia" w:ascii="Times New Roman" w:hAnsi="Times New Roman" w:eastAsia="宋体" w:cs="Times New Roman"/>
                <w:sz w:val="21"/>
                <w:szCs w:val="22"/>
                <w:lang w:val="en-US" w:eastAsia="zh-CN" w:bidi="ar-SA"/>
              </w:rPr>
            </w:pPr>
          </w:p>
        </w:tc>
        <w:tc>
          <w:tcPr>
            <w:tcW w:w="1703" w:type="dxa"/>
            <w:vAlign w:val="top"/>
          </w:tcPr>
          <w:p>
            <w:pPr>
              <w:rPr>
                <w:rFonts w:hint="eastAsia" w:ascii="Times New Roman" w:hAnsi="Times New Roman" w:eastAsia="宋体" w:cs="Times New Roman"/>
                <w:sz w:val="21"/>
                <w:szCs w:val="22"/>
                <w:lang w:val="en-US" w:eastAsia="zh-CN" w:bidi="ar-SA"/>
              </w:rPr>
            </w:pPr>
          </w:p>
        </w:tc>
        <w:tc>
          <w:tcPr>
            <w:tcW w:w="1707" w:type="dxa"/>
            <w:vAlign w:val="top"/>
          </w:tcPr>
          <w:p>
            <w:pPr>
              <w:pStyle w:val="270"/>
              <w:spacing w:before="47" w:line="241" w:lineRule="auto"/>
              <w:ind w:left="307" w:right="135" w:hanging="147"/>
              <w:rPr>
                <w:rFonts w:hint="eastAsia" w:ascii="Times New Roman" w:hAnsi="Times New Roman" w:eastAsia="宋体" w:cs="Times New Roman"/>
                <w:sz w:val="21"/>
                <w:szCs w:val="22"/>
                <w:lang w:val="en-US" w:eastAsia="zh-CN" w:bidi="ar-SA"/>
              </w:rPr>
            </w:pPr>
            <w:r>
              <w:rPr>
                <w:rFonts w:hint="eastAsia" w:ascii="Times New Roman" w:hAnsi="Times New Roman" w:eastAsia="宋体" w:cs="Times New Roman"/>
                <w:sz w:val="21"/>
                <w:szCs w:val="22"/>
                <w:lang w:val="en-US" w:eastAsia="zh-CN" w:bidi="ar-SA"/>
              </w:rPr>
              <w:t>1、套椅套、布 置及吊线；</w:t>
            </w:r>
          </w:p>
          <w:p>
            <w:pPr>
              <w:pStyle w:val="270"/>
              <w:spacing w:before="47" w:line="241" w:lineRule="auto"/>
              <w:ind w:left="202" w:right="135" w:hanging="56"/>
              <w:rPr>
                <w:rFonts w:hint="eastAsia" w:ascii="Times New Roman" w:hAnsi="Times New Roman" w:eastAsia="宋体" w:cs="Times New Roman"/>
                <w:sz w:val="21"/>
                <w:szCs w:val="22"/>
                <w:lang w:val="en-US" w:eastAsia="zh-CN" w:bidi="ar-SA"/>
              </w:rPr>
            </w:pPr>
            <w:r>
              <w:rPr>
                <w:rFonts w:hint="eastAsia" w:ascii="Times New Roman" w:hAnsi="Times New Roman" w:eastAsia="宋体" w:cs="Times New Roman"/>
                <w:sz w:val="21"/>
                <w:szCs w:val="22"/>
                <w:lang w:val="en-US" w:eastAsia="zh-CN" w:bidi="ar-SA"/>
              </w:rPr>
              <w:t>2、包含额外的 一次会场整理</w:t>
            </w:r>
          </w:p>
          <w:p>
            <w:pPr>
              <w:pStyle w:val="270"/>
              <w:spacing w:before="50" w:line="220" w:lineRule="auto"/>
              <w:ind w:left="425"/>
              <w:rPr>
                <w:rFonts w:hint="eastAsia" w:ascii="Times New Roman" w:hAnsi="Times New Roman" w:eastAsia="宋体" w:cs="Times New Roman"/>
                <w:sz w:val="21"/>
                <w:szCs w:val="22"/>
                <w:lang w:val="en-US" w:eastAsia="zh-CN" w:bidi="ar-SA"/>
              </w:rPr>
            </w:pPr>
            <w:r>
              <w:rPr>
                <w:rFonts w:hint="eastAsia" w:ascii="Times New Roman" w:hAnsi="Times New Roman" w:eastAsia="宋体" w:cs="Times New Roman"/>
                <w:sz w:val="21"/>
                <w:szCs w:val="22"/>
                <w:lang w:val="en-US" w:eastAsia="zh-CN" w:bidi="ar-SA"/>
              </w:rPr>
              <w:t>并吊线。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3409" w:type="dxa"/>
            <w:gridSpan w:val="2"/>
            <w:vAlign w:val="top"/>
          </w:tcPr>
          <w:p>
            <w:pPr>
              <w:pStyle w:val="270"/>
              <w:spacing w:before="50" w:line="219" w:lineRule="auto"/>
              <w:ind w:left="1495"/>
            </w:pPr>
            <w:r>
              <w:rPr>
                <w:b/>
                <w:bCs/>
                <w:spacing w:val="-9"/>
              </w:rPr>
              <w:t>小计</w:t>
            </w:r>
          </w:p>
        </w:tc>
        <w:tc>
          <w:tcPr>
            <w:tcW w:w="1703" w:type="dxa"/>
            <w:vAlign w:val="top"/>
          </w:tcPr>
          <w:p>
            <w:pPr>
              <w:rPr>
                <w:rFonts w:ascii="Arial"/>
                <w:sz w:val="21"/>
              </w:rPr>
            </w:pPr>
          </w:p>
        </w:tc>
        <w:tc>
          <w:tcPr>
            <w:tcW w:w="1703" w:type="dxa"/>
            <w:vAlign w:val="top"/>
          </w:tcPr>
          <w:p>
            <w:pPr>
              <w:rPr>
                <w:rFonts w:ascii="Arial"/>
                <w:sz w:val="21"/>
              </w:rPr>
            </w:pPr>
          </w:p>
        </w:tc>
        <w:tc>
          <w:tcPr>
            <w:tcW w:w="1707" w:type="dxa"/>
            <w:vAlign w:val="top"/>
          </w:tcPr>
          <w:p>
            <w:pPr>
              <w:rPr>
                <w:rFonts w:ascii="Arial"/>
                <w:sz w:val="21"/>
              </w:rPr>
            </w:pPr>
          </w:p>
        </w:tc>
      </w:tr>
    </w:tbl>
    <w:p>
      <w:pPr>
        <w:spacing w:line="360" w:lineRule="auto"/>
        <w:outlineLvl w:val="1"/>
        <w:rPr>
          <w:rFonts w:hint="eastAsia" w:ascii="Times New Roman" w:hAnsi="Times New Roman" w:eastAsia="宋体"/>
          <w:b/>
          <w:sz w:val="24"/>
          <w:szCs w:val="24"/>
          <w:lang w:eastAsia="zh-CN"/>
        </w:rPr>
      </w:pPr>
      <w:r>
        <w:rPr>
          <w:rFonts w:ascii="Times New Roman" w:hAnsi="Times New Roman"/>
          <w:b/>
          <w:sz w:val="24"/>
          <w:szCs w:val="24"/>
        </w:rPr>
        <w:t>三、</w:t>
      </w:r>
      <w:bookmarkEnd w:id="41"/>
      <w:bookmarkEnd w:id="42"/>
      <w:r>
        <w:rPr>
          <w:rFonts w:hint="eastAsia" w:ascii="Times New Roman" w:hAnsi="Times New Roman"/>
          <w:b/>
          <w:sz w:val="24"/>
          <w:szCs w:val="24"/>
          <w:lang w:eastAsia="zh-CN"/>
        </w:rPr>
        <w:t>服务要求</w:t>
      </w:r>
    </w:p>
    <w:p>
      <w:pPr>
        <w:pStyle w:val="19"/>
        <w:spacing w:before="254" w:line="228" w:lineRule="auto"/>
        <w:ind w:left="135"/>
        <w:rPr>
          <w:rFonts w:hint="eastAsia" w:ascii="Times New Roman" w:hAnsi="Times New Roman" w:eastAsia="宋体" w:cs="Times New Roman"/>
          <w:sz w:val="21"/>
          <w:szCs w:val="22"/>
          <w:lang w:val="en-US" w:eastAsia="zh-CN" w:bidi="ar-SA"/>
        </w:rPr>
      </w:pPr>
      <w:bookmarkStart w:id="43" w:name="_Toc482188644"/>
      <w:bookmarkStart w:id="44" w:name="_Toc482188645"/>
      <w:r>
        <w:rPr>
          <w:rFonts w:hint="eastAsia" w:ascii="Times New Roman" w:hAnsi="Times New Roman" w:eastAsia="宋体" w:cs="Times New Roman"/>
          <w:sz w:val="21"/>
          <w:szCs w:val="22"/>
          <w:lang w:val="en-US" w:eastAsia="zh-CN" w:bidi="ar-SA"/>
        </w:rPr>
        <w:t>1、中标人提供宴会椅租赁（含白色椅套、会场布置及吊线）服务；</w:t>
      </w:r>
    </w:p>
    <w:p>
      <w:pPr>
        <w:pStyle w:val="19"/>
        <w:spacing w:before="254" w:line="228" w:lineRule="auto"/>
        <w:ind w:left="135"/>
        <w:rPr>
          <w:rFonts w:hint="eastAsia" w:ascii="Times New Roman" w:hAnsi="Times New Roman" w:eastAsia="宋体" w:cs="Times New Roman"/>
          <w:sz w:val="21"/>
          <w:szCs w:val="22"/>
          <w:lang w:val="en-US" w:eastAsia="zh-CN" w:bidi="ar-SA"/>
        </w:rPr>
      </w:pPr>
      <w:r>
        <w:rPr>
          <w:rFonts w:hint="eastAsia" w:ascii="Times New Roman" w:hAnsi="Times New Roman" w:eastAsia="宋体" w:cs="Times New Roman"/>
          <w:sz w:val="21"/>
          <w:szCs w:val="22"/>
          <w:lang w:val="en-US" w:eastAsia="zh-CN" w:bidi="ar-SA"/>
        </w:rPr>
        <w:t>2 、中标人必须按照招标人的要求遵循各项管理规定；</w:t>
      </w:r>
    </w:p>
    <w:p>
      <w:pPr>
        <w:pStyle w:val="19"/>
        <w:spacing w:before="192" w:line="228" w:lineRule="auto"/>
        <w:ind w:left="115"/>
        <w:rPr>
          <w:rFonts w:hint="eastAsia" w:ascii="Times New Roman" w:hAnsi="Times New Roman" w:eastAsia="宋体" w:cs="Times New Roman"/>
          <w:sz w:val="21"/>
          <w:szCs w:val="22"/>
          <w:lang w:val="en-US" w:eastAsia="zh-CN" w:bidi="ar-SA"/>
        </w:rPr>
      </w:pPr>
      <w:r>
        <w:rPr>
          <w:rFonts w:hint="eastAsia" w:ascii="Times New Roman" w:hAnsi="Times New Roman" w:eastAsia="宋体" w:cs="Times New Roman"/>
          <w:sz w:val="21"/>
          <w:szCs w:val="22"/>
          <w:lang w:val="en-US" w:eastAsia="zh-CN" w:bidi="ar-SA"/>
        </w:rPr>
        <w:t>3 、中标人现场必须有对接负责人；</w:t>
      </w:r>
    </w:p>
    <w:p>
      <w:pPr>
        <w:pStyle w:val="19"/>
        <w:spacing w:before="195" w:line="227" w:lineRule="auto"/>
        <w:ind w:left="119"/>
        <w:rPr>
          <w:rFonts w:hint="eastAsia" w:ascii="Times New Roman" w:hAnsi="Times New Roman" w:eastAsia="宋体" w:cs="Times New Roman"/>
          <w:sz w:val="21"/>
          <w:szCs w:val="22"/>
          <w:lang w:val="en-US" w:eastAsia="zh-CN" w:bidi="ar-SA"/>
        </w:rPr>
      </w:pPr>
      <w:r>
        <w:rPr>
          <w:rFonts w:hint="eastAsia" w:ascii="Times New Roman" w:hAnsi="Times New Roman" w:eastAsia="宋体" w:cs="Times New Roman"/>
          <w:sz w:val="21"/>
          <w:szCs w:val="22"/>
          <w:lang w:val="en-US" w:eastAsia="zh-CN" w:bidi="ar-SA"/>
        </w:rPr>
        <w:t>4 、中标人需按照招标人的要求在规定的时间内将宴会椅摆放到位、套椅套并进行吊线。</w:t>
      </w:r>
    </w:p>
    <w:p>
      <w:pPr>
        <w:spacing w:line="360" w:lineRule="auto"/>
        <w:outlineLvl w:val="1"/>
        <w:rPr>
          <w:rFonts w:ascii="Times New Roman" w:hAnsi="Times New Roman"/>
          <w:b/>
          <w:sz w:val="24"/>
          <w:szCs w:val="24"/>
        </w:rPr>
      </w:pPr>
      <w:r>
        <w:rPr>
          <w:rFonts w:hint="eastAsia" w:ascii="Times New Roman" w:hAnsi="Times New Roman"/>
          <w:b/>
          <w:sz w:val="24"/>
          <w:szCs w:val="24"/>
        </w:rPr>
        <w:t>四、</w:t>
      </w:r>
      <w:bookmarkEnd w:id="43"/>
      <w:r>
        <w:rPr>
          <w:rFonts w:hint="eastAsia" w:ascii="Times New Roman" w:hAnsi="Times New Roman"/>
          <w:b/>
          <w:sz w:val="24"/>
          <w:szCs w:val="24"/>
        </w:rPr>
        <w:t>报价要求</w:t>
      </w:r>
    </w:p>
    <w:p>
      <w:pPr>
        <w:spacing w:line="360" w:lineRule="auto"/>
        <w:ind w:firstLine="416" w:firstLineChars="200"/>
        <w:outlineLvl w:val="1"/>
        <w:rPr>
          <w:rFonts w:hint="eastAsia"/>
          <w:spacing w:val="4"/>
          <w:lang w:eastAsia="zh-CN"/>
        </w:rPr>
      </w:pPr>
      <w:r>
        <w:rPr>
          <w:rFonts w:hint="eastAsia"/>
          <w:spacing w:val="4"/>
          <w:lang w:val="en-US" w:eastAsia="zh-CN"/>
        </w:rPr>
        <w:t>1、</w:t>
      </w:r>
      <w:r>
        <w:rPr>
          <w:spacing w:val="4"/>
        </w:rPr>
        <w:t>本项目采用总价包干形式，投标人根据需求清单进行单价及总价报价。</w:t>
      </w:r>
      <w:r>
        <w:rPr>
          <w:rFonts w:hint="eastAsia"/>
          <w:spacing w:val="4"/>
          <w:lang w:eastAsia="zh-CN"/>
        </w:rPr>
        <w:t>投标人所报价款应为不含税价格及含税价格，最终定标以不含税价格为依据。</w:t>
      </w:r>
    </w:p>
    <w:p>
      <w:pPr>
        <w:spacing w:line="360" w:lineRule="auto"/>
        <w:ind w:firstLine="416" w:firstLineChars="200"/>
        <w:outlineLvl w:val="2"/>
        <w:rPr>
          <w:rFonts w:hint="eastAsia"/>
          <w:spacing w:val="4"/>
          <w:lang w:eastAsia="zh-CN"/>
        </w:rPr>
      </w:pPr>
      <w:r>
        <w:rPr>
          <w:rFonts w:hint="eastAsia"/>
          <w:spacing w:val="4"/>
          <w:lang w:val="en-US" w:eastAsia="zh-CN"/>
        </w:rPr>
        <w:t>2、</w:t>
      </w:r>
      <w:r>
        <w:rPr>
          <w:rFonts w:hint="eastAsia"/>
          <w:spacing w:val="4"/>
          <w:lang w:eastAsia="zh-CN"/>
        </w:rPr>
        <w:t>最终结算以实际使用数量为准，据实结算。</w:t>
      </w:r>
    </w:p>
    <w:p>
      <w:pPr>
        <w:spacing w:line="360" w:lineRule="auto"/>
        <w:ind w:firstLine="416" w:firstLineChars="200"/>
        <w:outlineLvl w:val="2"/>
        <w:rPr>
          <w:spacing w:val="8"/>
        </w:rPr>
      </w:pPr>
      <w:r>
        <w:rPr>
          <w:rFonts w:hint="eastAsia"/>
          <w:spacing w:val="4"/>
          <w:lang w:val="en-US" w:eastAsia="zh-CN"/>
        </w:rPr>
        <w:t>3、投保人</w:t>
      </w:r>
      <w:r>
        <w:rPr>
          <w:spacing w:val="4"/>
        </w:rPr>
        <w:t>所报</w:t>
      </w:r>
      <w:r>
        <w:rPr>
          <w:rFonts w:hint="eastAsia"/>
          <w:spacing w:val="4"/>
          <w:lang w:eastAsia="zh-CN"/>
        </w:rPr>
        <w:t>总价</w:t>
      </w:r>
      <w:r>
        <w:rPr>
          <w:spacing w:val="4"/>
        </w:rPr>
        <w:t>须含运输费、</w:t>
      </w:r>
      <w:r>
        <w:rPr>
          <w:spacing w:val="1"/>
        </w:rPr>
        <w:t xml:space="preserve"> </w:t>
      </w:r>
      <w:r>
        <w:rPr>
          <w:spacing w:val="8"/>
        </w:rPr>
        <w:t>人工费、撤场</w:t>
      </w:r>
      <w:r>
        <w:rPr>
          <w:rFonts w:hint="eastAsia"/>
          <w:spacing w:val="8"/>
          <w:lang w:eastAsia="zh-CN"/>
        </w:rPr>
        <w:t>、税金等</w:t>
      </w:r>
      <w:r>
        <w:rPr>
          <w:spacing w:val="8"/>
        </w:rPr>
        <w:t>。</w:t>
      </w:r>
    </w:p>
    <w:p>
      <w:pPr>
        <w:spacing w:line="360" w:lineRule="auto"/>
        <w:outlineLvl w:val="1"/>
        <w:rPr>
          <w:rFonts w:ascii="Times New Roman" w:hAnsi="Times New Roman"/>
          <w:b/>
          <w:sz w:val="24"/>
          <w:szCs w:val="24"/>
        </w:rPr>
      </w:pPr>
      <w:r>
        <w:rPr>
          <w:rFonts w:hint="eastAsia" w:ascii="Times New Roman" w:hAnsi="Times New Roman"/>
          <w:b/>
          <w:sz w:val="24"/>
          <w:szCs w:val="24"/>
        </w:rPr>
        <w:t>五、付款方式</w:t>
      </w:r>
    </w:p>
    <w:p>
      <w:pPr>
        <w:spacing w:line="440" w:lineRule="exact"/>
        <w:ind w:firstLine="420" w:firstLineChars="200"/>
        <w:rPr>
          <w:rFonts w:hint="eastAsia" w:ascii="Times New Roman" w:hAnsi="Times New Roman" w:eastAsia="宋体" w:cs="Times New Roman"/>
          <w:sz w:val="21"/>
          <w:szCs w:val="22"/>
          <w:lang w:eastAsia="zh-CN"/>
        </w:rPr>
      </w:pPr>
      <w:r>
        <w:rPr>
          <w:rFonts w:ascii="Times New Roman" w:hAnsi="Times New Roman" w:cs="Times New Roman"/>
          <w:sz w:val="21"/>
          <w:szCs w:val="22"/>
        </w:rPr>
        <w:t>合同签订后，</w:t>
      </w:r>
      <w:r>
        <w:rPr>
          <w:rFonts w:hint="eastAsia" w:ascii="Times New Roman" w:hAnsi="Times New Roman" w:cs="Times New Roman"/>
          <w:sz w:val="21"/>
          <w:szCs w:val="22"/>
          <w:lang w:eastAsia="zh-CN"/>
        </w:rPr>
        <w:t>展会</w:t>
      </w:r>
      <w:r>
        <w:rPr>
          <w:rFonts w:ascii="Times New Roman" w:hAnsi="Times New Roman" w:cs="Times New Roman"/>
          <w:sz w:val="21"/>
          <w:szCs w:val="22"/>
        </w:rPr>
        <w:t>服务期满后</w:t>
      </w:r>
      <w:r>
        <w:rPr>
          <w:rFonts w:hint="eastAsia" w:ascii="Times New Roman" w:hAnsi="Times New Roman" w:cs="Times New Roman"/>
          <w:sz w:val="21"/>
          <w:szCs w:val="22"/>
          <w:lang w:val="en-US" w:eastAsia="zh-CN"/>
        </w:rPr>
        <w:t>30</w:t>
      </w:r>
      <w:r>
        <w:rPr>
          <w:rFonts w:ascii="Times New Roman" w:hAnsi="Times New Roman" w:cs="Times New Roman"/>
          <w:sz w:val="21"/>
          <w:szCs w:val="22"/>
        </w:rPr>
        <w:t>个工作日支付</w:t>
      </w:r>
      <w:r>
        <w:rPr>
          <w:rFonts w:hint="eastAsia" w:ascii="Times New Roman" w:hAnsi="Times New Roman" w:cs="Times New Roman"/>
          <w:sz w:val="21"/>
          <w:szCs w:val="22"/>
          <w:lang w:eastAsia="zh-CN"/>
        </w:rPr>
        <w:t>实际使用数量金额。</w:t>
      </w:r>
    </w:p>
    <w:p>
      <w:pPr>
        <w:spacing w:line="440" w:lineRule="exact"/>
        <w:ind w:firstLine="420" w:firstLineChars="200"/>
        <w:rPr>
          <w:rFonts w:ascii="Times New Roman" w:hAnsi="Times New Roman" w:cs="Times New Roman"/>
          <w:sz w:val="21"/>
          <w:szCs w:val="22"/>
        </w:rPr>
      </w:pPr>
      <w:r>
        <w:rPr>
          <w:rFonts w:ascii="Times New Roman" w:hAnsi="Times New Roman" w:cs="Times New Roman"/>
          <w:sz w:val="21"/>
          <w:szCs w:val="22"/>
        </w:rPr>
        <w:t>注：（1）在</w:t>
      </w:r>
      <w:r>
        <w:rPr>
          <w:rFonts w:hint="eastAsia" w:ascii="Times New Roman" w:hAnsi="Times New Roman" w:cs="Times New Roman"/>
          <w:sz w:val="21"/>
          <w:szCs w:val="22"/>
          <w:lang w:eastAsia="zh-CN"/>
        </w:rPr>
        <w:t>招标人</w:t>
      </w:r>
      <w:r>
        <w:rPr>
          <w:rFonts w:ascii="Times New Roman" w:hAnsi="Times New Roman" w:cs="Times New Roman"/>
          <w:sz w:val="21"/>
          <w:szCs w:val="22"/>
        </w:rPr>
        <w:t>付款前，中标人需向</w:t>
      </w:r>
      <w:r>
        <w:rPr>
          <w:rFonts w:hint="eastAsia" w:ascii="Times New Roman" w:hAnsi="Times New Roman" w:cs="Times New Roman"/>
          <w:sz w:val="21"/>
          <w:szCs w:val="22"/>
          <w:lang w:eastAsia="zh-CN"/>
        </w:rPr>
        <w:t>招标人</w:t>
      </w:r>
      <w:r>
        <w:rPr>
          <w:rFonts w:ascii="Times New Roman" w:hAnsi="Times New Roman" w:cs="Times New Roman"/>
          <w:sz w:val="21"/>
          <w:szCs w:val="22"/>
        </w:rPr>
        <w:t>交付等额的增值税专用发票，否则</w:t>
      </w:r>
      <w:r>
        <w:rPr>
          <w:rFonts w:hint="eastAsia" w:ascii="Times New Roman" w:hAnsi="Times New Roman" w:cs="Times New Roman"/>
          <w:sz w:val="21"/>
          <w:szCs w:val="22"/>
          <w:lang w:eastAsia="zh-CN"/>
        </w:rPr>
        <w:t>招标人</w:t>
      </w:r>
      <w:r>
        <w:rPr>
          <w:rFonts w:ascii="Times New Roman" w:hAnsi="Times New Roman" w:cs="Times New Roman"/>
          <w:sz w:val="21"/>
          <w:szCs w:val="22"/>
        </w:rPr>
        <w:t>有权拒绝或者延迟付款，且不承担违约责任。</w:t>
      </w:r>
    </w:p>
    <w:p>
      <w:pPr>
        <w:spacing w:line="440" w:lineRule="exact"/>
        <w:ind w:firstLine="420" w:firstLineChars="200"/>
        <w:rPr>
          <w:rFonts w:ascii="Times New Roman" w:hAnsi="Times New Roman" w:cs="Times New Roman"/>
          <w:sz w:val="21"/>
          <w:szCs w:val="22"/>
        </w:rPr>
      </w:pPr>
      <w:r>
        <w:rPr>
          <w:rFonts w:ascii="Times New Roman" w:hAnsi="Times New Roman" w:cs="Times New Roman"/>
          <w:sz w:val="21"/>
          <w:szCs w:val="22"/>
        </w:rPr>
        <w:t>（2）投标人提交的投标文件中如有关于付款条件的表述与</w:t>
      </w:r>
      <w:r>
        <w:rPr>
          <w:rFonts w:hint="eastAsia" w:ascii="Times New Roman" w:hAnsi="Times New Roman" w:cs="Times New Roman"/>
          <w:sz w:val="21"/>
          <w:szCs w:val="22"/>
          <w:lang w:eastAsia="zh-CN"/>
        </w:rPr>
        <w:t>竞价文件</w:t>
      </w:r>
      <w:r>
        <w:rPr>
          <w:rFonts w:ascii="Times New Roman" w:hAnsi="Times New Roman" w:cs="Times New Roman"/>
          <w:sz w:val="21"/>
          <w:szCs w:val="22"/>
        </w:rPr>
        <w:t>规定不符，投标无效。</w:t>
      </w:r>
    </w:p>
    <w:p>
      <w:pPr>
        <w:spacing w:line="360" w:lineRule="auto"/>
        <w:outlineLvl w:val="9"/>
        <w:rPr>
          <w:rFonts w:hint="eastAsia" w:ascii="Times New Roman" w:hAnsi="Times New Roman"/>
          <w:b/>
          <w:sz w:val="24"/>
          <w:szCs w:val="24"/>
        </w:rPr>
      </w:pPr>
    </w:p>
    <w:p>
      <w:pPr>
        <w:spacing w:line="360" w:lineRule="auto"/>
        <w:outlineLvl w:val="1"/>
        <w:rPr>
          <w:rFonts w:ascii="Times New Roman" w:hAnsi="Times New Roman"/>
          <w:b/>
          <w:sz w:val="24"/>
          <w:szCs w:val="24"/>
        </w:rPr>
      </w:pPr>
      <w:r>
        <w:rPr>
          <w:rFonts w:hint="eastAsia" w:ascii="Times New Roman" w:hAnsi="Times New Roman"/>
          <w:b/>
          <w:sz w:val="24"/>
          <w:szCs w:val="24"/>
        </w:rPr>
        <w:t>六、其他要求</w:t>
      </w:r>
    </w:p>
    <w:bookmarkEnd w:id="44"/>
    <w:p>
      <w:pPr>
        <w:pStyle w:val="19"/>
        <w:spacing w:before="252" w:line="397" w:lineRule="auto"/>
        <w:ind w:left="118" w:right="112"/>
        <w:jc w:val="both"/>
        <w:rPr>
          <w:rFonts w:ascii="Times New Roman" w:hAnsi="Times New Roman" w:eastAsia="宋体" w:cs="Times New Roman"/>
          <w:sz w:val="21"/>
          <w:szCs w:val="22"/>
          <w:lang w:val="en-US" w:eastAsia="zh-CN" w:bidi="ar-SA"/>
        </w:rPr>
      </w:pPr>
      <w:r>
        <w:rPr>
          <w:rFonts w:ascii="Times New Roman" w:hAnsi="Times New Roman" w:eastAsia="宋体" w:cs="Times New Roman"/>
          <w:sz w:val="21"/>
          <w:szCs w:val="22"/>
          <w:lang w:val="en-US" w:eastAsia="zh-CN" w:bidi="ar-SA"/>
        </w:rPr>
        <w:t>本项目可能存在因不确定因素导致项目终止或合同无法履约的风险，若因不确定因素导致项目终止，该风险由投标人自行承担</w:t>
      </w:r>
      <w:r>
        <w:rPr>
          <w:rFonts w:hint="eastAsia" w:ascii="Times New Roman" w:hAnsi="Times New Roman" w:eastAsia="宋体" w:cs="Times New Roman"/>
          <w:sz w:val="21"/>
          <w:szCs w:val="22"/>
          <w:lang w:val="en-US" w:eastAsia="zh-CN" w:bidi="ar-SA"/>
        </w:rPr>
        <w:t>。</w:t>
      </w:r>
      <w:r>
        <w:rPr>
          <w:rFonts w:ascii="Times New Roman" w:hAnsi="Times New Roman" w:eastAsia="宋体" w:cs="Times New Roman"/>
          <w:sz w:val="21"/>
          <w:szCs w:val="22"/>
          <w:lang w:val="en-US" w:eastAsia="zh-CN" w:bidi="ar-SA"/>
        </w:rPr>
        <w:t>以上风险请投标人须充分考虑。</w:t>
      </w:r>
    </w:p>
    <w:p>
      <w:pPr>
        <w:spacing w:line="360" w:lineRule="auto"/>
        <w:ind w:firstLine="400" w:firstLineChars="200"/>
        <w:rPr>
          <w:rFonts w:ascii="Times New Roman" w:hAnsi="Times New Roman"/>
          <w:color w:val="FF0000"/>
        </w:rPr>
      </w:pPr>
    </w:p>
    <w:p>
      <w:pPr>
        <w:rPr>
          <w:rFonts w:ascii="Times New Roman" w:hAnsi="Times New Roman"/>
          <w:sz w:val="24"/>
          <w:szCs w:val="24"/>
        </w:rPr>
      </w:pPr>
    </w:p>
    <w:p>
      <w:pPr>
        <w:rPr>
          <w:rFonts w:asciiTheme="minorEastAsia" w:hAnsiTheme="minorEastAsia" w:eastAsiaTheme="minorEastAsia"/>
          <w:b/>
          <w:sz w:val="28"/>
        </w:rPr>
      </w:pPr>
      <w:r>
        <w:rPr>
          <w:rFonts w:hint="eastAsia" w:asciiTheme="minorEastAsia" w:hAnsiTheme="minorEastAsia" w:eastAsiaTheme="minorEastAsia"/>
          <w:b/>
          <w:sz w:val="28"/>
        </w:rPr>
        <w:br w:type="page"/>
      </w:r>
    </w:p>
    <w:p>
      <w:pPr>
        <w:spacing w:line="360" w:lineRule="auto"/>
        <w:jc w:val="center"/>
        <w:outlineLvl w:val="0"/>
        <w:rPr>
          <w:rFonts w:asciiTheme="minorEastAsia" w:hAnsiTheme="minorEastAsia" w:eastAsiaTheme="minorEastAsia"/>
          <w:b/>
          <w:sz w:val="28"/>
        </w:rPr>
      </w:pPr>
      <w:bookmarkStart w:id="45" w:name="_Toc14801"/>
      <w:r>
        <w:rPr>
          <w:rFonts w:hint="eastAsia" w:asciiTheme="minorEastAsia" w:hAnsiTheme="minorEastAsia" w:eastAsiaTheme="minorEastAsia"/>
          <w:b/>
          <w:sz w:val="28"/>
        </w:rPr>
        <w:t>第四章  评审方法和标准</w:t>
      </w:r>
      <w:bookmarkEnd w:id="45"/>
    </w:p>
    <w:p>
      <w:pPr>
        <w:spacing w:line="360" w:lineRule="auto"/>
        <w:ind w:firstLine="437"/>
        <w:outlineLvl w:val="1"/>
        <w:rPr>
          <w:rFonts w:asciiTheme="minorEastAsia" w:hAnsiTheme="minorEastAsia" w:eastAsiaTheme="minorEastAsia"/>
          <w:b/>
          <w:sz w:val="24"/>
        </w:rPr>
      </w:pPr>
      <w:bookmarkStart w:id="46" w:name="_Toc29594"/>
      <w:r>
        <w:rPr>
          <w:rFonts w:hint="eastAsia" w:asciiTheme="minorEastAsia" w:hAnsiTheme="minorEastAsia" w:eastAsiaTheme="minorEastAsia"/>
          <w:b/>
          <w:sz w:val="24"/>
        </w:rPr>
        <w:t>一、总则</w:t>
      </w:r>
      <w:bookmarkEnd w:id="46"/>
    </w:p>
    <w:p>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本项目采用</w:t>
      </w:r>
      <w:r>
        <w:rPr>
          <w:rFonts w:hint="eastAsia" w:asciiTheme="minorEastAsia" w:hAnsiTheme="minorEastAsia" w:eastAsiaTheme="minorEastAsia"/>
          <w:b/>
          <w:bCs/>
          <w:sz w:val="21"/>
          <w:szCs w:val="16"/>
        </w:rPr>
        <w:t>最低投标价法</w:t>
      </w:r>
      <w:r>
        <w:rPr>
          <w:rFonts w:hint="eastAsia" w:asciiTheme="minorEastAsia" w:hAnsiTheme="minorEastAsia" w:eastAsiaTheme="minorEastAsia"/>
          <w:sz w:val="21"/>
          <w:szCs w:val="16"/>
        </w:rPr>
        <w:t>评审，投标文件满足竞价文件全部实质性要求且</w:t>
      </w:r>
      <w:r>
        <w:rPr>
          <w:rFonts w:hint="eastAsia" w:asciiTheme="minorEastAsia" w:hAnsiTheme="minorEastAsia" w:eastAsiaTheme="minorEastAsia"/>
          <w:b/>
          <w:bCs/>
          <w:sz w:val="21"/>
          <w:szCs w:val="16"/>
        </w:rPr>
        <w:t>最终投标报价</w:t>
      </w:r>
      <w:r>
        <w:rPr>
          <w:rFonts w:hint="eastAsia" w:asciiTheme="minorEastAsia" w:hAnsiTheme="minorEastAsia" w:eastAsiaTheme="minorEastAsia"/>
          <w:b/>
          <w:sz w:val="21"/>
          <w:szCs w:val="16"/>
        </w:rPr>
        <w:t>最低</w:t>
      </w:r>
      <w:r>
        <w:rPr>
          <w:rFonts w:hint="eastAsia" w:asciiTheme="minorEastAsia" w:hAnsiTheme="minorEastAsia" w:eastAsiaTheme="minorEastAsia"/>
          <w:sz w:val="21"/>
          <w:szCs w:val="16"/>
        </w:rPr>
        <w:t>的投标人为中标人的评审方法。</w:t>
      </w:r>
    </w:p>
    <w:p>
      <w:pPr>
        <w:spacing w:line="360" w:lineRule="auto"/>
        <w:ind w:firstLine="437"/>
        <w:outlineLvl w:val="1"/>
        <w:rPr>
          <w:rFonts w:asciiTheme="minorEastAsia" w:hAnsiTheme="minorEastAsia" w:eastAsiaTheme="minorEastAsia"/>
          <w:b/>
          <w:sz w:val="24"/>
        </w:rPr>
      </w:pPr>
      <w:bookmarkStart w:id="47" w:name="_Toc22999"/>
      <w:r>
        <w:rPr>
          <w:rFonts w:hint="eastAsia" w:asciiTheme="minorEastAsia" w:hAnsiTheme="minorEastAsia" w:eastAsiaTheme="minorEastAsia"/>
          <w:b/>
          <w:sz w:val="24"/>
        </w:rPr>
        <w:t>二、评审方法</w:t>
      </w:r>
      <w:bookmarkEnd w:id="47"/>
    </w:p>
    <w:p>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评审小组对投标人的投标文件进行初审，以确定其是否满足竞价文件的实质性要求。初审表如下：</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2223"/>
        <w:gridCol w:w="5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000" w:type="pct"/>
            <w:gridSpan w:val="3"/>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08" w:type="pct"/>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序号</w:t>
            </w:r>
          </w:p>
        </w:tc>
        <w:tc>
          <w:tcPr>
            <w:tcW w:w="1304" w:type="pct"/>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评审指标</w:t>
            </w:r>
          </w:p>
        </w:tc>
        <w:tc>
          <w:tcPr>
            <w:tcW w:w="3286" w:type="pct"/>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 w:type="pct"/>
            <w:tcBorders>
              <w:bottom w:val="single" w:color="auto" w:sz="4" w:space="0"/>
            </w:tcBorders>
            <w:vAlign w:val="center"/>
          </w:tcPr>
          <w:p>
            <w:pPr>
              <w:adjustRightInd w:val="0"/>
              <w:snapToGrid w:val="0"/>
              <w:ind w:right="-10"/>
              <w:jc w:val="center"/>
              <w:rPr>
                <w:rFonts w:ascii="Calibri" w:hAnsi="Calibri" w:cs="Times New Roman"/>
                <w:kern w:val="2"/>
                <w:sz w:val="21"/>
                <w:szCs w:val="21"/>
              </w:rPr>
            </w:pPr>
            <w:r>
              <w:rPr>
                <w:rFonts w:hint="eastAsia" w:cs="Times New Roman"/>
                <w:kern w:val="2"/>
                <w:sz w:val="21"/>
                <w:szCs w:val="21"/>
              </w:rPr>
              <w:t>1</w:t>
            </w:r>
          </w:p>
        </w:tc>
        <w:tc>
          <w:tcPr>
            <w:tcW w:w="1304" w:type="pct"/>
            <w:tcBorders>
              <w:bottom w:val="single" w:color="auto" w:sz="4" w:space="0"/>
            </w:tcBorders>
            <w:vAlign w:val="center"/>
          </w:tcPr>
          <w:p>
            <w:pPr>
              <w:adjustRightInd w:val="0"/>
              <w:snapToGrid w:val="0"/>
              <w:ind w:right="-10"/>
              <w:jc w:val="left"/>
              <w:rPr>
                <w:rFonts w:cs="Times New Roman"/>
                <w:kern w:val="2"/>
                <w:sz w:val="21"/>
                <w:szCs w:val="21"/>
              </w:rPr>
            </w:pPr>
            <w:r>
              <w:rPr>
                <w:rFonts w:hint="eastAsia" w:cs="Times New Roman"/>
                <w:kern w:val="2"/>
                <w:sz w:val="21"/>
                <w:szCs w:val="21"/>
              </w:rPr>
              <w:t>营业执照</w:t>
            </w:r>
          </w:p>
        </w:tc>
        <w:tc>
          <w:tcPr>
            <w:tcW w:w="3286" w:type="pct"/>
            <w:tcBorders>
              <w:bottom w:val="single" w:color="auto" w:sz="4" w:space="0"/>
            </w:tcBorders>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提供有效的营业执照扫描件，应完整地体现出营业执照的全部内容。联合体投标的联合体各方均须提供。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 w:type="pct"/>
            <w:vAlign w:val="center"/>
          </w:tcPr>
          <w:p>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2</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投标函</w:t>
            </w:r>
          </w:p>
        </w:tc>
        <w:tc>
          <w:tcPr>
            <w:tcW w:w="3286"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 w:type="pct"/>
            <w:vAlign w:val="center"/>
          </w:tcPr>
          <w:p>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3</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竞价文件获取情况</w:t>
            </w:r>
          </w:p>
        </w:tc>
        <w:tc>
          <w:tcPr>
            <w:tcW w:w="3286" w:type="pct"/>
            <w:vAlign w:val="center"/>
          </w:tcPr>
          <w:p>
            <w:pPr>
              <w:adjustRightInd w:val="0"/>
              <w:snapToGrid w:val="0"/>
              <w:spacing w:line="240" w:lineRule="auto"/>
              <w:ind w:right="-10"/>
              <w:rPr>
                <w:rFonts w:ascii="Calibri" w:hAnsi="Calibri" w:cs="Times New Roman"/>
                <w:kern w:val="2"/>
                <w:sz w:val="21"/>
                <w:szCs w:val="21"/>
              </w:rPr>
            </w:pPr>
            <w:r>
              <w:rPr>
                <w:rFonts w:hint="eastAsia" w:asciiTheme="minorEastAsia" w:hAnsiTheme="minorEastAsia" w:eastAsiaTheme="minorEastAsia"/>
                <w:sz w:val="21"/>
                <w:szCs w:val="21"/>
              </w:rPr>
              <w:t>在</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文件获取截止时间前完成</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w:t>
            </w:r>
            <w:r>
              <w:rPr>
                <w:rFonts w:hint="eastAsia"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 w:type="pct"/>
            <w:vAlign w:val="center"/>
          </w:tcPr>
          <w:p>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4</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授权书</w:t>
            </w:r>
          </w:p>
        </w:tc>
        <w:tc>
          <w:tcPr>
            <w:tcW w:w="3286"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 w:type="pct"/>
            <w:vAlign w:val="center"/>
          </w:tcPr>
          <w:p>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5</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投标报价</w:t>
            </w:r>
          </w:p>
        </w:tc>
        <w:tc>
          <w:tcPr>
            <w:tcW w:w="3286"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08" w:type="pct"/>
            <w:vAlign w:val="center"/>
          </w:tcPr>
          <w:p>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6</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其他要求</w:t>
            </w:r>
          </w:p>
        </w:tc>
        <w:tc>
          <w:tcPr>
            <w:tcW w:w="3286" w:type="pct"/>
            <w:vAlign w:val="center"/>
          </w:tcPr>
          <w:p>
            <w:pPr>
              <w:adjustRightInd w:val="0"/>
              <w:snapToGrid w:val="0"/>
              <w:ind w:right="-10"/>
              <w:rPr>
                <w:rFonts w:cs="Times New Roman"/>
                <w:kern w:val="2"/>
                <w:sz w:val="21"/>
                <w:szCs w:val="21"/>
              </w:rPr>
            </w:pPr>
            <w:r>
              <w:rPr>
                <w:rFonts w:hint="eastAsia"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00" w:type="pct"/>
            <w:gridSpan w:val="3"/>
            <w:tcBorders>
              <w:bottom w:val="single" w:color="auto" w:sz="4" w:space="0"/>
            </w:tcBorders>
            <w:vAlign w:val="center"/>
          </w:tcPr>
          <w:p>
            <w:pPr>
              <w:adjustRightInd w:val="0"/>
              <w:snapToGrid w:val="0"/>
              <w:ind w:right="-10"/>
              <w:jc w:val="left"/>
              <w:rPr>
                <w:rFonts w:ascii="Calibri" w:hAnsi="Calibri" w:cs="Times New Roman"/>
                <w:kern w:val="2"/>
                <w:sz w:val="21"/>
                <w:szCs w:val="21"/>
              </w:rPr>
            </w:pPr>
            <w:r>
              <w:rPr>
                <w:rFonts w:hint="eastAsia" w:ascii="Calibri" w:hAnsi="Calibri" w:cs="Times New Roman"/>
                <w:kern w:val="2"/>
                <w:sz w:val="21"/>
                <w:szCs w:val="21"/>
              </w:rPr>
              <w:t>评审指标通过标准：投标人必须通过上述全部指标。</w:t>
            </w:r>
          </w:p>
        </w:tc>
      </w:tr>
    </w:tbl>
    <w:p>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b/>
          <w:bCs/>
          <w:sz w:val="21"/>
          <w:szCs w:val="16"/>
        </w:rPr>
        <w:t>初审指标通过标准：</w:t>
      </w:r>
      <w:r>
        <w:rPr>
          <w:rFonts w:hint="eastAsia" w:asciiTheme="minorEastAsia" w:hAnsiTheme="minorEastAsia" w:eastAsiaTheme="minorEastAsia"/>
          <w:sz w:val="21"/>
          <w:szCs w:val="16"/>
        </w:rPr>
        <w:t>投标人必须通过初审表中的全部评审指标。</w:t>
      </w:r>
    </w:p>
    <w:p>
      <w:pPr>
        <w:spacing w:line="360" w:lineRule="auto"/>
        <w:ind w:firstLine="437"/>
        <w:outlineLvl w:val="1"/>
        <w:rPr>
          <w:rFonts w:asciiTheme="minorEastAsia" w:hAnsiTheme="minorEastAsia" w:eastAsiaTheme="minorEastAsia"/>
          <w:b/>
          <w:sz w:val="24"/>
        </w:rPr>
      </w:pPr>
      <w:bookmarkStart w:id="48" w:name="_Toc4545"/>
      <w:bookmarkStart w:id="49" w:name="_Toc29576"/>
      <w:r>
        <w:rPr>
          <w:rFonts w:asciiTheme="minorEastAsia" w:hAnsiTheme="minorEastAsia" w:eastAsiaTheme="minorEastAsia"/>
          <w:b/>
          <w:sz w:val="24"/>
        </w:rPr>
        <w:t>三、评审程序</w:t>
      </w:r>
      <w:bookmarkEnd w:id="48"/>
      <w:bookmarkEnd w:id="49"/>
    </w:p>
    <w:p>
      <w:pPr>
        <w:spacing w:line="360" w:lineRule="auto"/>
        <w:ind w:firstLine="435"/>
        <w:rPr>
          <w:rFonts w:ascii="Times New Roman" w:hAnsi="Times New Roman" w:cs="Times New Roman" w:eastAsiaTheme="minorEastAsia"/>
          <w:bCs/>
          <w:sz w:val="21"/>
          <w:szCs w:val="16"/>
        </w:rPr>
      </w:pPr>
      <w:r>
        <w:rPr>
          <w:rFonts w:ascii="Times New Roman" w:hAnsi="Times New Roman" w:cs="Times New Roman" w:eastAsiaTheme="minorEastAsia"/>
          <w:bCs/>
          <w:sz w:val="21"/>
          <w:szCs w:val="16"/>
        </w:rPr>
        <w:t>1.初审。评审小组对投标文件按照初审表进行评审，投标人未实质性响应</w:t>
      </w:r>
      <w:r>
        <w:rPr>
          <w:rFonts w:hint="eastAsia" w:ascii="Times New Roman" w:hAnsi="Times New Roman" w:cs="Times New Roman" w:eastAsiaTheme="minorEastAsia"/>
          <w:bCs/>
          <w:sz w:val="21"/>
          <w:szCs w:val="16"/>
        </w:rPr>
        <w:t>竞价</w:t>
      </w:r>
      <w:r>
        <w:rPr>
          <w:rFonts w:ascii="Times New Roman" w:hAnsi="Times New Roman" w:cs="Times New Roman" w:eastAsiaTheme="minorEastAsia"/>
          <w:bCs/>
          <w:sz w:val="21"/>
          <w:szCs w:val="16"/>
        </w:rPr>
        <w:t>文件要求导致投标无效的，评审小组将以询标的方式告知有关投标人。</w:t>
      </w:r>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w:t>
      </w:r>
      <w:r>
        <w:rPr>
          <w:rFonts w:hint="eastAsia" w:ascii="Times New Roman" w:hAnsi="Times New Roman" w:cs="Times New Roman" w:eastAsiaTheme="minorEastAsia"/>
          <w:bCs/>
          <w:sz w:val="21"/>
          <w:szCs w:val="16"/>
        </w:rPr>
        <w:t>二次</w:t>
      </w:r>
      <w:r>
        <w:rPr>
          <w:rFonts w:ascii="Times New Roman" w:hAnsi="Times New Roman" w:cs="Times New Roman" w:eastAsiaTheme="minorEastAsia"/>
          <w:bCs/>
          <w:sz w:val="21"/>
          <w:szCs w:val="16"/>
        </w:rPr>
        <w:t>报价。</w:t>
      </w:r>
      <w:r>
        <w:rPr>
          <w:rFonts w:hint="eastAsia" w:ascii="Times New Roman" w:hAnsi="Times New Roman" w:cs="Times New Roman" w:eastAsiaTheme="minorEastAsia"/>
          <w:bCs/>
          <w:sz w:val="21"/>
          <w:szCs w:val="16"/>
        </w:rPr>
        <w:t>初审</w:t>
      </w:r>
      <w:r>
        <w:rPr>
          <w:rFonts w:ascii="Times New Roman" w:hAnsi="Times New Roman" w:cs="Times New Roman" w:eastAsiaTheme="minorEastAsia"/>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hAnsi="Times New Roman" w:cs="Times New Roman" w:eastAsiaTheme="minorEastAsia"/>
          <w:bCs/>
          <w:sz w:val="21"/>
          <w:szCs w:val="16"/>
        </w:rPr>
        <w:t>在规定时间内提交对应轮次的报价，则按上一轮次报价为准。</w:t>
      </w:r>
    </w:p>
    <w:p>
      <w:pPr>
        <w:spacing w:line="360" w:lineRule="auto"/>
        <w:ind w:firstLine="437"/>
        <w:outlineLvl w:val="1"/>
        <w:rPr>
          <w:rFonts w:asciiTheme="minorEastAsia" w:hAnsiTheme="minorEastAsia" w:eastAsiaTheme="minorEastAsia"/>
          <w:b/>
          <w:sz w:val="24"/>
        </w:rPr>
      </w:pPr>
      <w:bookmarkStart w:id="50" w:name="_Toc11842"/>
      <w:bookmarkStart w:id="51" w:name="_Toc27565"/>
      <w:r>
        <w:rPr>
          <w:rFonts w:asciiTheme="minorEastAsia" w:hAnsiTheme="minorEastAsia" w:eastAsiaTheme="minorEastAsia"/>
          <w:b/>
          <w:sz w:val="24"/>
        </w:rPr>
        <w:t>四、相关说明。</w:t>
      </w:r>
      <w:bookmarkEnd w:id="50"/>
      <w:bookmarkEnd w:id="51"/>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1</w:t>
      </w:r>
      <w:r>
        <w:rPr>
          <w:rFonts w:ascii="Times New Roman" w:hAnsi="Times New Roman" w:cs="Times New Roman" w:eastAsiaTheme="minorEastAsia"/>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.无论何种原因，即使投标人</w:t>
      </w:r>
      <w:r>
        <w:rPr>
          <w:rFonts w:hint="eastAsia" w:ascii="Times New Roman" w:hAnsi="Times New Roman" w:cs="Times New Roman" w:eastAsiaTheme="minorEastAsia"/>
          <w:bCs/>
          <w:sz w:val="21"/>
          <w:szCs w:val="16"/>
        </w:rPr>
        <w:t>开标</w:t>
      </w:r>
      <w:r>
        <w:rPr>
          <w:rFonts w:ascii="Times New Roman" w:hAnsi="Times New Roman" w:cs="Times New Roman" w:eastAsiaTheme="minorEastAsia"/>
          <w:bCs/>
          <w:sz w:val="21"/>
          <w:szCs w:val="16"/>
        </w:rPr>
        <w:t>时携带了证书材料的原件，但投标文件中未提供与之内容完全一致的扫描件的，评审小组可以视同其未提供。</w:t>
      </w:r>
    </w:p>
    <w:p/>
    <w:p>
      <w:pPr>
        <w:widowControl/>
        <w:jc w:val="left"/>
        <w:rPr>
          <w:rFonts w:asciiTheme="minorEastAsia" w:hAnsiTheme="minorEastAsia" w:eastAsiaTheme="minorEastAsia"/>
          <w:sz w:val="24"/>
        </w:rPr>
      </w:pPr>
      <w:r>
        <w:rPr>
          <w:rFonts w:asciiTheme="minorEastAsia" w:hAnsiTheme="minorEastAsia" w:eastAsiaTheme="minorEastAsia"/>
          <w:sz w:val="24"/>
        </w:rPr>
        <w:br w:type="page"/>
      </w:r>
    </w:p>
    <w:p>
      <w:pPr>
        <w:spacing w:line="360" w:lineRule="auto"/>
        <w:jc w:val="center"/>
        <w:outlineLvl w:val="0"/>
        <w:rPr>
          <w:rFonts w:asciiTheme="minorEastAsia" w:hAnsiTheme="minorEastAsia" w:eastAsiaTheme="minorEastAsia"/>
          <w:b/>
          <w:sz w:val="28"/>
        </w:rPr>
      </w:pPr>
      <w:bookmarkStart w:id="52" w:name="_Toc29765"/>
      <w:r>
        <w:rPr>
          <w:rFonts w:hint="eastAsia" w:asciiTheme="minorEastAsia" w:hAnsiTheme="minorEastAsia" w:eastAsiaTheme="minorEastAsia"/>
          <w:b/>
          <w:sz w:val="28"/>
        </w:rPr>
        <w:t>第五章 合同</w:t>
      </w:r>
      <w:bookmarkEnd w:id="52"/>
    </w:p>
    <w:p>
      <w:pPr>
        <w:spacing w:line="540" w:lineRule="exact"/>
        <w:ind w:firstLine="883" w:firstLineChars="200"/>
        <w:jc w:val="center"/>
        <w:rPr>
          <w:rFonts w:ascii="黑体" w:hAnsi="黑体" w:eastAsia="黑体" w:cs="宋体"/>
          <w:b/>
          <w:color w:val="333333"/>
          <w:kern w:val="0"/>
          <w:sz w:val="44"/>
          <w:szCs w:val="44"/>
        </w:rPr>
      </w:pPr>
    </w:p>
    <w:p>
      <w:pPr>
        <w:tabs>
          <w:tab w:val="left" w:pos="2410"/>
        </w:tabs>
        <w:autoSpaceDE w:val="0"/>
        <w:autoSpaceDN w:val="0"/>
        <w:adjustRightInd w:val="0"/>
        <w:snapToGrid w:val="0"/>
        <w:spacing w:line="360" w:lineRule="auto"/>
        <w:jc w:val="center"/>
        <w:rPr>
          <w:rFonts w:ascii="黑体" w:hAnsi="黑体" w:eastAsia="黑体" w:cs="宋体"/>
          <w:b/>
          <w:color w:val="333333"/>
          <w:kern w:val="0"/>
          <w:sz w:val="30"/>
          <w:szCs w:val="30"/>
        </w:rPr>
      </w:pPr>
      <w:r>
        <w:rPr>
          <w:rFonts w:hint="eastAsia" w:ascii="黑体" w:hAnsi="黑体" w:eastAsia="黑体" w:cs="宋体"/>
          <w:b/>
          <w:color w:val="333333"/>
          <w:kern w:val="0"/>
          <w:sz w:val="30"/>
          <w:szCs w:val="30"/>
          <w:lang w:val="en-US" w:eastAsia="zh-CN"/>
        </w:rPr>
        <w:t>2024年政文会展9月展会（城规会）宴会椅租赁项目</w:t>
      </w:r>
      <w:r>
        <w:rPr>
          <w:rFonts w:hint="eastAsia" w:ascii="黑体" w:hAnsi="黑体" w:eastAsia="黑体" w:cs="宋体"/>
          <w:b/>
          <w:color w:val="333333"/>
          <w:kern w:val="0"/>
          <w:sz w:val="30"/>
          <w:szCs w:val="30"/>
        </w:rPr>
        <w:t>合同</w:t>
      </w:r>
    </w:p>
    <w:p>
      <w:pPr>
        <w:adjustRightInd w:val="0"/>
        <w:snapToGrid w:val="0"/>
        <w:ind w:firstLine="261" w:firstLineChars="200"/>
        <w:rPr>
          <w:rFonts w:ascii="仿宋_GB2312" w:hAnsi="宋体" w:eastAsia="仿宋_GB2312" w:cs="宋体"/>
          <w:b/>
          <w:bCs/>
          <w:color w:val="000000"/>
          <w:sz w:val="13"/>
          <w:szCs w:val="13"/>
        </w:rPr>
      </w:pPr>
    </w:p>
    <w:p>
      <w:pPr>
        <w:adjustRightInd w:val="0"/>
        <w:snapToGrid w:val="0"/>
        <w:spacing w:line="520" w:lineRule="exact"/>
        <w:ind w:firstLine="482" w:firstLineChars="200"/>
        <w:rPr>
          <w:rFonts w:ascii="仿宋_GB2312" w:hAnsi="宋体" w:eastAsia="仿宋_GB2312" w:cs="宋体"/>
          <w:b/>
          <w:bCs/>
          <w:color w:val="000000"/>
          <w:sz w:val="24"/>
        </w:rPr>
      </w:pPr>
      <w:bookmarkStart w:id="53" w:name="_Hlk47980575"/>
      <w:r>
        <w:rPr>
          <w:rFonts w:hint="eastAsia" w:ascii="仿宋_GB2312" w:hAnsi="宋体" w:eastAsia="仿宋_GB2312" w:cs="宋体"/>
          <w:b/>
          <w:bCs/>
          <w:color w:val="000000"/>
          <w:sz w:val="24"/>
        </w:rPr>
        <w:t>委托方（以下简称甲方）：</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 xml:space="preserve">地 址：                            </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 xml:space="preserve">联系人：                </w:t>
      </w:r>
    </w:p>
    <w:p>
      <w:pPr>
        <w:adjustRightInd w:val="0"/>
        <w:snapToGrid w:val="0"/>
        <w:spacing w:line="520" w:lineRule="exact"/>
        <w:ind w:firstLine="480" w:firstLineChars="200"/>
        <w:rPr>
          <w:rFonts w:ascii="仿宋_GB2312" w:hAnsi="宋体" w:eastAsia="仿宋_GB2312" w:cs="宋体"/>
          <w:b/>
          <w:bCs/>
          <w:color w:val="000000"/>
          <w:sz w:val="24"/>
        </w:rPr>
      </w:pPr>
      <w:r>
        <w:rPr>
          <w:rFonts w:hint="eastAsia" w:ascii="仿宋_GB2312" w:hAnsi="宋体" w:eastAsia="仿宋_GB2312" w:cs="宋体"/>
          <w:color w:val="000000"/>
          <w:sz w:val="24"/>
        </w:rPr>
        <w:t>电</w:t>
      </w:r>
      <w:r>
        <w:rPr>
          <w:rFonts w:hint="eastAsia" w:ascii="仿宋_GB2312" w:hAnsi="宋体" w:eastAsia="仿宋_GB2312" w:cs="宋体"/>
          <w:color w:val="000000"/>
          <w:sz w:val="24"/>
          <w:lang w:val="en-US" w:eastAsia="zh-CN"/>
        </w:rPr>
        <w:t xml:space="preserve"> </w:t>
      </w:r>
      <w:r>
        <w:rPr>
          <w:rFonts w:hint="eastAsia" w:ascii="仿宋_GB2312" w:hAnsi="宋体" w:eastAsia="仿宋_GB2312" w:cs="宋体"/>
          <w:color w:val="000000"/>
          <w:sz w:val="24"/>
        </w:rPr>
        <w:t xml:space="preserve">话：     </w:t>
      </w:r>
      <w:r>
        <w:rPr>
          <w:rFonts w:hint="eastAsia" w:ascii="仿宋_GB2312" w:hAnsi="宋体" w:eastAsia="仿宋_GB2312" w:cs="宋体"/>
          <w:b/>
          <w:bCs/>
          <w:color w:val="000000"/>
          <w:sz w:val="24"/>
        </w:rPr>
        <w:t xml:space="preserve">             </w:t>
      </w:r>
    </w:p>
    <w:p>
      <w:pPr>
        <w:adjustRightInd w:val="0"/>
        <w:snapToGrid w:val="0"/>
        <w:ind w:firstLine="261" w:firstLineChars="200"/>
        <w:rPr>
          <w:rFonts w:ascii="仿宋_GB2312" w:hAnsi="宋体" w:eastAsia="仿宋_GB2312" w:cs="宋体"/>
          <w:b/>
          <w:bCs/>
          <w:color w:val="000000"/>
          <w:sz w:val="13"/>
          <w:szCs w:val="13"/>
        </w:rPr>
      </w:pPr>
    </w:p>
    <w:p>
      <w:pPr>
        <w:adjustRightInd w:val="0"/>
        <w:snapToGrid w:val="0"/>
        <w:spacing w:line="520" w:lineRule="exact"/>
        <w:ind w:firstLine="482" w:firstLineChars="200"/>
        <w:rPr>
          <w:rFonts w:ascii="仿宋_GB2312" w:hAnsi="宋体" w:eastAsia="仿宋_GB2312" w:cs="宋体"/>
          <w:b/>
          <w:bCs/>
          <w:color w:val="000000"/>
          <w:sz w:val="24"/>
        </w:rPr>
      </w:pPr>
      <w:r>
        <w:rPr>
          <w:rFonts w:hint="eastAsia" w:ascii="仿宋_GB2312" w:hAnsi="宋体" w:eastAsia="仿宋_GB2312" w:cs="宋体"/>
          <w:b/>
          <w:bCs/>
          <w:color w:val="000000"/>
          <w:sz w:val="24"/>
        </w:rPr>
        <w:t xml:space="preserve">受托方（以下简称乙方）： </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 xml:space="preserve">地 址：                          </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 xml:space="preserve">联系人：               </w:t>
      </w:r>
    </w:p>
    <w:p>
      <w:pPr>
        <w:adjustRightInd w:val="0"/>
        <w:snapToGrid w:val="0"/>
        <w:spacing w:line="520" w:lineRule="exact"/>
        <w:ind w:firstLine="480" w:firstLineChars="200"/>
        <w:rPr>
          <w:rFonts w:hint="eastAsia" w:ascii="仿宋_GB2312" w:eastAsia="仿宋_GB2312" w:hAnsiTheme="minorEastAsia" w:cstheme="minorEastAsia"/>
          <w:b/>
          <w:bCs/>
          <w:color w:val="000000" w:themeColor="text1"/>
          <w:sz w:val="13"/>
          <w:szCs w:val="13"/>
          <w14:textFill>
            <w14:solidFill>
              <w14:schemeClr w14:val="tx1"/>
            </w14:solidFill>
          </w14:textFill>
        </w:rPr>
      </w:pPr>
      <w:r>
        <w:rPr>
          <w:rFonts w:hint="eastAsia" w:ascii="仿宋_GB2312" w:eastAsia="仿宋_GB2312" w:hAnsiTheme="minorEastAsia" w:cstheme="minorEastAsia"/>
          <w:color w:val="000000" w:themeColor="text1"/>
          <w:sz w:val="24"/>
          <w14:textFill>
            <w14:solidFill>
              <w14:schemeClr w14:val="tx1"/>
            </w14:solidFill>
          </w14:textFill>
        </w:rPr>
        <w:t>电</w:t>
      </w:r>
      <w:r>
        <w:rPr>
          <w:rFonts w:hint="eastAsia" w:ascii="仿宋_GB2312" w:eastAsia="仿宋_GB2312" w:hAnsiTheme="minorEastAsia" w:cstheme="minorEastAsia"/>
          <w:color w:val="000000" w:themeColor="text1"/>
          <w:sz w:val="24"/>
          <w:lang w:val="en-US" w:eastAsia="zh-CN"/>
          <w14:textFill>
            <w14:solidFill>
              <w14:schemeClr w14:val="tx1"/>
            </w14:solidFill>
          </w14:textFill>
        </w:rPr>
        <w:t xml:space="preserve"> </w:t>
      </w:r>
      <w:r>
        <w:rPr>
          <w:rFonts w:hint="eastAsia" w:ascii="仿宋_GB2312" w:eastAsia="仿宋_GB2312" w:hAnsiTheme="minorEastAsia" w:cstheme="minorEastAsia"/>
          <w:color w:val="000000" w:themeColor="text1"/>
          <w:sz w:val="24"/>
          <w14:textFill>
            <w14:solidFill>
              <w14:schemeClr w14:val="tx1"/>
            </w14:solidFill>
          </w14:textFill>
        </w:rPr>
        <w:t xml:space="preserve">话：       </w:t>
      </w:r>
    </w:p>
    <w:p>
      <w:pPr>
        <w:adjustRightInd w:val="0"/>
        <w:snapToGrid w:val="0"/>
        <w:rPr>
          <w:rFonts w:ascii="仿宋_GB2312" w:eastAsia="仿宋_GB2312" w:hAnsiTheme="minorEastAsia" w:cstheme="minorEastAsia"/>
          <w:color w:val="000000" w:themeColor="text1"/>
          <w:sz w:val="24"/>
          <w14:textFill>
            <w14:solidFill>
              <w14:schemeClr w14:val="tx1"/>
            </w14:solidFill>
          </w14:textFill>
        </w:rPr>
      </w:pPr>
      <w:r>
        <w:rPr>
          <w:rFonts w:hint="eastAsia" w:ascii="仿宋_GB2312" w:eastAsia="仿宋_GB2312" w:hAnsiTheme="minorEastAsia" w:cstheme="minorEastAsia"/>
          <w:b/>
          <w:bCs/>
          <w:color w:val="000000" w:themeColor="text1"/>
          <w:sz w:val="13"/>
          <w:szCs w:val="13"/>
          <w14:textFill>
            <w14:solidFill>
              <w14:schemeClr w14:val="tx1"/>
            </w14:solidFill>
          </w14:textFill>
        </w:rPr>
        <w:t xml:space="preserve">   </w:t>
      </w:r>
      <w:bookmarkEnd w:id="53"/>
      <w:r>
        <w:rPr>
          <w:rFonts w:hint="eastAsia" w:ascii="仿宋_GB2312" w:eastAsia="仿宋_GB2312" w:hAnsiTheme="minorEastAsia" w:cstheme="minorEastAsia"/>
          <w:b/>
          <w:bCs/>
          <w:color w:val="000000" w:themeColor="text1"/>
          <w:sz w:val="13"/>
          <w:szCs w:val="13"/>
          <w14:textFill>
            <w14:solidFill>
              <w14:schemeClr w14:val="tx1"/>
            </w14:solidFill>
          </w14:textFill>
        </w:rPr>
        <w:t xml:space="preserve">                                          </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甲、乙双方根据《中华人民共和国合同法》等相关法律法规的规定，在平等自愿、公平公正的基础上，就甲方委托乙方负责</w:t>
      </w:r>
      <w:r>
        <w:rPr>
          <w:rFonts w:hint="eastAsia" w:ascii="仿宋_GB2312" w:hAnsi="宋体" w:eastAsia="仿宋_GB2312" w:cs="宋体"/>
          <w:color w:val="000000"/>
          <w:sz w:val="24"/>
          <w:lang w:val="en-US" w:eastAsia="zh-CN"/>
        </w:rPr>
        <w:t>2024年政文会展9月展会（城规会）宴会椅租赁</w:t>
      </w:r>
      <w:r>
        <w:rPr>
          <w:rFonts w:hint="eastAsia" w:ascii="仿宋_GB2312" w:hAnsi="宋体" w:eastAsia="仿宋_GB2312" w:cs="宋体"/>
          <w:color w:val="000000"/>
          <w:sz w:val="24"/>
        </w:rPr>
        <w:t>项目的</w:t>
      </w:r>
      <w:r>
        <w:rPr>
          <w:rFonts w:hint="eastAsia" w:ascii="仿宋_GB2312" w:hAnsi="宋体" w:eastAsia="仿宋_GB2312" w:cs="宋体"/>
          <w:color w:val="000000"/>
          <w:sz w:val="24"/>
          <w:lang w:val="en-US" w:eastAsia="zh-CN"/>
        </w:rPr>
        <w:t>租赁及</w:t>
      </w:r>
      <w:r>
        <w:rPr>
          <w:rFonts w:hint="eastAsia" w:ascii="仿宋_GB2312" w:hAnsi="宋体" w:eastAsia="仿宋_GB2312" w:cs="宋体"/>
          <w:color w:val="000000"/>
          <w:sz w:val="24"/>
        </w:rPr>
        <w:t>摆</w:t>
      </w:r>
      <w:r>
        <w:rPr>
          <w:rFonts w:hint="eastAsia" w:ascii="仿宋_GB2312" w:hAnsi="宋体" w:eastAsia="仿宋_GB2312" w:cs="宋体"/>
          <w:color w:val="000000"/>
          <w:sz w:val="24"/>
          <w:lang w:val="en-US" w:eastAsia="zh-CN"/>
        </w:rPr>
        <w:t>放</w:t>
      </w:r>
      <w:r>
        <w:rPr>
          <w:rFonts w:hint="eastAsia" w:ascii="仿宋_GB2312" w:hAnsi="宋体" w:eastAsia="仿宋_GB2312" w:cs="宋体"/>
          <w:color w:val="000000"/>
          <w:sz w:val="24"/>
        </w:rPr>
        <w:t>工作，为明确双方权利义务，现制定本合同，以资双方共同遵守：</w:t>
      </w:r>
    </w:p>
    <w:p>
      <w:pPr>
        <w:adjustRightInd w:val="0"/>
        <w:snapToGrid w:val="0"/>
        <w:spacing w:line="520" w:lineRule="exact"/>
        <w:ind w:firstLine="482" w:firstLineChars="200"/>
        <w:rPr>
          <w:rFonts w:hint="eastAsia" w:ascii="仿宋_GB2312" w:hAnsi="宋体" w:eastAsia="仿宋_GB2312" w:cs="宋体"/>
          <w:b/>
          <w:bCs/>
          <w:color w:val="000000"/>
          <w:sz w:val="24"/>
        </w:rPr>
      </w:pPr>
      <w:r>
        <w:rPr>
          <w:rFonts w:hint="eastAsia" w:ascii="仿宋_GB2312" w:hAnsi="宋体" w:eastAsia="仿宋_GB2312" w:cs="宋体"/>
          <w:b/>
          <w:bCs/>
          <w:color w:val="000000"/>
          <w:sz w:val="24"/>
        </w:rPr>
        <w:t>第一条 项目名称及内容</w:t>
      </w:r>
    </w:p>
    <w:p>
      <w:pPr>
        <w:adjustRightInd w:val="0"/>
        <w:snapToGrid w:val="0"/>
        <w:spacing w:line="520" w:lineRule="exact"/>
        <w:ind w:firstLine="480" w:firstLineChars="200"/>
        <w:rPr>
          <w:rFonts w:hint="default" w:ascii="仿宋_GB2312" w:hAnsi="宋体" w:eastAsia="仿宋_GB2312" w:cs="宋体"/>
          <w:color w:val="000000"/>
          <w:sz w:val="24"/>
          <w:lang w:val="en-US"/>
        </w:rPr>
      </w:pPr>
      <w:r>
        <w:rPr>
          <w:rFonts w:hint="eastAsia" w:ascii="仿宋_GB2312" w:hAnsi="宋体" w:eastAsia="仿宋_GB2312" w:cs="宋体"/>
          <w:color w:val="000000"/>
          <w:sz w:val="24"/>
          <w:lang w:val="en-US" w:eastAsia="zh-CN"/>
        </w:rPr>
        <w:t>2024年政文会展9月展会（城规会）宴会椅租赁，现场摆放及吊线，会场整理等工作。</w:t>
      </w:r>
    </w:p>
    <w:p>
      <w:pPr>
        <w:adjustRightInd w:val="0"/>
        <w:snapToGrid w:val="0"/>
        <w:spacing w:line="520" w:lineRule="exact"/>
        <w:ind w:firstLine="482" w:firstLineChars="200"/>
        <w:rPr>
          <w:rFonts w:ascii="仿宋_GB2312" w:hAnsi="宋体" w:eastAsia="仿宋_GB2312" w:cs="宋体"/>
          <w:b/>
          <w:bCs/>
          <w:color w:val="000000"/>
          <w:sz w:val="24"/>
        </w:rPr>
      </w:pPr>
      <w:r>
        <w:rPr>
          <w:rFonts w:hint="eastAsia" w:ascii="仿宋_GB2312" w:hAnsi="宋体" w:eastAsia="仿宋_GB2312" w:cs="宋体"/>
          <w:b/>
          <w:bCs/>
          <w:color w:val="000000"/>
          <w:sz w:val="24"/>
        </w:rPr>
        <w:t>第二条 服务期限</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本</w:t>
      </w:r>
      <w:r>
        <w:rPr>
          <w:rFonts w:hint="eastAsia" w:ascii="仿宋_GB2312" w:hAnsi="宋体" w:eastAsia="仿宋_GB2312" w:cs="宋体"/>
          <w:color w:val="000000"/>
          <w:sz w:val="24"/>
          <w:lang w:val="en-US" w:eastAsia="zh-CN"/>
        </w:rPr>
        <w:t>协议</w:t>
      </w:r>
      <w:r>
        <w:rPr>
          <w:rFonts w:hint="eastAsia" w:ascii="仿宋_GB2312" w:hAnsi="宋体" w:eastAsia="仿宋_GB2312" w:cs="宋体"/>
          <w:color w:val="000000"/>
          <w:sz w:val="24"/>
        </w:rPr>
        <w:t>服务期</w:t>
      </w:r>
      <w:r>
        <w:rPr>
          <w:rFonts w:hint="eastAsia" w:ascii="仿宋_GB2312" w:hAnsi="宋体" w:eastAsia="仿宋_GB2312" w:cs="宋体"/>
          <w:color w:val="000000"/>
          <w:sz w:val="24"/>
          <w:lang w:val="en-US" w:eastAsia="zh-CN"/>
        </w:rPr>
        <w:t>限为</w:t>
      </w:r>
      <w:r>
        <w:rPr>
          <w:rFonts w:hint="eastAsia" w:ascii="仿宋_GB2312" w:hAnsi="宋体" w:eastAsia="仿宋_GB2312" w:cs="宋体"/>
          <w:color w:val="000000"/>
          <w:sz w:val="24"/>
        </w:rPr>
        <w:t>自</w:t>
      </w:r>
      <w:r>
        <w:rPr>
          <w:rFonts w:hint="eastAsia" w:ascii="仿宋_GB2312" w:hAnsi="宋体" w:eastAsia="仿宋_GB2312" w:cs="宋体"/>
          <w:color w:val="000000"/>
          <w:sz w:val="24"/>
          <w:lang w:val="en-US" w:eastAsia="zh-CN"/>
        </w:rPr>
        <w:t>2024</w:t>
      </w:r>
      <w:r>
        <w:rPr>
          <w:rFonts w:hint="eastAsia" w:ascii="仿宋_GB2312" w:hAnsi="宋体" w:eastAsia="仿宋_GB2312" w:cs="宋体"/>
          <w:color w:val="000000"/>
          <w:sz w:val="24"/>
        </w:rPr>
        <w:t>年</w:t>
      </w:r>
      <w:r>
        <w:rPr>
          <w:rFonts w:hint="eastAsia" w:ascii="仿宋_GB2312" w:hAnsi="宋体" w:eastAsia="仿宋_GB2312" w:cs="宋体"/>
          <w:color w:val="000000"/>
          <w:sz w:val="24"/>
          <w:lang w:val="en-US" w:eastAsia="zh-CN"/>
        </w:rPr>
        <w:t>9</w:t>
      </w:r>
      <w:r>
        <w:rPr>
          <w:rFonts w:hint="eastAsia" w:ascii="仿宋_GB2312" w:hAnsi="宋体" w:eastAsia="仿宋_GB2312" w:cs="宋体"/>
          <w:color w:val="000000"/>
          <w:sz w:val="24"/>
        </w:rPr>
        <w:t>月</w:t>
      </w:r>
      <w:r>
        <w:rPr>
          <w:rFonts w:hint="eastAsia" w:ascii="仿宋_GB2312" w:hAnsi="宋体" w:eastAsia="仿宋_GB2312" w:cs="宋体"/>
          <w:color w:val="000000"/>
          <w:sz w:val="24"/>
          <w:lang w:val="en-US" w:eastAsia="zh-CN"/>
        </w:rPr>
        <w:t>2</w:t>
      </w:r>
      <w:r>
        <w:rPr>
          <w:rFonts w:hint="eastAsia" w:ascii="仿宋_GB2312" w:hAnsi="宋体" w:eastAsia="仿宋_GB2312" w:cs="宋体"/>
          <w:color w:val="000000"/>
          <w:sz w:val="24"/>
        </w:rPr>
        <w:t>日起至</w:t>
      </w:r>
      <w:r>
        <w:rPr>
          <w:rFonts w:hint="eastAsia" w:ascii="仿宋_GB2312" w:hAnsi="宋体" w:eastAsia="仿宋_GB2312" w:cs="宋体"/>
          <w:color w:val="000000"/>
          <w:sz w:val="24"/>
          <w:lang w:val="en-US" w:eastAsia="zh-CN"/>
        </w:rPr>
        <w:t>2024</w:t>
      </w:r>
      <w:r>
        <w:rPr>
          <w:rFonts w:hint="eastAsia" w:ascii="仿宋_GB2312" w:hAnsi="宋体" w:eastAsia="仿宋_GB2312" w:cs="宋体"/>
          <w:color w:val="000000"/>
          <w:sz w:val="24"/>
        </w:rPr>
        <w:t>年</w:t>
      </w:r>
      <w:r>
        <w:rPr>
          <w:rFonts w:hint="eastAsia" w:ascii="仿宋_GB2312" w:hAnsi="宋体" w:eastAsia="仿宋_GB2312" w:cs="宋体"/>
          <w:color w:val="000000"/>
          <w:sz w:val="24"/>
          <w:lang w:val="en-US" w:eastAsia="zh-CN"/>
        </w:rPr>
        <w:t>9</w:t>
      </w:r>
      <w:r>
        <w:rPr>
          <w:rFonts w:hint="eastAsia" w:ascii="仿宋_GB2312" w:hAnsi="宋体" w:eastAsia="仿宋_GB2312" w:cs="宋体"/>
          <w:color w:val="000000"/>
          <w:sz w:val="24"/>
        </w:rPr>
        <w:t>月</w:t>
      </w:r>
      <w:r>
        <w:rPr>
          <w:rFonts w:hint="eastAsia" w:ascii="仿宋_GB2312" w:hAnsi="宋体" w:eastAsia="仿宋_GB2312" w:cs="宋体"/>
          <w:color w:val="000000"/>
          <w:sz w:val="24"/>
          <w:lang w:val="en-US" w:eastAsia="zh-CN"/>
        </w:rPr>
        <w:t>9</w:t>
      </w:r>
      <w:r>
        <w:rPr>
          <w:rFonts w:hint="eastAsia" w:ascii="仿宋_GB2312" w:hAnsi="宋体" w:eastAsia="仿宋_GB2312" w:cs="宋体"/>
          <w:color w:val="000000"/>
          <w:sz w:val="24"/>
        </w:rPr>
        <w:t>日止。</w:t>
      </w:r>
      <w:r>
        <w:rPr>
          <w:rFonts w:hint="eastAsia" w:ascii="仿宋_GB2312" w:hAnsi="宋体" w:eastAsia="仿宋_GB2312" w:cs="宋体"/>
          <w:color w:val="000000"/>
          <w:sz w:val="24"/>
          <w:lang w:val="en-US" w:eastAsia="zh-CN"/>
        </w:rPr>
        <w:t>经甲乙双方协商一致可以对服务期限进行适当的调整。</w:t>
      </w:r>
    </w:p>
    <w:p>
      <w:pPr>
        <w:adjustRightInd w:val="0"/>
        <w:snapToGrid w:val="0"/>
        <w:spacing w:line="520" w:lineRule="exact"/>
        <w:ind w:firstLine="482" w:firstLineChars="200"/>
        <w:rPr>
          <w:rFonts w:hint="default" w:ascii="仿宋_GB2312" w:hAnsi="宋体" w:eastAsia="仿宋_GB2312" w:cs="宋体"/>
          <w:b/>
          <w:bCs/>
          <w:color w:val="000000"/>
          <w:sz w:val="24"/>
          <w:lang w:val="en-US" w:eastAsia="zh-CN"/>
        </w:rPr>
      </w:pPr>
      <w:r>
        <w:rPr>
          <w:rFonts w:hint="eastAsia" w:ascii="仿宋_GB2312" w:hAnsi="宋体" w:eastAsia="仿宋_GB2312" w:cs="宋体"/>
          <w:b/>
          <w:bCs/>
          <w:color w:val="000000"/>
          <w:sz w:val="24"/>
        </w:rPr>
        <w:t xml:space="preserve">第三条 </w:t>
      </w:r>
      <w:r>
        <w:rPr>
          <w:rFonts w:hint="eastAsia" w:ascii="仿宋_GB2312" w:hAnsi="宋体" w:eastAsia="仿宋_GB2312" w:cs="宋体"/>
          <w:b/>
          <w:bCs/>
          <w:color w:val="000000"/>
          <w:sz w:val="24"/>
          <w:lang w:val="en-US" w:eastAsia="zh-CN"/>
        </w:rPr>
        <w:t>服务内容</w:t>
      </w:r>
    </w:p>
    <w:p>
      <w:pPr>
        <w:adjustRightInd w:val="0"/>
        <w:snapToGrid w:val="0"/>
        <w:spacing w:line="520" w:lineRule="exact"/>
        <w:ind w:firstLine="480" w:firstLineChars="200"/>
        <w:rPr>
          <w:rFonts w:hint="default" w:ascii="仿宋_GB2312" w:hAnsi="宋体" w:eastAsia="仿宋_GB2312" w:cs="宋体"/>
          <w:color w:val="000000"/>
          <w:sz w:val="24"/>
          <w:lang w:val="en-US" w:eastAsia="zh-CN"/>
        </w:rPr>
      </w:pPr>
      <w:r>
        <w:rPr>
          <w:rFonts w:hint="eastAsia" w:ascii="仿宋_GB2312" w:hAnsi="宋体" w:eastAsia="仿宋_GB2312" w:cs="宋体"/>
          <w:color w:val="000000"/>
          <w:sz w:val="24"/>
          <w:lang w:val="en-US" w:eastAsia="zh-CN"/>
        </w:rPr>
        <w:t>甲方委托乙方完成2024年政文会展9月展会（城规会）宴会椅租赁（含白色椅套）、布置、吊线及9月7日中午的主会场整理及吊线。</w:t>
      </w:r>
    </w:p>
    <w:p>
      <w:pPr>
        <w:numPr>
          <w:ilvl w:val="0"/>
          <w:numId w:val="2"/>
        </w:numPr>
        <w:adjustRightInd w:val="0"/>
        <w:snapToGrid w:val="0"/>
        <w:spacing w:line="520" w:lineRule="exact"/>
        <w:ind w:firstLine="482" w:firstLineChars="200"/>
        <w:rPr>
          <w:rFonts w:hint="eastAsia" w:ascii="仿宋_GB2312" w:hAnsi="宋体" w:eastAsia="仿宋_GB2312" w:cs="宋体"/>
          <w:b/>
          <w:bCs/>
          <w:color w:val="000000"/>
          <w:sz w:val="24"/>
        </w:rPr>
      </w:pPr>
      <w:r>
        <w:rPr>
          <w:rFonts w:hint="eastAsia" w:ascii="仿宋_GB2312" w:hAnsi="宋体" w:eastAsia="仿宋_GB2312" w:cs="宋体"/>
          <w:b/>
          <w:bCs/>
          <w:color w:val="000000"/>
          <w:sz w:val="24"/>
        </w:rPr>
        <w:t>付款方式</w:t>
      </w:r>
    </w:p>
    <w:p>
      <w:pPr>
        <w:numPr>
          <w:ilvl w:val="0"/>
          <w:numId w:val="0"/>
        </w:numPr>
        <w:adjustRightInd w:val="0"/>
        <w:snapToGrid w:val="0"/>
        <w:spacing w:line="520" w:lineRule="exact"/>
        <w:ind w:firstLine="480" w:firstLineChars="200"/>
        <w:rPr>
          <w:rFonts w:hint="eastAsia" w:ascii="仿宋_GB2312" w:hAnsi="宋体" w:eastAsia="仿宋_GB2312" w:cs="宋体"/>
          <w:b/>
          <w:bCs/>
          <w:color w:val="000000"/>
          <w:sz w:val="24"/>
        </w:rPr>
      </w:pPr>
      <w:r>
        <w:rPr>
          <w:rFonts w:hint="eastAsia" w:ascii="仿宋_GB2312" w:hAnsi="宋体" w:eastAsia="仿宋_GB2312" w:cs="宋体"/>
          <w:color w:val="000000"/>
          <w:sz w:val="24"/>
          <w:lang w:val="en-US" w:eastAsia="zh-CN"/>
        </w:rPr>
        <w:t>1、合同签订后，展会服务期满后30个工作日支付实际使用数量金额。</w:t>
      </w:r>
    </w:p>
    <w:p>
      <w:pPr>
        <w:adjustRightInd w:val="0"/>
        <w:snapToGrid w:val="0"/>
        <w:spacing w:line="520" w:lineRule="exact"/>
        <w:ind w:firstLine="480" w:firstLineChars="200"/>
        <w:rPr>
          <w:rFonts w:hint="eastAsia" w:ascii="仿宋_GB2312" w:hAnsi="宋体" w:eastAsia="仿宋_GB2312" w:cs="宋体"/>
          <w:color w:val="000000"/>
          <w:sz w:val="24"/>
        </w:rPr>
      </w:pPr>
      <w:r>
        <w:rPr>
          <w:rFonts w:hint="eastAsia" w:ascii="仿宋_GB2312" w:hAnsi="宋体" w:eastAsia="仿宋_GB2312" w:cs="宋体"/>
          <w:color w:val="000000"/>
          <w:sz w:val="24"/>
          <w:lang w:val="en-US" w:eastAsia="zh-CN"/>
        </w:rPr>
        <w:t>2、经甲乙双方协商确认，本协议项下服务费用含税总金额为￥</w:t>
      </w:r>
      <w:r>
        <w:rPr>
          <w:rFonts w:hint="eastAsia" w:ascii="仿宋_GB2312" w:hAnsi="宋体" w:eastAsia="仿宋_GB2312" w:cs="宋体"/>
          <w:color w:val="000000"/>
          <w:sz w:val="24"/>
          <w:u w:val="single"/>
          <w:lang w:val="en-US" w:eastAsia="zh-CN"/>
        </w:rPr>
        <w:t xml:space="preserve">         </w:t>
      </w:r>
      <w:r>
        <w:rPr>
          <w:rFonts w:hint="eastAsia" w:ascii="仿宋_GB2312" w:hAnsi="宋体" w:eastAsia="仿宋_GB2312" w:cs="宋体"/>
          <w:color w:val="000000"/>
          <w:sz w:val="24"/>
          <w:u w:val="none"/>
          <w:lang w:val="en-US" w:eastAsia="zh-CN"/>
        </w:rPr>
        <w:t>（大写：    ）</w:t>
      </w:r>
      <w:r>
        <w:rPr>
          <w:rFonts w:hint="eastAsia" w:ascii="仿宋_GB2312" w:hAnsi="宋体" w:eastAsia="仿宋_GB2312" w:cs="宋体"/>
          <w:color w:val="000000"/>
          <w:sz w:val="24"/>
        </w:rPr>
        <w:t>，上述费用</w:t>
      </w:r>
      <w:r>
        <w:rPr>
          <w:rFonts w:hint="eastAsia" w:ascii="仿宋_GB2312" w:hAnsi="宋体" w:eastAsia="仿宋_GB2312" w:cs="宋体"/>
          <w:color w:val="000000"/>
          <w:sz w:val="24"/>
          <w:lang w:val="en-US" w:eastAsia="zh-CN"/>
        </w:rPr>
        <w:t>包含了本协议项下甲方委托乙方完成的所有工作应向乙方支付的全部费用</w:t>
      </w:r>
      <w:r>
        <w:rPr>
          <w:rFonts w:hint="eastAsia" w:ascii="仿宋_GB2312" w:hAnsi="宋体" w:eastAsia="仿宋_GB2312" w:cs="宋体"/>
          <w:color w:val="000000"/>
          <w:sz w:val="24"/>
        </w:rPr>
        <w:t>，包括但不限于运输费、 人工费、撤场</w:t>
      </w:r>
      <w:r>
        <w:rPr>
          <w:rFonts w:hint="eastAsia" w:ascii="仿宋_GB2312" w:hAnsi="宋体" w:eastAsia="仿宋_GB2312" w:cs="宋体"/>
          <w:color w:val="000000"/>
          <w:sz w:val="24"/>
          <w:lang w:eastAsia="zh-CN"/>
        </w:rPr>
        <w:t>、税金等</w:t>
      </w:r>
      <w:r>
        <w:rPr>
          <w:rFonts w:hint="eastAsia" w:ascii="仿宋_GB2312" w:hAnsi="宋体" w:eastAsia="仿宋_GB2312" w:cs="宋体"/>
          <w:color w:val="000000"/>
          <w:sz w:val="24"/>
        </w:rPr>
        <w:t>乙方完成本合同所需全部费用。除此之外，甲方无需就本合同项下服务向乙方或第三方支付任何其他费用。</w:t>
      </w:r>
    </w:p>
    <w:p>
      <w:pPr>
        <w:adjustRightInd w:val="0"/>
        <w:snapToGrid w:val="0"/>
        <w:spacing w:line="520" w:lineRule="exact"/>
        <w:ind w:firstLine="480" w:firstLineChars="200"/>
        <w:rPr>
          <w:rFonts w:hint="eastAsia" w:ascii="仿宋_GB2312" w:hAnsi="宋体" w:eastAsia="仿宋_GB2312" w:cs="宋体"/>
          <w:color w:val="000000"/>
          <w:sz w:val="24"/>
        </w:rPr>
      </w:pPr>
      <w:r>
        <w:rPr>
          <w:rFonts w:hint="eastAsia" w:ascii="仿宋_GB2312" w:hAnsi="宋体" w:eastAsia="仿宋_GB2312" w:cs="宋体"/>
          <w:color w:val="000000"/>
          <w:sz w:val="24"/>
          <w:lang w:val="en-US" w:eastAsia="zh-CN"/>
        </w:rPr>
        <w:t>3、</w:t>
      </w:r>
      <w:r>
        <w:rPr>
          <w:rFonts w:hint="eastAsia" w:ascii="仿宋_GB2312" w:hAnsi="宋体" w:eastAsia="仿宋_GB2312" w:cs="宋体"/>
          <w:color w:val="000000"/>
          <w:sz w:val="24"/>
        </w:rPr>
        <w:t>付款方式：</w:t>
      </w:r>
      <w:r>
        <w:rPr>
          <w:rFonts w:hint="eastAsia" w:ascii="仿宋_GB2312" w:hAnsi="宋体" w:eastAsia="仿宋_GB2312" w:cs="宋体"/>
          <w:color w:val="000000"/>
          <w:sz w:val="24"/>
          <w:lang w:val="en-US" w:eastAsia="zh-CN"/>
        </w:rPr>
        <w:t>会议圆满结束后，乙方全面履行完毕本合同规定的所有服务，甲方向乙方支付本协议总金额即￥</w:t>
      </w:r>
      <w:r>
        <w:rPr>
          <w:rFonts w:hint="eastAsia" w:ascii="仿宋_GB2312" w:hAnsi="宋体" w:eastAsia="仿宋_GB2312" w:cs="宋体"/>
          <w:color w:val="000000"/>
          <w:sz w:val="24"/>
          <w:u w:val="single"/>
          <w:lang w:val="en-US" w:eastAsia="zh-CN"/>
        </w:rPr>
        <w:t xml:space="preserve">       </w:t>
      </w:r>
      <w:r>
        <w:rPr>
          <w:rFonts w:hint="eastAsia" w:ascii="仿宋_GB2312" w:hAnsi="宋体" w:eastAsia="仿宋_GB2312" w:cs="宋体"/>
          <w:color w:val="000000"/>
          <w:sz w:val="24"/>
          <w:u w:val="none"/>
          <w:lang w:val="en-US" w:eastAsia="zh-CN"/>
        </w:rPr>
        <w:t>（大写：     ），</w:t>
      </w:r>
      <w:r>
        <w:rPr>
          <w:rFonts w:hint="eastAsia" w:ascii="仿宋_GB2312" w:hAnsi="宋体" w:eastAsia="仿宋_GB2312" w:cs="宋体"/>
          <w:color w:val="000000"/>
          <w:sz w:val="24"/>
          <w:lang w:eastAsia="zh-CN"/>
        </w:rPr>
        <w:t>最终结算以实际使用数量为准，据实结算。</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lang w:val="en-US" w:eastAsia="zh-CN"/>
        </w:rPr>
        <w:t>4、</w:t>
      </w:r>
      <w:r>
        <w:rPr>
          <w:rFonts w:hint="eastAsia" w:ascii="仿宋_GB2312" w:hAnsi="宋体" w:eastAsia="仿宋_GB2312" w:cs="宋体"/>
          <w:color w:val="000000"/>
          <w:sz w:val="24"/>
        </w:rPr>
        <w:t>乙方指定收款账户信息如下：</w:t>
      </w:r>
    </w:p>
    <w:p>
      <w:pPr>
        <w:adjustRightInd w:val="0"/>
        <w:snapToGrid w:val="0"/>
        <w:spacing w:line="520" w:lineRule="exact"/>
        <w:ind w:firstLine="480" w:firstLineChars="200"/>
        <w:rPr>
          <w:rFonts w:hint="eastAsia" w:ascii="仿宋_GB2312" w:hAnsi="宋体" w:eastAsia="仿宋_GB2312" w:cs="宋体"/>
          <w:color w:val="000000"/>
          <w:sz w:val="24"/>
        </w:rPr>
      </w:pPr>
      <w:r>
        <w:rPr>
          <w:rFonts w:hint="eastAsia" w:ascii="仿宋_GB2312" w:hAnsi="宋体" w:eastAsia="仿宋_GB2312" w:cs="宋体"/>
          <w:color w:val="000000"/>
          <w:sz w:val="24"/>
          <w:lang w:val="en-US" w:eastAsia="zh-CN"/>
        </w:rPr>
        <w:t>企业</w:t>
      </w:r>
      <w:r>
        <w:rPr>
          <w:rFonts w:hint="eastAsia" w:ascii="仿宋_GB2312" w:hAnsi="宋体" w:eastAsia="仿宋_GB2312" w:cs="宋体"/>
          <w:color w:val="000000"/>
          <w:sz w:val="24"/>
        </w:rPr>
        <w:t>名称：</w:t>
      </w:r>
    </w:p>
    <w:p>
      <w:pPr>
        <w:adjustRightInd w:val="0"/>
        <w:snapToGrid w:val="0"/>
        <w:spacing w:line="520" w:lineRule="exact"/>
        <w:ind w:firstLine="480" w:firstLineChars="200"/>
        <w:rPr>
          <w:rFonts w:hint="eastAsia" w:ascii="仿宋_GB2312" w:hAnsi="宋体" w:eastAsia="仿宋_GB2312" w:cs="宋体"/>
          <w:color w:val="000000"/>
          <w:sz w:val="24"/>
        </w:rPr>
      </w:pPr>
      <w:r>
        <w:rPr>
          <w:rFonts w:hint="eastAsia" w:ascii="仿宋_GB2312" w:hAnsi="宋体" w:eastAsia="仿宋_GB2312" w:cs="宋体"/>
          <w:color w:val="000000"/>
          <w:sz w:val="24"/>
        </w:rPr>
        <w:t>开户行：</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账号：</w:t>
      </w:r>
    </w:p>
    <w:p>
      <w:pPr>
        <w:adjustRightInd w:val="0"/>
        <w:snapToGrid w:val="0"/>
        <w:spacing w:line="520" w:lineRule="exact"/>
        <w:ind w:firstLine="480" w:firstLineChars="200"/>
        <w:rPr>
          <w:rFonts w:hint="eastAsia" w:ascii="仿宋_GB2312" w:hAnsi="宋体" w:eastAsia="仿宋_GB2312" w:cs="宋体"/>
          <w:color w:val="000000"/>
          <w:sz w:val="24"/>
          <w:lang w:val="en-US" w:eastAsia="zh-CN"/>
        </w:rPr>
      </w:pPr>
      <w:r>
        <w:rPr>
          <w:rFonts w:hint="eastAsia" w:ascii="仿宋_GB2312" w:hAnsi="宋体" w:eastAsia="仿宋_GB2312" w:cs="宋体"/>
          <w:color w:val="000000"/>
          <w:sz w:val="24"/>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r>
        <w:rPr>
          <w:rFonts w:hint="eastAsia" w:ascii="仿宋_GB2312" w:hAnsi="宋体" w:eastAsia="仿宋_GB2312" w:cs="宋体"/>
          <w:color w:val="000000"/>
          <w:sz w:val="24"/>
          <w:lang w:val="en-US" w:eastAsia="zh-CN"/>
        </w:rPr>
        <w:t>乙方应于甲方付款前，向甲方提供合法等额的纸质增值税专用发票，发票内容：服务费。</w:t>
      </w:r>
    </w:p>
    <w:p>
      <w:pPr>
        <w:adjustRightInd w:val="0"/>
        <w:snapToGrid w:val="0"/>
        <w:spacing w:line="520" w:lineRule="exact"/>
        <w:ind w:firstLine="480" w:firstLineChars="200"/>
        <w:rPr>
          <w:rFonts w:hint="eastAsia" w:ascii="仿宋_GB2312" w:hAnsi="宋体" w:eastAsia="仿宋_GB2312" w:cs="宋体"/>
          <w:color w:val="000000"/>
          <w:sz w:val="24"/>
          <w:lang w:val="en-US" w:eastAsia="zh-CN"/>
        </w:rPr>
      </w:pPr>
      <w:r>
        <w:rPr>
          <w:rFonts w:hint="eastAsia" w:ascii="仿宋_GB2312" w:hAnsi="宋体" w:eastAsia="仿宋_GB2312" w:cs="宋体"/>
          <w:color w:val="000000"/>
          <w:sz w:val="24"/>
          <w:lang w:val="en-US" w:eastAsia="zh-CN"/>
        </w:rPr>
        <w:t>甲方开票信息：</w:t>
      </w:r>
    </w:p>
    <w:p>
      <w:pPr>
        <w:adjustRightInd w:val="0"/>
        <w:snapToGrid w:val="0"/>
        <w:spacing w:line="520" w:lineRule="exact"/>
        <w:ind w:firstLine="480" w:firstLineChars="200"/>
        <w:rPr>
          <w:rFonts w:hint="default" w:ascii="仿宋_GB2312" w:hAnsi="宋体" w:eastAsia="仿宋_GB2312" w:cs="宋体"/>
          <w:color w:val="000000"/>
          <w:sz w:val="24"/>
          <w:lang w:val="en-US" w:eastAsia="zh-CN"/>
        </w:rPr>
      </w:pPr>
      <w:r>
        <w:rPr>
          <w:rFonts w:hint="eastAsia" w:ascii="仿宋_GB2312" w:hAnsi="宋体" w:eastAsia="仿宋_GB2312" w:cs="宋体"/>
          <w:color w:val="000000"/>
          <w:sz w:val="24"/>
          <w:lang w:val="en-US" w:eastAsia="zh-CN"/>
        </w:rPr>
        <w:t>企业名称：合肥政文国际会展管理有限公司</w:t>
      </w:r>
    </w:p>
    <w:p>
      <w:pPr>
        <w:adjustRightInd w:val="0"/>
        <w:snapToGrid w:val="0"/>
        <w:spacing w:line="520" w:lineRule="exact"/>
        <w:ind w:firstLine="480" w:firstLineChars="200"/>
        <w:rPr>
          <w:rFonts w:hint="default" w:ascii="仿宋_GB2312" w:hAnsi="宋体" w:eastAsia="仿宋_GB2312" w:cs="宋体"/>
          <w:color w:val="000000"/>
          <w:sz w:val="24"/>
          <w:lang w:val="en-US" w:eastAsia="zh-CN"/>
        </w:rPr>
      </w:pPr>
      <w:r>
        <w:rPr>
          <w:rFonts w:hint="eastAsia" w:ascii="仿宋_GB2312" w:hAnsi="宋体" w:eastAsia="仿宋_GB2312" w:cs="宋体"/>
          <w:color w:val="000000"/>
          <w:sz w:val="24"/>
          <w:lang w:val="en-US" w:eastAsia="zh-CN"/>
        </w:rPr>
        <w:t>开户行：光大银行合肥分行营业部</w:t>
      </w:r>
    </w:p>
    <w:p>
      <w:pPr>
        <w:adjustRightInd w:val="0"/>
        <w:snapToGrid w:val="0"/>
        <w:spacing w:line="520" w:lineRule="exact"/>
        <w:ind w:firstLine="480" w:firstLineChars="200"/>
        <w:rPr>
          <w:rFonts w:hint="default" w:ascii="仿宋_GB2312" w:hAnsi="宋体" w:eastAsia="仿宋_GB2312" w:cs="宋体"/>
          <w:color w:val="000000"/>
          <w:sz w:val="24"/>
          <w:lang w:val="en-US" w:eastAsia="zh-CN"/>
        </w:rPr>
      </w:pPr>
      <w:r>
        <w:rPr>
          <w:rFonts w:hint="eastAsia" w:ascii="仿宋_GB2312" w:hAnsi="宋体" w:eastAsia="仿宋_GB2312" w:cs="宋体"/>
          <w:color w:val="000000"/>
          <w:sz w:val="24"/>
          <w:lang w:val="en-US" w:eastAsia="zh-CN"/>
        </w:rPr>
        <w:t>账号：76690188000476007</w:t>
      </w:r>
    </w:p>
    <w:p>
      <w:pPr>
        <w:adjustRightInd w:val="0"/>
        <w:snapToGrid w:val="0"/>
        <w:spacing w:line="520" w:lineRule="exact"/>
        <w:ind w:firstLine="482" w:firstLineChars="200"/>
        <w:rPr>
          <w:rFonts w:ascii="仿宋_GB2312" w:hAnsi="宋体" w:eastAsia="仿宋_GB2312" w:cs="宋体"/>
          <w:b/>
          <w:bCs/>
          <w:color w:val="000000"/>
          <w:sz w:val="24"/>
        </w:rPr>
      </w:pPr>
      <w:r>
        <w:rPr>
          <w:rFonts w:hint="eastAsia" w:ascii="仿宋_GB2312" w:hAnsi="宋体" w:eastAsia="仿宋_GB2312" w:cs="宋体"/>
          <w:b/>
          <w:bCs/>
          <w:color w:val="000000"/>
          <w:sz w:val="24"/>
        </w:rPr>
        <w:t>第五条 服务标准及要求</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乙方必须按</w:t>
      </w:r>
      <w:r>
        <w:rPr>
          <w:rFonts w:hint="eastAsia" w:ascii="仿宋_GB2312" w:hAnsi="宋体" w:eastAsia="仿宋_GB2312" w:cs="宋体"/>
          <w:color w:val="000000"/>
          <w:sz w:val="24"/>
          <w:lang w:val="en-US" w:eastAsia="zh-CN"/>
        </w:rPr>
        <w:t>甲方要求在规定的时间内</w:t>
      </w:r>
      <w:r>
        <w:rPr>
          <w:rFonts w:hint="eastAsia" w:ascii="仿宋_GB2312" w:hAnsi="宋体" w:eastAsia="仿宋_GB2312" w:cs="宋体"/>
          <w:color w:val="000000"/>
          <w:sz w:val="24"/>
        </w:rPr>
        <w:t>进行</w:t>
      </w:r>
      <w:r>
        <w:rPr>
          <w:rFonts w:hint="eastAsia" w:ascii="仿宋_GB2312" w:hAnsi="宋体" w:eastAsia="仿宋_GB2312" w:cs="宋体"/>
          <w:color w:val="000000"/>
          <w:sz w:val="24"/>
          <w:lang w:val="en-US" w:eastAsia="zh-CN"/>
        </w:rPr>
        <w:t>宴会椅布置摆放工作</w:t>
      </w:r>
      <w:r>
        <w:rPr>
          <w:rFonts w:hint="eastAsia" w:ascii="仿宋_GB2312" w:hAnsi="宋体" w:eastAsia="仿宋_GB2312" w:cs="宋体"/>
          <w:color w:val="000000"/>
          <w:sz w:val="24"/>
        </w:rPr>
        <w:t>。</w:t>
      </w:r>
      <w:r>
        <w:rPr>
          <w:rFonts w:hint="eastAsia" w:ascii="仿宋_GB2312" w:hAnsi="宋体" w:eastAsia="仿宋_GB2312" w:cs="宋体"/>
          <w:color w:val="000000"/>
          <w:sz w:val="24"/>
          <w:lang w:val="en-US" w:eastAsia="zh-CN"/>
        </w:rPr>
        <w:t>须有专人配合甲方工作</w:t>
      </w:r>
      <w:r>
        <w:rPr>
          <w:rFonts w:hint="eastAsia" w:ascii="仿宋_GB2312" w:hAnsi="宋体" w:eastAsia="仿宋_GB2312" w:cs="宋体"/>
          <w:color w:val="000000"/>
          <w:sz w:val="24"/>
        </w:rPr>
        <w:t>。乙方签订合同后，必须在一周内进场养护，绘制现场图，并将苗木全部清点造册，整理出详细资料并制定年度、季度及月度养护计划，报甲方审批后实施。</w:t>
      </w:r>
    </w:p>
    <w:p>
      <w:pPr>
        <w:adjustRightInd w:val="0"/>
        <w:snapToGrid w:val="0"/>
        <w:spacing w:line="520" w:lineRule="exact"/>
        <w:ind w:firstLine="482" w:firstLineChars="200"/>
        <w:rPr>
          <w:rFonts w:ascii="仿宋_GB2312" w:hAnsi="宋体" w:eastAsia="仿宋_GB2312" w:cs="宋体"/>
          <w:b/>
          <w:bCs/>
          <w:color w:val="000000"/>
          <w:sz w:val="24"/>
        </w:rPr>
      </w:pPr>
      <w:r>
        <w:rPr>
          <w:rFonts w:hint="eastAsia" w:ascii="仿宋_GB2312" w:hAnsi="宋体" w:eastAsia="仿宋_GB2312" w:cs="宋体"/>
          <w:b/>
          <w:bCs/>
          <w:color w:val="000000"/>
          <w:sz w:val="24"/>
        </w:rPr>
        <w:t>第六条 甲方的权利与义务</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lang w:val="en-US" w:eastAsia="zh-CN"/>
        </w:rPr>
        <w:t>1、</w:t>
      </w:r>
      <w:r>
        <w:rPr>
          <w:rFonts w:hint="eastAsia" w:ascii="仿宋_GB2312" w:hAnsi="宋体" w:eastAsia="仿宋_GB2312" w:cs="宋体"/>
          <w:color w:val="000000"/>
          <w:sz w:val="24"/>
        </w:rPr>
        <w:t>甲方指派专人对乙方</w:t>
      </w:r>
      <w:r>
        <w:rPr>
          <w:rFonts w:hint="eastAsia" w:ascii="仿宋_GB2312" w:hAnsi="宋体" w:eastAsia="仿宋_GB2312" w:cs="宋体"/>
          <w:color w:val="000000"/>
          <w:sz w:val="24"/>
          <w:lang w:val="en-US" w:eastAsia="zh-CN"/>
        </w:rPr>
        <w:t>宴会椅布置及摆放</w:t>
      </w:r>
      <w:r>
        <w:rPr>
          <w:rFonts w:hint="eastAsia" w:ascii="仿宋_GB2312" w:hAnsi="宋体" w:eastAsia="仿宋_GB2312" w:cs="宋体"/>
          <w:color w:val="000000"/>
          <w:sz w:val="24"/>
        </w:rPr>
        <w:t>给予必要配合。如乙方要求甲方给予合理协助，或提出合理建议，甲方认可后应给予全力支持。</w:t>
      </w:r>
    </w:p>
    <w:p>
      <w:pPr>
        <w:adjustRightInd w:val="0"/>
        <w:snapToGrid w:val="0"/>
        <w:spacing w:line="520" w:lineRule="exact"/>
        <w:ind w:firstLine="480" w:firstLineChars="200"/>
        <w:rPr>
          <w:rFonts w:hint="eastAsia" w:ascii="仿宋_GB2312" w:hAnsi="宋体" w:eastAsia="仿宋_GB2312" w:cs="宋体"/>
          <w:color w:val="000000"/>
          <w:sz w:val="24"/>
          <w:lang w:val="en-US" w:eastAsia="zh-CN"/>
        </w:rPr>
      </w:pPr>
      <w:r>
        <w:rPr>
          <w:rFonts w:hint="eastAsia" w:ascii="仿宋_GB2312" w:hAnsi="宋体" w:eastAsia="仿宋_GB2312" w:cs="宋体"/>
          <w:color w:val="000000"/>
          <w:sz w:val="24"/>
          <w:lang w:val="en-US" w:eastAsia="zh-CN"/>
        </w:rPr>
        <w:t>2、</w:t>
      </w:r>
      <w:r>
        <w:rPr>
          <w:rFonts w:hint="eastAsia" w:ascii="仿宋_GB2312" w:hAnsi="宋体" w:eastAsia="仿宋_GB2312" w:cs="宋体"/>
          <w:color w:val="000000"/>
          <w:sz w:val="24"/>
        </w:rPr>
        <w:t>甲方有权对乙方</w:t>
      </w:r>
      <w:r>
        <w:rPr>
          <w:rFonts w:hint="eastAsia" w:ascii="仿宋_GB2312" w:hAnsi="宋体" w:eastAsia="仿宋_GB2312" w:cs="宋体"/>
          <w:color w:val="000000"/>
          <w:sz w:val="24"/>
          <w:lang w:val="en-US" w:eastAsia="zh-CN"/>
        </w:rPr>
        <w:t>的</w:t>
      </w:r>
      <w:r>
        <w:rPr>
          <w:rFonts w:hint="eastAsia" w:ascii="仿宋_GB2312" w:hAnsi="宋体" w:eastAsia="仿宋_GB2312" w:cs="宋体"/>
          <w:color w:val="000000"/>
          <w:sz w:val="24"/>
        </w:rPr>
        <w:t>服务</w:t>
      </w:r>
      <w:r>
        <w:rPr>
          <w:rFonts w:hint="eastAsia" w:ascii="仿宋_GB2312" w:hAnsi="宋体" w:eastAsia="仿宋_GB2312" w:cs="宋体"/>
          <w:color w:val="000000"/>
          <w:sz w:val="24"/>
          <w:lang w:val="en-US" w:eastAsia="zh-CN"/>
        </w:rPr>
        <w:t>工作进行审核，并进行验收。</w:t>
      </w:r>
    </w:p>
    <w:p>
      <w:pPr>
        <w:adjustRightInd w:val="0"/>
        <w:snapToGrid w:val="0"/>
        <w:spacing w:line="520" w:lineRule="exact"/>
        <w:ind w:firstLine="480" w:firstLineChars="200"/>
        <w:rPr>
          <w:rFonts w:hint="default" w:ascii="仿宋_GB2312" w:hAnsi="宋体" w:eastAsia="仿宋_GB2312" w:cs="宋体"/>
          <w:color w:val="000000"/>
          <w:sz w:val="24"/>
          <w:lang w:val="en-US"/>
        </w:rPr>
      </w:pPr>
      <w:r>
        <w:rPr>
          <w:rFonts w:hint="eastAsia" w:ascii="仿宋_GB2312" w:hAnsi="宋体" w:eastAsia="仿宋_GB2312" w:cs="宋体"/>
          <w:color w:val="000000"/>
          <w:sz w:val="24"/>
          <w:lang w:val="en-US" w:eastAsia="zh-CN"/>
        </w:rPr>
        <w:t>3、甲方应按本协议约定按时足额向乙方支付本协议项下约定的服务费用。</w:t>
      </w:r>
    </w:p>
    <w:p>
      <w:pPr>
        <w:adjustRightInd w:val="0"/>
        <w:snapToGrid w:val="0"/>
        <w:spacing w:line="520" w:lineRule="exact"/>
        <w:ind w:firstLine="482" w:firstLineChars="200"/>
        <w:rPr>
          <w:rFonts w:ascii="仿宋_GB2312" w:hAnsi="宋体" w:eastAsia="仿宋_GB2312" w:cs="宋体"/>
          <w:b/>
          <w:bCs/>
          <w:color w:val="000000"/>
          <w:sz w:val="24"/>
        </w:rPr>
      </w:pPr>
      <w:r>
        <w:rPr>
          <w:rFonts w:hint="eastAsia" w:ascii="仿宋_GB2312" w:hAnsi="宋体" w:eastAsia="仿宋_GB2312" w:cs="宋体"/>
          <w:b/>
          <w:bCs/>
          <w:color w:val="000000"/>
          <w:sz w:val="24"/>
        </w:rPr>
        <w:t>第七条 乙方的权利与义务</w:t>
      </w:r>
    </w:p>
    <w:p>
      <w:pPr>
        <w:adjustRightInd w:val="0"/>
        <w:snapToGrid w:val="0"/>
        <w:spacing w:line="520" w:lineRule="exact"/>
        <w:ind w:firstLine="480" w:firstLineChars="200"/>
        <w:rPr>
          <w:rFonts w:hint="eastAsia" w:ascii="仿宋_GB2312" w:hAnsi="宋体" w:eastAsia="仿宋_GB2312" w:cs="宋体"/>
          <w:color w:val="000000"/>
          <w:sz w:val="24"/>
          <w:lang w:val="en-US" w:eastAsia="zh-CN"/>
        </w:rPr>
      </w:pPr>
      <w:r>
        <w:rPr>
          <w:rFonts w:hint="eastAsia" w:ascii="仿宋_GB2312" w:hAnsi="宋体" w:eastAsia="仿宋_GB2312" w:cs="宋体"/>
          <w:color w:val="000000"/>
          <w:sz w:val="24"/>
          <w:lang w:val="en-US" w:eastAsia="zh-CN"/>
        </w:rPr>
        <w:t>1、乙方为执行项目，应当准备相应的物料及人员，根据本协议约定及甲方要求完成具体执行工作，并接受甲方监督、指导、验收。</w:t>
      </w:r>
    </w:p>
    <w:p>
      <w:pPr>
        <w:adjustRightInd w:val="0"/>
        <w:snapToGrid w:val="0"/>
        <w:spacing w:line="520" w:lineRule="exact"/>
        <w:ind w:firstLine="480" w:firstLineChars="200"/>
        <w:rPr>
          <w:rFonts w:hint="eastAsia" w:ascii="仿宋_GB2312" w:hAnsi="宋体" w:eastAsia="仿宋_GB2312" w:cs="宋体"/>
          <w:color w:val="000000"/>
          <w:sz w:val="24"/>
          <w:lang w:val="en-US" w:eastAsia="zh-CN"/>
        </w:rPr>
      </w:pPr>
      <w:r>
        <w:rPr>
          <w:rFonts w:hint="eastAsia" w:ascii="仿宋_GB2312" w:hAnsi="宋体" w:eastAsia="仿宋_GB2312" w:cs="宋体"/>
          <w:color w:val="000000"/>
          <w:sz w:val="24"/>
          <w:lang w:val="en-US" w:eastAsia="zh-CN"/>
        </w:rPr>
        <w:t>2、乙方应按照甲方确定的方案完成现场布置摆放等工作，乙方应自行承担物料装卸、在途运输的风险。活动结束后，乙方应按照甲方要求及时将全部物料撤离活动现场，并自行承担相应装卸、运输费用；活动期间，非甲方原因所导致的物料丢失、损毁由乙方自行负责。</w:t>
      </w:r>
    </w:p>
    <w:p>
      <w:pPr>
        <w:adjustRightInd w:val="0"/>
        <w:snapToGrid w:val="0"/>
        <w:spacing w:line="520" w:lineRule="exact"/>
        <w:ind w:firstLine="480" w:firstLineChars="200"/>
        <w:rPr>
          <w:rFonts w:hint="default" w:ascii="仿宋_GB2312" w:hAnsi="宋体" w:eastAsia="仿宋_GB2312" w:cs="宋体"/>
          <w:color w:val="000000"/>
          <w:sz w:val="24"/>
          <w:lang w:val="en-US" w:eastAsia="zh-CN"/>
        </w:rPr>
      </w:pPr>
      <w:r>
        <w:rPr>
          <w:rFonts w:hint="eastAsia" w:ascii="仿宋_GB2312" w:hAnsi="宋体" w:eastAsia="仿宋_GB2312" w:cs="宋体"/>
          <w:color w:val="000000"/>
          <w:sz w:val="24"/>
          <w:lang w:val="en-US" w:eastAsia="zh-CN"/>
        </w:rPr>
        <w:t>3、乙方保证具有完成大型活动的工作能力，并保证所提供的服务成果在活动期间处于良好状态。</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lang w:val="en-US" w:eastAsia="zh-CN"/>
        </w:rPr>
        <w:t>4、</w:t>
      </w:r>
      <w:r>
        <w:rPr>
          <w:rFonts w:hint="eastAsia" w:ascii="仿宋_GB2312" w:hAnsi="宋体" w:eastAsia="仿宋_GB2312" w:cs="宋体"/>
          <w:color w:val="000000"/>
          <w:sz w:val="24"/>
        </w:rPr>
        <w:t>乙方不得雇佣不符合法律法规规定的人员，如未成年人、患有严重传染性疾病人员等，否则由此产生一切责任由乙方承担。如造成甲方损失，乙方应全额赔偿。</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lang w:val="en-US" w:eastAsia="zh-CN"/>
        </w:rPr>
        <w:t>5、</w:t>
      </w:r>
      <w:r>
        <w:rPr>
          <w:rFonts w:hint="eastAsia" w:ascii="仿宋_GB2312" w:hAnsi="宋体" w:eastAsia="仿宋_GB2312" w:cs="宋体"/>
          <w:color w:val="000000"/>
          <w:sz w:val="24"/>
        </w:rPr>
        <w:t>乙方确保其服务人员遵守甲方管理制度和规定，服从甲方人员的现场管理。</w:t>
      </w:r>
    </w:p>
    <w:p>
      <w:pPr>
        <w:adjustRightInd w:val="0"/>
        <w:snapToGrid w:val="0"/>
        <w:spacing w:line="520" w:lineRule="exact"/>
        <w:ind w:firstLine="482" w:firstLineChars="200"/>
        <w:rPr>
          <w:rFonts w:ascii="仿宋_GB2312" w:hAnsi="宋体" w:eastAsia="仿宋_GB2312" w:cs="宋体"/>
          <w:b/>
          <w:bCs/>
          <w:color w:val="000000"/>
          <w:sz w:val="24"/>
        </w:rPr>
      </w:pPr>
      <w:r>
        <w:rPr>
          <w:rFonts w:hint="eastAsia" w:ascii="仿宋_GB2312" w:hAnsi="宋体" w:eastAsia="仿宋_GB2312" w:cs="宋体"/>
          <w:b/>
          <w:bCs/>
          <w:color w:val="000000"/>
          <w:sz w:val="24"/>
        </w:rPr>
        <w:t>第八条 违约责任</w:t>
      </w:r>
    </w:p>
    <w:p>
      <w:pPr>
        <w:widowControl/>
        <w:adjustRightInd w:val="0"/>
        <w:snapToGrid w:val="0"/>
        <w:spacing w:line="520" w:lineRule="exact"/>
        <w:ind w:firstLine="482"/>
        <w:rPr>
          <w:rFonts w:hint="eastAsia" w:ascii="仿宋_GB2312" w:hAnsi="宋体" w:eastAsia="仿宋_GB2312" w:cs="宋体"/>
          <w:color w:val="000000"/>
          <w:sz w:val="24"/>
          <w:lang w:val="en-US" w:eastAsia="zh-CN"/>
        </w:rPr>
      </w:pPr>
      <w:r>
        <w:rPr>
          <w:rFonts w:hint="eastAsia" w:ascii="仿宋_GB2312" w:hAnsi="宋体" w:eastAsia="仿宋_GB2312" w:cs="宋体"/>
          <w:color w:val="000000"/>
          <w:sz w:val="24"/>
          <w:lang w:val="en-US" w:eastAsia="zh-CN"/>
        </w:rPr>
        <w:t>1、本协议中任一方违反本协议之约定，经守约方书面通知后在合理期限内仍未改正的，守约方可解除本协议，违约方赔偿守约方的全部损失（赔偿范围包括但不限于守约方自身损失、向第三方支付的费用、罚款等所有直接损失及产生的诉讼费、律师费、调查取证费等全部费用）。</w:t>
      </w:r>
    </w:p>
    <w:p>
      <w:pPr>
        <w:widowControl/>
        <w:adjustRightInd w:val="0"/>
        <w:snapToGrid w:val="0"/>
        <w:spacing w:line="520" w:lineRule="exact"/>
        <w:ind w:firstLine="482"/>
        <w:rPr>
          <w:rFonts w:hint="default" w:ascii="仿宋_GB2312" w:hAnsi="宋体" w:eastAsia="仿宋_GB2312" w:cs="宋体"/>
          <w:color w:val="000000"/>
          <w:sz w:val="24"/>
          <w:lang w:val="en-US" w:eastAsia="zh-CN"/>
        </w:rPr>
      </w:pPr>
      <w:r>
        <w:rPr>
          <w:rFonts w:hint="eastAsia" w:ascii="仿宋_GB2312" w:hAnsi="宋体" w:eastAsia="仿宋_GB2312" w:cs="宋体"/>
          <w:color w:val="000000"/>
          <w:sz w:val="24"/>
          <w:lang w:val="en-US" w:eastAsia="zh-CN"/>
        </w:rPr>
        <w:t>2、未经甲方事先书面同意，乙方不得将本协议项下的权利义务全部或部分转让给第三方，否则甲方有权解除本协议，同时乙方应向甲方支付本协议总金额20%的违约金，违约金不足以弥补甲方损失的，乙方应负责补足。</w:t>
      </w:r>
    </w:p>
    <w:p>
      <w:pPr>
        <w:widowControl/>
        <w:adjustRightInd w:val="0"/>
        <w:snapToGrid w:val="0"/>
        <w:spacing w:line="520" w:lineRule="exact"/>
        <w:ind w:firstLine="482"/>
        <w:rPr>
          <w:rFonts w:ascii="微软雅黑" w:hAnsi="微软雅黑" w:eastAsia="微软雅黑" w:cs="宋体"/>
          <w:color w:val="333333"/>
          <w:kern w:val="0"/>
          <w:sz w:val="28"/>
          <w:szCs w:val="28"/>
        </w:rPr>
      </w:pPr>
      <w:r>
        <w:rPr>
          <w:rFonts w:hint="eastAsia" w:ascii="仿宋_GB2312" w:hAnsi="宋体" w:eastAsia="仿宋_GB2312" w:cs="宋体"/>
          <w:b/>
          <w:bCs/>
          <w:color w:val="000000"/>
          <w:sz w:val="24"/>
        </w:rPr>
        <w:t>第</w:t>
      </w:r>
      <w:r>
        <w:rPr>
          <w:rFonts w:hint="eastAsia" w:ascii="仿宋_GB2312" w:hAnsi="宋体" w:eastAsia="仿宋_GB2312" w:cs="宋体"/>
          <w:b/>
          <w:bCs/>
          <w:color w:val="000000"/>
          <w:sz w:val="24"/>
          <w:lang w:val="en-US" w:eastAsia="zh-CN"/>
        </w:rPr>
        <w:t>九</w:t>
      </w:r>
      <w:r>
        <w:rPr>
          <w:rFonts w:hint="eastAsia" w:ascii="仿宋_GB2312" w:hAnsi="宋体" w:eastAsia="仿宋_GB2312" w:cs="宋体"/>
          <w:b/>
          <w:bCs/>
          <w:color w:val="000000"/>
          <w:sz w:val="24"/>
        </w:rPr>
        <w:t>条  争议的解决</w:t>
      </w:r>
    </w:p>
    <w:p>
      <w:pPr>
        <w:widowControl/>
        <w:adjustRightInd w:val="0"/>
        <w:snapToGrid w:val="0"/>
        <w:spacing w:line="520" w:lineRule="exact"/>
        <w:ind w:firstLine="480"/>
        <w:rPr>
          <w:rFonts w:ascii="仿宋_GB2312" w:hAnsi="宋体" w:eastAsia="仿宋_GB2312" w:cs="宋体"/>
          <w:color w:val="000000"/>
          <w:sz w:val="24"/>
        </w:rPr>
      </w:pPr>
      <w:r>
        <w:rPr>
          <w:rFonts w:hint="eastAsia" w:ascii="仿宋_GB2312" w:hAnsi="宋体" w:eastAsia="仿宋_GB2312" w:cs="宋体"/>
          <w:color w:val="000000"/>
          <w:sz w:val="24"/>
          <w:lang w:val="en-US" w:eastAsia="zh-CN"/>
        </w:rPr>
        <w:t>1、</w:t>
      </w:r>
      <w:r>
        <w:rPr>
          <w:rFonts w:hint="eastAsia" w:ascii="仿宋_GB2312" w:hAnsi="宋体" w:eastAsia="仿宋_GB2312" w:cs="宋体"/>
          <w:color w:val="000000"/>
          <w:sz w:val="24"/>
        </w:rPr>
        <w:t>各方在本合同项下产生争议，应当首先友好协商解决。协商不成，任何一方均有权向甲方所在地人民法院起诉解决。</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lang w:val="en-US" w:eastAsia="zh-CN"/>
        </w:rPr>
        <w:t>2、</w:t>
      </w:r>
      <w:r>
        <w:rPr>
          <w:rFonts w:hint="eastAsia" w:ascii="仿宋_GB2312" w:hAnsi="宋体" w:eastAsia="仿宋_GB2312" w:cs="宋体"/>
          <w:color w:val="000000"/>
          <w:sz w:val="24"/>
        </w:rPr>
        <w:t>本合同中任何条款的无效不应影响本合同其他条款的效力，在解决争议的过程中，各方应按本合同所有其他有效条款的约定继续履行本合同。</w:t>
      </w:r>
    </w:p>
    <w:p>
      <w:pPr>
        <w:shd w:val="clear" w:color="auto" w:fill="FFFFFF"/>
        <w:adjustRightInd w:val="0"/>
        <w:snapToGrid w:val="0"/>
        <w:spacing w:line="520" w:lineRule="exact"/>
        <w:ind w:firstLine="482" w:firstLineChars="200"/>
        <w:rPr>
          <w:rFonts w:ascii="宋体" w:hAnsi="宋体" w:eastAsia="宋体" w:cs="宋体"/>
          <w:b/>
          <w:bCs/>
          <w:color w:val="000000"/>
          <w:szCs w:val="21"/>
        </w:rPr>
      </w:pPr>
      <w:r>
        <w:rPr>
          <w:rFonts w:hint="eastAsia" w:ascii="仿宋_GB2312" w:hAnsi="宋体" w:eastAsia="仿宋_GB2312" w:cs="宋体"/>
          <w:b/>
          <w:bCs/>
          <w:color w:val="000000"/>
          <w:sz w:val="24"/>
        </w:rPr>
        <w:t xml:space="preserve">第十条 其他事项  </w:t>
      </w:r>
      <w:r>
        <w:rPr>
          <w:rFonts w:hint="eastAsia" w:ascii="宋体" w:hAnsi="宋体" w:eastAsia="宋体" w:cs="宋体"/>
          <w:color w:val="000000"/>
          <w:szCs w:val="21"/>
        </w:rPr>
        <w:t xml:space="preserve">                                                                                                                                                                                                                                                                                                                                                                                                                                                                                                                                                                                                                                                                                                                                                                                                                                                                                                                                                                                                                                                                                                                                                                                                                                                                                                                                                                                                                                                                                                                                                                                                                                                                                                                                                                                                                                                                                                                                                                                                                                                                                                                                                                                                                                                                                                                                                                                                                                                                                                                                                                                                                                                                                                                                                                                                                                                                                                                                                                                                                                                                                                                                                                                                                                                                                                                                                                                                                                                                                                                                                                                                                                                                                                                                                                                                                                                                                                                                                                                                                                                                                                                                                                                                                </w:t>
      </w:r>
      <w:r>
        <w:rPr>
          <w:rFonts w:hint="eastAsia" w:ascii="宋体" w:hAnsi="宋体" w:eastAsia="宋体" w:cs="宋体"/>
          <w:color w:val="000000"/>
          <w:szCs w:val="21"/>
        </w:rPr>
        <w:t xml:space="preserve">                                                                                                                                                                                                                                                                                                                                                                                                                                                                                                                                                                                                                                                                                                                                                                                                                                                                                                                                                                                                                                                                                                                                                                                                                                                                                                                                                                                                                                                                                                                                                                                                                                                                                                                                                                                                                                                                                                                                                                                                                                                                                                                                                                                                                                                                                                                                                                                                                                                                                                                                                                                                                                                                                                  </w:t>
      </w:r>
    </w:p>
    <w:p>
      <w:pPr>
        <w:widowControl/>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lang w:val="en-US" w:eastAsia="zh-CN"/>
        </w:rPr>
        <w:t>1、</w:t>
      </w:r>
      <w:r>
        <w:rPr>
          <w:rFonts w:hint="eastAsia" w:ascii="仿宋_GB2312" w:hAnsi="宋体" w:eastAsia="仿宋_GB2312" w:cs="宋体"/>
          <w:color w:val="000000"/>
          <w:sz w:val="24"/>
        </w:rPr>
        <w:t>双方一致同意不向传播媒介或公众或第三方透露本合同的内容；</w:t>
      </w:r>
    </w:p>
    <w:p>
      <w:pPr>
        <w:widowControl/>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lang w:val="en-US" w:eastAsia="zh-CN"/>
        </w:rPr>
        <w:t>2、</w:t>
      </w:r>
      <w:r>
        <w:rPr>
          <w:rFonts w:hint="eastAsia" w:ascii="仿宋_GB2312" w:hAnsi="宋体" w:eastAsia="仿宋_GB2312" w:cs="宋体"/>
          <w:color w:val="000000"/>
          <w:sz w:val="24"/>
        </w:rPr>
        <w:t>本合同经甲、乙双方法定代表人或授权代表签字、盖章后生效。</w:t>
      </w:r>
    </w:p>
    <w:p>
      <w:pPr>
        <w:widowControl/>
        <w:adjustRightInd w:val="0"/>
        <w:snapToGrid w:val="0"/>
        <w:spacing w:line="520" w:lineRule="exact"/>
        <w:ind w:firstLine="480" w:firstLineChars="200"/>
        <w:rPr>
          <w:rFonts w:hint="eastAsia" w:ascii="仿宋_GB2312" w:hAnsi="宋体" w:eastAsia="仿宋_GB2312" w:cs="宋体"/>
          <w:color w:val="000000"/>
          <w:sz w:val="24"/>
        </w:rPr>
      </w:pPr>
      <w:r>
        <w:rPr>
          <w:rFonts w:hint="eastAsia" w:ascii="仿宋_GB2312" w:hAnsi="宋体" w:eastAsia="仿宋_GB2312" w:cs="宋体"/>
          <w:color w:val="000000"/>
          <w:sz w:val="24"/>
          <w:lang w:val="en-US" w:eastAsia="zh-CN"/>
        </w:rPr>
        <w:t>3、</w:t>
      </w:r>
      <w:r>
        <w:rPr>
          <w:rFonts w:hint="eastAsia" w:ascii="仿宋_GB2312" w:hAnsi="宋体" w:eastAsia="仿宋_GB2312" w:cs="宋体"/>
          <w:color w:val="000000"/>
          <w:sz w:val="24"/>
        </w:rPr>
        <w:t>本合同正本一式</w:t>
      </w:r>
      <w:r>
        <w:rPr>
          <w:rFonts w:hint="eastAsia" w:ascii="仿宋_GB2312" w:hAnsi="宋体" w:eastAsia="仿宋_GB2312" w:cs="宋体"/>
          <w:color w:val="000000"/>
          <w:sz w:val="24"/>
          <w:lang w:val="en-US" w:eastAsia="zh-CN"/>
        </w:rPr>
        <w:t>肆</w:t>
      </w:r>
      <w:r>
        <w:rPr>
          <w:rFonts w:hint="eastAsia" w:ascii="仿宋_GB2312" w:hAnsi="宋体" w:eastAsia="仿宋_GB2312" w:cs="宋体"/>
          <w:color w:val="000000"/>
          <w:sz w:val="24"/>
        </w:rPr>
        <w:t>份，甲方执</w:t>
      </w:r>
      <w:r>
        <w:rPr>
          <w:rFonts w:hint="eastAsia" w:ascii="仿宋_GB2312" w:hAnsi="宋体" w:eastAsia="仿宋_GB2312" w:cs="宋体"/>
          <w:color w:val="000000"/>
          <w:sz w:val="24"/>
          <w:lang w:val="en-US" w:eastAsia="zh-CN"/>
        </w:rPr>
        <w:t>贰</w:t>
      </w:r>
      <w:r>
        <w:rPr>
          <w:rFonts w:hint="eastAsia" w:ascii="仿宋_GB2312" w:hAnsi="宋体" w:eastAsia="仿宋_GB2312" w:cs="宋体"/>
          <w:color w:val="000000"/>
          <w:sz w:val="24"/>
        </w:rPr>
        <w:t>份,乙方执</w:t>
      </w:r>
      <w:r>
        <w:rPr>
          <w:rFonts w:hint="eastAsia" w:ascii="仿宋_GB2312" w:hAnsi="宋体" w:eastAsia="仿宋_GB2312" w:cs="宋体"/>
          <w:color w:val="000000"/>
          <w:sz w:val="24"/>
          <w:lang w:val="en-US" w:eastAsia="zh-CN"/>
        </w:rPr>
        <w:t>贰</w:t>
      </w:r>
      <w:r>
        <w:rPr>
          <w:rFonts w:hint="eastAsia" w:ascii="仿宋_GB2312" w:hAnsi="宋体" w:eastAsia="仿宋_GB2312" w:cs="宋体"/>
          <w:color w:val="000000"/>
          <w:sz w:val="24"/>
        </w:rPr>
        <w:t>份，均具有同等法律效力。</w:t>
      </w:r>
    </w:p>
    <w:p>
      <w:pPr>
        <w:widowControl/>
        <w:adjustRightInd w:val="0"/>
        <w:snapToGrid w:val="0"/>
        <w:spacing w:line="520" w:lineRule="exact"/>
        <w:ind w:firstLine="480" w:firstLineChars="200"/>
        <w:rPr>
          <w:rFonts w:hint="default" w:ascii="仿宋_GB2312" w:hAnsi="宋体" w:eastAsia="仿宋_GB2312" w:cs="宋体"/>
          <w:color w:val="000000"/>
          <w:sz w:val="24"/>
          <w:lang w:val="en-US" w:eastAsia="zh-CN"/>
        </w:rPr>
      </w:pPr>
      <w:r>
        <w:rPr>
          <w:rFonts w:hint="eastAsia" w:ascii="仿宋_GB2312" w:hAnsi="宋体" w:eastAsia="仿宋_GB2312" w:cs="宋体"/>
          <w:color w:val="000000"/>
          <w:sz w:val="24"/>
          <w:lang w:val="en-US" w:eastAsia="zh-CN"/>
        </w:rPr>
        <w:t>4、本协议如需变更部分内容或者本协议如有未尽事宜，经甲乙方双方协商一致，另行订立书面的补充协议对本协议进行修改、补充或调整，该补充协议是本协议不可分割的组成部分。甲乙双方经协商一致，亦可以终止本协议。</w:t>
      </w:r>
    </w:p>
    <w:p>
      <w:pPr>
        <w:adjustRightInd w:val="0"/>
        <w:snapToGrid w:val="0"/>
        <w:spacing w:line="520" w:lineRule="exact"/>
        <w:ind w:firstLine="480" w:firstLineChars="200"/>
        <w:rPr>
          <w:rFonts w:ascii="仿宋_GB2312" w:hAnsi="宋体" w:eastAsia="仿宋_GB2312" w:cs="宋体"/>
          <w:color w:val="000000"/>
          <w:sz w:val="24"/>
        </w:rPr>
      </w:pPr>
    </w:p>
    <w:p>
      <w:pPr>
        <w:spacing w:before="156" w:beforeLines="50" w:after="156" w:afterLines="50" w:line="400" w:lineRule="exact"/>
        <w:rPr>
          <w:rFonts w:ascii="仿宋_GB2312" w:hAnsi="宋体" w:eastAsia="仿宋_GB2312" w:cs="宋体"/>
          <w:color w:val="000000"/>
          <w:sz w:val="24"/>
        </w:rPr>
      </w:pPr>
      <w:r>
        <w:rPr>
          <w:rFonts w:hint="eastAsia" w:ascii="仿宋_GB2312" w:hAnsi="宋体" w:eastAsia="仿宋_GB2312" w:cs="宋体"/>
          <w:color w:val="000000"/>
          <w:sz w:val="24"/>
        </w:rPr>
        <w:t>（以下无正文，为合同签署页。）</w:t>
      </w:r>
    </w:p>
    <w:p>
      <w:pPr>
        <w:adjustRightInd w:val="0"/>
        <w:snapToGrid w:val="0"/>
        <w:spacing w:line="520" w:lineRule="exact"/>
        <w:ind w:firstLine="480" w:firstLineChars="200"/>
        <w:rPr>
          <w:rFonts w:ascii="仿宋_GB2312" w:hAnsi="宋体" w:eastAsia="仿宋_GB2312" w:cs="宋体"/>
          <w:color w:val="000000"/>
          <w:sz w:val="24"/>
        </w:rPr>
      </w:pPr>
    </w:p>
    <w:p>
      <w:pPr>
        <w:adjustRightInd w:val="0"/>
        <w:snapToGrid w:val="0"/>
        <w:spacing w:line="520" w:lineRule="exact"/>
        <w:rPr>
          <w:rFonts w:ascii="仿宋_GB2312" w:hAnsi="宋体" w:eastAsia="仿宋_GB2312" w:cs="宋体"/>
          <w:color w:val="000000"/>
          <w:sz w:val="24"/>
        </w:rPr>
      </w:pPr>
      <w:r>
        <w:rPr>
          <w:rFonts w:hint="eastAsia" w:ascii="仿宋_GB2312" w:hAnsi="宋体" w:eastAsia="仿宋_GB2312" w:cs="宋体"/>
          <w:color w:val="000000"/>
          <w:sz w:val="24"/>
        </w:rPr>
        <w:t xml:space="preserve">甲方（盖章）：                        </w:t>
      </w:r>
    </w:p>
    <w:p>
      <w:pPr>
        <w:adjustRightInd w:val="0"/>
        <w:snapToGrid w:val="0"/>
        <w:spacing w:line="520" w:lineRule="exact"/>
        <w:rPr>
          <w:rFonts w:ascii="仿宋_GB2312" w:hAnsi="宋体" w:eastAsia="仿宋_GB2312" w:cs="宋体"/>
          <w:color w:val="000000"/>
          <w:sz w:val="24"/>
        </w:rPr>
      </w:pPr>
      <w:r>
        <w:rPr>
          <w:rFonts w:hint="eastAsia" w:ascii="仿宋_GB2312" w:hAnsi="宋体" w:eastAsia="仿宋_GB2312" w:cs="宋体"/>
          <w:color w:val="000000"/>
          <w:sz w:val="24"/>
        </w:rPr>
        <w:t>法定代表人/授权代理人（签字）：</w:t>
      </w:r>
    </w:p>
    <w:p>
      <w:pPr>
        <w:adjustRightInd w:val="0"/>
        <w:snapToGrid w:val="0"/>
        <w:spacing w:line="520" w:lineRule="exact"/>
        <w:rPr>
          <w:rFonts w:ascii="仿宋_GB2312" w:hAnsi="宋体" w:eastAsia="仿宋_GB2312" w:cs="宋体"/>
          <w:color w:val="000000"/>
          <w:sz w:val="24"/>
        </w:rPr>
      </w:pPr>
      <w:r>
        <w:rPr>
          <w:rFonts w:hint="eastAsia" w:ascii="仿宋_GB2312" w:hAnsi="宋体" w:eastAsia="仿宋_GB2312" w:cs="宋体"/>
          <w:color w:val="000000"/>
          <w:sz w:val="24"/>
        </w:rPr>
        <w:t>签约日期：    年  月  日</w:t>
      </w:r>
    </w:p>
    <w:p>
      <w:pPr>
        <w:adjustRightInd w:val="0"/>
        <w:snapToGrid w:val="0"/>
        <w:spacing w:line="520" w:lineRule="exact"/>
        <w:rPr>
          <w:rFonts w:ascii="仿宋_GB2312" w:hAnsi="宋体" w:eastAsia="仿宋_GB2312" w:cs="宋体"/>
          <w:color w:val="000000"/>
          <w:sz w:val="24"/>
        </w:rPr>
      </w:pPr>
    </w:p>
    <w:p>
      <w:pPr>
        <w:adjustRightInd w:val="0"/>
        <w:snapToGrid w:val="0"/>
        <w:spacing w:line="520" w:lineRule="exact"/>
        <w:rPr>
          <w:rFonts w:ascii="仿宋_GB2312" w:hAnsi="宋体" w:eastAsia="仿宋_GB2312" w:cs="宋体"/>
          <w:color w:val="000000"/>
          <w:sz w:val="24"/>
        </w:rPr>
      </w:pPr>
    </w:p>
    <w:p>
      <w:pPr>
        <w:adjustRightInd w:val="0"/>
        <w:snapToGrid w:val="0"/>
        <w:spacing w:line="520" w:lineRule="exact"/>
        <w:rPr>
          <w:rFonts w:ascii="仿宋_GB2312" w:hAnsi="宋体" w:eastAsia="仿宋_GB2312" w:cs="宋体"/>
          <w:color w:val="000000"/>
          <w:sz w:val="24"/>
        </w:rPr>
      </w:pPr>
      <w:r>
        <w:rPr>
          <w:rFonts w:hint="eastAsia" w:ascii="仿宋_GB2312" w:hAnsi="宋体" w:eastAsia="仿宋_GB2312" w:cs="宋体"/>
          <w:color w:val="000000"/>
          <w:sz w:val="24"/>
        </w:rPr>
        <w:t>乙方（盖章）：</w:t>
      </w:r>
    </w:p>
    <w:p>
      <w:pPr>
        <w:adjustRightInd w:val="0"/>
        <w:snapToGrid w:val="0"/>
        <w:spacing w:line="520" w:lineRule="exact"/>
        <w:rPr>
          <w:rFonts w:ascii="仿宋_GB2312" w:hAnsi="宋体" w:eastAsia="仿宋_GB2312" w:cs="宋体"/>
          <w:color w:val="000000"/>
          <w:sz w:val="24"/>
        </w:rPr>
      </w:pPr>
      <w:r>
        <w:rPr>
          <w:rFonts w:hint="eastAsia" w:ascii="仿宋_GB2312" w:hAnsi="宋体" w:eastAsia="仿宋_GB2312" w:cs="宋体"/>
          <w:color w:val="000000"/>
          <w:sz w:val="24"/>
        </w:rPr>
        <w:t>法定代表人/授权代理人（签字）：</w:t>
      </w:r>
    </w:p>
    <w:p>
      <w:pPr>
        <w:adjustRightInd w:val="0"/>
        <w:snapToGrid w:val="0"/>
        <w:spacing w:line="520" w:lineRule="exact"/>
        <w:rPr>
          <w:rFonts w:ascii="仿宋_GB2312" w:hAnsi="宋体" w:eastAsia="仿宋_GB2312" w:cs="宋体"/>
          <w:color w:val="000000"/>
          <w:sz w:val="24"/>
        </w:rPr>
      </w:pPr>
      <w:r>
        <w:rPr>
          <w:rFonts w:hint="eastAsia" w:ascii="仿宋_GB2312" w:hAnsi="宋体" w:eastAsia="仿宋_GB2312" w:cs="宋体"/>
          <w:color w:val="000000"/>
          <w:sz w:val="24"/>
        </w:rPr>
        <w:t>签约日期：    年  月  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备注：本合同的约定如与本项目竞价文件的投标人须知前附表和招标人要求的约定有冲突时，以投标人须知前附表和招标人要求的约定为准。</w:t>
      </w:r>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eastAsia" w:ascii="Times New Roman" w:hAnsi="Times New Roman" w:eastAsia="方正小标宋简体" w:cs="Times New Roman"/>
          <w:bCs/>
          <w:sz w:val="32"/>
          <w:szCs w:val="32"/>
          <w:lang w:eastAsia="zh-CN"/>
        </w:rPr>
      </w:pPr>
      <w:bookmarkStart w:id="54" w:name="_Toc13610"/>
      <w:bookmarkStart w:id="55" w:name="_Toc13124"/>
      <w:bookmarkStart w:id="56" w:name="_Toc2404"/>
      <w:bookmarkStart w:id="57" w:name="_Toc1367"/>
      <w:r>
        <w:rPr>
          <w:rFonts w:hint="default" w:ascii="Times New Roman" w:hAnsi="Times New Roman" w:eastAsia="方正小标宋简体" w:cs="Times New Roman"/>
          <w:bCs/>
          <w:sz w:val="32"/>
          <w:szCs w:val="32"/>
        </w:rPr>
        <w:t>廉政协议</w:t>
      </w:r>
      <w:bookmarkEnd w:id="54"/>
      <w:bookmarkEnd w:id="55"/>
      <w:bookmarkEnd w:id="56"/>
    </w:p>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sz w:val="26"/>
          <w:szCs w:val="26"/>
          <w:u w:val="single"/>
        </w:rPr>
      </w:pPr>
      <w:r>
        <w:rPr>
          <w:rFonts w:hint="default" w:ascii="Times New Roman" w:hAnsi="Times New Roman" w:eastAsia="仿宋_GB2312" w:cs="Times New Roman"/>
          <w:sz w:val="26"/>
          <w:szCs w:val="26"/>
        </w:rPr>
        <w:t>甲方：</w:t>
      </w:r>
      <w:r>
        <w:rPr>
          <w:rFonts w:hint="eastAsia" w:ascii="Times New Roman" w:hAnsi="Times New Roman" w:eastAsia="仿宋_GB2312" w:cs="Times New Roman"/>
          <w:sz w:val="26"/>
          <w:szCs w:val="26"/>
          <w:u w:val="single"/>
          <w:lang w:val="en-US" w:eastAsia="zh-CN"/>
        </w:rPr>
        <w:t xml:space="preserve">                        </w:t>
      </w:r>
      <w:r>
        <w:rPr>
          <w:rFonts w:hint="eastAsia" w:ascii="仿宋" w:hAnsi="仿宋" w:eastAsia="仿宋" w:cs="Times New Roman"/>
          <w:sz w:val="26"/>
          <w:szCs w:val="26"/>
          <w:u w:val="single"/>
          <w:lang w:val="en-US" w:eastAsia="zh-CN"/>
        </w:rPr>
        <w:t xml:space="preserve"> </w:t>
      </w:r>
      <w:r>
        <w:rPr>
          <w:rFonts w:hint="eastAsia" w:ascii="仿宋" w:hAnsi="仿宋" w:eastAsia="仿宋"/>
          <w:sz w:val="24"/>
          <w:u w:val="single"/>
          <w:lang w:val="en-US" w:eastAsia="zh-CN"/>
        </w:rPr>
        <w:t xml:space="preserve">       </w:t>
      </w:r>
      <w:r>
        <w:rPr>
          <w:rFonts w:hint="default" w:ascii="Times New Roman" w:hAnsi="Times New Roman" w:eastAsia="仿宋_GB2312" w:cs="Times New Roman"/>
          <w:sz w:val="26"/>
          <w:szCs w:val="26"/>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sz w:val="26"/>
          <w:szCs w:val="26"/>
          <w:u w:val="single"/>
          <w:lang w:val="en-US" w:eastAsia="zh-CN"/>
        </w:rPr>
      </w:pPr>
      <w:r>
        <w:rPr>
          <w:rFonts w:hint="default" w:ascii="Times New Roman" w:hAnsi="Times New Roman" w:eastAsia="仿宋_GB2312" w:cs="Times New Roman"/>
          <w:sz w:val="26"/>
          <w:szCs w:val="26"/>
        </w:rPr>
        <w:t>乙方</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u w:val="single"/>
          <w:lang w:val="en-US" w:eastAsia="zh-CN"/>
        </w:rPr>
        <w:t xml:space="preserve"> </w:t>
      </w:r>
      <w:r>
        <w:rPr>
          <w:rFonts w:hint="eastAsia" w:ascii="Times New Roman" w:hAnsi="Times New Roman" w:eastAsia="仿宋_GB2312" w:cs="Times New Roman"/>
          <w:sz w:val="26"/>
          <w:szCs w:val="26"/>
          <w:u w:val="single"/>
          <w:lang w:val="en-US" w:eastAsia="zh-CN"/>
        </w:rPr>
        <w:t xml:space="preserve">                               </w:t>
      </w:r>
      <w:r>
        <w:rPr>
          <w:rFonts w:hint="default" w:ascii="Times New Roman" w:hAnsi="Times New Roman" w:eastAsia="仿宋_GB2312" w:cs="Times New Roman"/>
          <w:sz w:val="26"/>
          <w:szCs w:val="26"/>
          <w:u w:val="single"/>
          <w:lang w:val="en-US" w:eastAsia="zh-CN"/>
        </w:rPr>
        <w:t xml:space="preserve"> </w:t>
      </w:r>
      <w:r>
        <w:rPr>
          <w:rFonts w:hint="eastAsia" w:ascii="Times New Roman" w:hAnsi="Times New Roman" w:eastAsia="仿宋_GB2312" w:cs="Times New Roman"/>
          <w:sz w:val="26"/>
          <w:szCs w:val="26"/>
          <w:u w:val="none"/>
          <w:lang w:val="en-US" w:eastAsia="zh-CN"/>
        </w:rPr>
        <w:t xml:space="preserve">         </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sz w:val="26"/>
          <w:szCs w:val="26"/>
          <w:shd w:val="clear" w:fill="FFFFFF"/>
        </w:rPr>
        <w:t>为进一步</w:t>
      </w:r>
      <w:r>
        <w:rPr>
          <w:rFonts w:hint="default" w:ascii="Times New Roman" w:hAnsi="Times New Roman" w:eastAsia="仿宋_GB2312" w:cs="Times New Roman"/>
          <w:i w:val="0"/>
          <w:iCs w:val="0"/>
          <w:caps w:val="0"/>
          <w:spacing w:val="7"/>
          <w:sz w:val="26"/>
          <w:szCs w:val="26"/>
          <w:shd w:val="clear" w:fill="FFFFFF"/>
          <w:lang w:val="en-US" w:eastAsia="zh-CN"/>
        </w:rPr>
        <w:t>落实生产经营活动</w:t>
      </w:r>
      <w:r>
        <w:rPr>
          <w:rFonts w:hint="default" w:ascii="Times New Roman" w:hAnsi="Times New Roman" w:eastAsia="仿宋_GB2312" w:cs="Times New Roman"/>
          <w:i w:val="0"/>
          <w:iCs w:val="0"/>
          <w:caps w:val="0"/>
          <w:spacing w:val="7"/>
          <w:sz w:val="26"/>
          <w:szCs w:val="26"/>
          <w:shd w:val="clear" w:fill="FFFFFF"/>
        </w:rPr>
        <w:t>廉政</w:t>
      </w:r>
      <w:r>
        <w:rPr>
          <w:rFonts w:hint="default" w:ascii="Times New Roman" w:hAnsi="Times New Roman" w:eastAsia="仿宋_GB2312" w:cs="Times New Roman"/>
          <w:i w:val="0"/>
          <w:iCs w:val="0"/>
          <w:caps w:val="0"/>
          <w:spacing w:val="7"/>
          <w:sz w:val="26"/>
          <w:szCs w:val="26"/>
          <w:shd w:val="clear" w:fill="FFFFFF"/>
          <w:lang w:val="en-US" w:eastAsia="zh-CN"/>
        </w:rPr>
        <w:t>要求</w:t>
      </w:r>
      <w:r>
        <w:rPr>
          <w:rFonts w:hint="default" w:ascii="Times New Roman" w:hAnsi="Times New Roman" w:eastAsia="仿宋_GB2312" w:cs="Times New Roman"/>
          <w:i w:val="0"/>
          <w:iCs w:val="0"/>
          <w:caps w:val="0"/>
          <w:spacing w:val="7"/>
          <w:sz w:val="26"/>
          <w:szCs w:val="26"/>
          <w:shd w:val="clear" w:fill="FFFFFF"/>
        </w:rPr>
        <w:t>，维护</w:t>
      </w:r>
      <w:r>
        <w:rPr>
          <w:rFonts w:hint="default" w:ascii="Times New Roman" w:hAnsi="Times New Roman" w:eastAsia="仿宋_GB2312" w:cs="Times New Roman"/>
          <w:i w:val="0"/>
          <w:iCs w:val="0"/>
          <w:caps w:val="0"/>
          <w:spacing w:val="7"/>
          <w:sz w:val="26"/>
          <w:szCs w:val="26"/>
          <w:shd w:val="clear" w:fill="FFFFFF"/>
          <w:lang w:val="en-US" w:eastAsia="zh-CN"/>
        </w:rPr>
        <w:t>双方</w:t>
      </w:r>
      <w:r>
        <w:rPr>
          <w:rFonts w:hint="default" w:ascii="Times New Roman" w:hAnsi="Times New Roman" w:eastAsia="仿宋_GB2312" w:cs="Times New Roman"/>
          <w:i w:val="0"/>
          <w:iCs w:val="0"/>
          <w:caps w:val="0"/>
          <w:spacing w:val="7"/>
          <w:sz w:val="26"/>
          <w:szCs w:val="26"/>
          <w:shd w:val="clear" w:fill="FFFFFF"/>
        </w:rPr>
        <w:t>合法权益，有效防止发生商业贿赂、谋取不正当利益和不正当竞争等违法违规违纪行为和经济犯罪，共同维护</w:t>
      </w:r>
      <w:r>
        <w:rPr>
          <w:rFonts w:hint="default" w:ascii="Times New Roman" w:hAnsi="Times New Roman" w:eastAsia="仿宋_GB2312" w:cs="Times New Roman"/>
          <w:i w:val="0"/>
          <w:iCs w:val="0"/>
          <w:caps w:val="0"/>
          <w:spacing w:val="7"/>
          <w:sz w:val="26"/>
          <w:szCs w:val="26"/>
          <w:shd w:val="clear" w:fill="FFFFFF"/>
          <w:lang w:val="en-US" w:eastAsia="zh-CN"/>
        </w:rPr>
        <w:t>经济</w:t>
      </w:r>
      <w:r>
        <w:rPr>
          <w:rFonts w:hint="default" w:ascii="Times New Roman" w:hAnsi="Times New Roman" w:eastAsia="仿宋_GB2312" w:cs="Times New Roman"/>
          <w:i w:val="0"/>
          <w:iCs w:val="0"/>
          <w:caps w:val="0"/>
          <w:spacing w:val="7"/>
          <w:sz w:val="26"/>
          <w:szCs w:val="26"/>
          <w:shd w:val="clear" w:fill="FFFFFF"/>
        </w:rPr>
        <w:t>秩序，确保</w:t>
      </w:r>
      <w:r>
        <w:rPr>
          <w:rFonts w:hint="default" w:ascii="Times New Roman" w:hAnsi="Times New Roman" w:eastAsia="仿宋_GB2312" w:cs="Times New Roman"/>
          <w:i w:val="0"/>
          <w:iCs w:val="0"/>
          <w:caps w:val="0"/>
          <w:spacing w:val="7"/>
          <w:sz w:val="26"/>
          <w:szCs w:val="26"/>
          <w:shd w:val="clear" w:fill="FFFFFF"/>
          <w:lang w:val="en-US" w:eastAsia="zh-CN"/>
        </w:rPr>
        <w:t>生产经营活动廉洁有序</w:t>
      </w:r>
      <w:r>
        <w:rPr>
          <w:rFonts w:hint="default" w:ascii="Times New Roman" w:hAnsi="Times New Roman" w:eastAsia="仿宋_GB2312" w:cs="Times New Roman"/>
          <w:i w:val="0"/>
          <w:iCs w:val="0"/>
          <w:caps w:val="0"/>
          <w:spacing w:val="7"/>
          <w:sz w:val="26"/>
          <w:szCs w:val="26"/>
          <w:shd w:val="clear" w:fill="FFFFFF"/>
        </w:rPr>
        <w:t>和</w:t>
      </w:r>
      <w:r>
        <w:rPr>
          <w:rFonts w:hint="default" w:ascii="Times New Roman" w:hAnsi="Times New Roman" w:eastAsia="仿宋_GB2312" w:cs="Times New Roman"/>
          <w:i w:val="0"/>
          <w:iCs w:val="0"/>
          <w:caps w:val="0"/>
          <w:spacing w:val="7"/>
          <w:sz w:val="26"/>
          <w:szCs w:val="26"/>
          <w:shd w:val="clear" w:fill="FFFFFF"/>
          <w:lang w:val="en-US" w:eastAsia="zh-CN"/>
        </w:rPr>
        <w:t>双方</w:t>
      </w:r>
      <w:r>
        <w:rPr>
          <w:rFonts w:hint="default" w:ascii="Times New Roman" w:hAnsi="Times New Roman" w:eastAsia="仿宋_GB2312" w:cs="Times New Roman"/>
          <w:i w:val="0"/>
          <w:iCs w:val="0"/>
          <w:caps w:val="0"/>
          <w:spacing w:val="7"/>
          <w:sz w:val="26"/>
          <w:szCs w:val="26"/>
          <w:shd w:val="clear" w:fill="FFFFFF"/>
        </w:rPr>
        <w:t>工作人员廉洁自律、诚实守信，努力在</w:t>
      </w:r>
      <w:r>
        <w:rPr>
          <w:rFonts w:hint="default" w:ascii="Times New Roman" w:hAnsi="Times New Roman" w:eastAsia="仿宋_GB2312" w:cs="Times New Roman"/>
          <w:i w:val="0"/>
          <w:iCs w:val="0"/>
          <w:caps w:val="0"/>
          <w:spacing w:val="7"/>
          <w:sz w:val="26"/>
          <w:szCs w:val="26"/>
          <w:shd w:val="clear" w:fill="FFFFFF"/>
          <w:lang w:val="en-US" w:eastAsia="zh-CN"/>
        </w:rPr>
        <w:t>生产经营活动中</w:t>
      </w:r>
      <w:r>
        <w:rPr>
          <w:rFonts w:hint="default" w:ascii="Times New Roman" w:hAnsi="Times New Roman" w:eastAsia="仿宋_GB2312" w:cs="Times New Roman"/>
          <w:i w:val="0"/>
          <w:iCs w:val="0"/>
          <w:caps w:val="0"/>
          <w:spacing w:val="7"/>
          <w:sz w:val="26"/>
          <w:szCs w:val="26"/>
          <w:shd w:val="clear" w:fill="FFFFFF"/>
        </w:rPr>
        <w:t>形成</w:t>
      </w:r>
      <w:r>
        <w:rPr>
          <w:rFonts w:hint="default" w:ascii="Times New Roman" w:hAnsi="Times New Roman" w:eastAsia="仿宋_GB2312" w:cs="Times New Roman"/>
          <w:i w:val="0"/>
          <w:iCs w:val="0"/>
          <w:caps w:val="0"/>
          <w:spacing w:val="7"/>
          <w:sz w:val="26"/>
          <w:szCs w:val="26"/>
          <w:shd w:val="clear" w:fill="FFFFFF"/>
          <w:lang w:val="en-US" w:eastAsia="zh-CN"/>
        </w:rPr>
        <w:t>清正廉洁</w:t>
      </w:r>
      <w:r>
        <w:rPr>
          <w:rFonts w:hint="default" w:ascii="Times New Roman" w:hAnsi="Times New Roman" w:eastAsia="仿宋_GB2312" w:cs="Times New Roman"/>
          <w:i w:val="0"/>
          <w:iCs w:val="0"/>
          <w:caps w:val="0"/>
          <w:spacing w:val="7"/>
          <w:sz w:val="26"/>
          <w:szCs w:val="26"/>
          <w:shd w:val="clear" w:fill="FFFFFF"/>
        </w:rPr>
        <w:t>的价值取向，</w:t>
      </w:r>
      <w:r>
        <w:rPr>
          <w:rFonts w:hint="default" w:ascii="Times New Roman" w:hAnsi="Times New Roman" w:eastAsia="仿宋_GB2312" w:cs="Times New Roman"/>
          <w:i w:val="0"/>
          <w:iCs w:val="0"/>
          <w:caps w:val="0"/>
          <w:spacing w:val="7"/>
          <w:sz w:val="26"/>
          <w:szCs w:val="26"/>
          <w:shd w:val="clear" w:fill="FFFFFF"/>
          <w:lang w:val="en-US" w:eastAsia="zh-CN"/>
        </w:rPr>
        <w:t>双方根据</w:t>
      </w:r>
      <w:r>
        <w:rPr>
          <w:rFonts w:hint="default" w:ascii="Times New Roman" w:hAnsi="Times New Roman" w:eastAsia="仿宋_GB2312" w:cs="Times New Roman"/>
          <w:sz w:val="26"/>
          <w:szCs w:val="26"/>
        </w:rPr>
        <w:t>《中华人民共和国反不正当竞争法》</w:t>
      </w:r>
      <w:r>
        <w:rPr>
          <w:rFonts w:hint="default" w:ascii="Times New Roman" w:hAnsi="Times New Roman" w:eastAsia="仿宋_GB2312" w:cs="Times New Roman"/>
          <w:sz w:val="26"/>
          <w:szCs w:val="26"/>
          <w:lang w:val="en-US" w:eastAsia="zh-CN"/>
        </w:rPr>
        <w:t>等</w:t>
      </w:r>
      <w:r>
        <w:rPr>
          <w:rFonts w:hint="default" w:ascii="Times New Roman" w:hAnsi="Times New Roman" w:eastAsia="仿宋_GB2312" w:cs="Times New Roman"/>
          <w:i w:val="0"/>
          <w:iCs w:val="0"/>
          <w:caps w:val="0"/>
          <w:spacing w:val="7"/>
          <w:kern w:val="0"/>
          <w:sz w:val="26"/>
          <w:szCs w:val="26"/>
          <w:shd w:val="clear" w:fill="FFFFFF"/>
          <w:lang w:val="en-US" w:eastAsia="zh-CN" w:bidi="ar"/>
        </w:rPr>
        <w:t>相关法律法规和廉政建设的有关规定，签订本协议。</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第一条 甲方和乙方责任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（一）双方及工作人员应当严格遵守法律法规和廉政建设的有关规定。</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（二）双方及工作人员均应在生产经营活动中全面履行合同内容及廉政协议各项规定，自觉按合同办事。</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（三）双方业务活动应当坚持公开、公正、诚信、透明原则（法律法规另有规定的除外），严禁损害国家、集体和对方利益，不得进行不正当交易活动。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（四）双方在业务活动中发现对方有违规、违纪、违法行为的，应及时提醒对方，并向本单位和对方单位领导报告；情节严重的，应向其上级主管部门、监督部门或纪检监察部门举报。</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五）双方履行廉政协议中要相互监督、自查自纠，加强廉政教育，监督工作人员落实廉洁自律规定，执行廉政协议规定内容，定期或不定期检查本单位廉政建设情况，对发现的问题及时纠正和严肃处理，并将相关情况通报给对方。</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 第二条 甲方责任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（一）甲方有责任向乙方介绍本单位有关廉政建设的各项制度和规定。</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48" w:firstLineChars="200"/>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甲方及工作人员要严格遵守廉洁从业各项规定，不准以任何形式向乙方索要财物；不得接受乙方可能影响公正执行公务的宴请、娱乐、健身等活动；不得接受乙方赠送的礼品礼金、贵重物品、各种有价证券、信用卡、购物卡及其它支付凭证；不得接受乙方任何形式的好处费（包括但不限于</w:t>
      </w:r>
      <w:r>
        <w:rPr>
          <w:rFonts w:hint="default" w:ascii="Times New Roman" w:hAnsi="Times New Roman" w:eastAsia="仿宋_GB2312" w:cs="Times New Roman"/>
          <w:sz w:val="26"/>
          <w:szCs w:val="26"/>
        </w:rPr>
        <w:t>手续费、加班费、咨询费、劳务费、协调费</w:t>
      </w:r>
      <w:r>
        <w:rPr>
          <w:rFonts w:hint="default" w:ascii="Times New Roman" w:hAnsi="Times New Roman" w:eastAsia="仿宋_GB2312" w:cs="Times New Roman"/>
          <w:i w:val="0"/>
          <w:iCs w:val="0"/>
          <w:caps w:val="0"/>
          <w:spacing w:val="7"/>
          <w:kern w:val="0"/>
          <w:sz w:val="26"/>
          <w:szCs w:val="26"/>
          <w:shd w:val="clear" w:fill="FFFFFF"/>
          <w:lang w:val="en-US" w:eastAsia="zh-CN" w:bidi="ar"/>
        </w:rPr>
        <w:t>）及回扣；不得向乙方报销任何应由甲方或个人支付的费用；不得借用、租用乙方的交通、通信工具等物品；不得参加乙方举办的与正常工作无关的任何祝贺庆典活动。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（三）甲方工作人员不得推荐配偶、子女、亲属承包或从事与业务有关的</w:t>
      </w:r>
      <w:r>
        <w:rPr>
          <w:rFonts w:hint="default" w:ascii="Times New Roman" w:hAnsi="Times New Roman" w:eastAsia="仿宋_GB2312" w:cs="Times New Roman"/>
          <w:color w:val="auto"/>
          <w:sz w:val="26"/>
          <w:szCs w:val="26"/>
        </w:rPr>
        <w:t>经济活动</w:t>
      </w:r>
      <w:r>
        <w:rPr>
          <w:rFonts w:hint="default" w:ascii="Times New Roman" w:hAnsi="Times New Roman" w:eastAsia="仿宋_GB2312" w:cs="Times New Roman"/>
          <w:color w:val="auto"/>
          <w:sz w:val="26"/>
          <w:szCs w:val="26"/>
          <w:lang w:eastAsia="zh-CN"/>
        </w:rPr>
        <w:t>（</w:t>
      </w:r>
      <w:r>
        <w:rPr>
          <w:rFonts w:hint="default" w:ascii="Times New Roman" w:hAnsi="Times New Roman" w:eastAsia="仿宋_GB2312" w:cs="Times New Roman"/>
          <w:color w:val="auto"/>
          <w:sz w:val="26"/>
          <w:szCs w:val="26"/>
          <w:lang w:val="en-US" w:eastAsia="zh-CN"/>
        </w:rPr>
        <w:t>如</w:t>
      </w: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工程分包、材料供应、设备租赁、咨询服务、组织劳务等）；不得向乙方推荐分包单位；不得要求乙方购买规定外的材料和设备。</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（四）甲方工作人员不准要求、暗示或接受乙方和相关单位为其装修住房、婚丧嫁娶、配偶子女工作安排以及出国（境）、旅游等提供方便；不得以挂职兼职名义在乙方和相关单位领取工资津贴。</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（五）甲方不得明示或暗示乙方转包、分包、肢解项目和购置材料设备等形式谋取利益；不准就项目承包、设备材料供应、项目费用、工作量变动、项目验收、质量安全问题处理等进行私下商谈或达成默契。</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（六）甲方委托全过程咨询、代建等单位进行项目管理的，项目管理单位也要落实廉政协议中明确的甲方责任，甲方有责任加强对项目管理单位的廉政教育和监督管理，不因委托管理免除甲方廉政责任。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（七）甲方不得进行违反廉政规定的任何其他活动。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t> 第三条 乙方责任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（一）乙方有权了解甲方有关廉政建设的各项制度和规定，支持甲方执行有关规定和制度。</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（二）乙方应与甲方保持正常的业务关系，按照有关法律法规和程序开展业务工作，严格执行严格遵守法律法规和廉政建设的有关规定。</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三）乙方不得以任何形式邀请甲方及其工作人员参加有可能影响其公正执行公务的宴请、娱乐、健身等活动；不准以任何理由向甲方及其工作人员行贿或赠送礼品礼金、贵重物品、回扣、好处费、有价证券、信用卡、购物卡及其它支付凭证；不准以任何理由为甲方及其工作人员报销应由对方或个人支付的费用；不得向甲方及其工作人员安排和提供交通、通信工具等物品；不得邀请甲方及其工作人员参加由乙方举办的与正常工作无关的任何祝贺庆典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（四）乙方不准为甲方或个人装修住房、婚丧嫁娶、配偶子女工作安排以及出国（境）、旅游等提供方便；不得在乙方相关单位以挂职兼职名义安排甲方相关人员领取工资津贴。</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五）乙方不准以转包、分包、肢解项目和购置材料设备等形式为甲方或个人谋取利益；不准与甲方就项目承包、设备材料供应、项目费用、工作量变动、项目验收、质量安全问题处理等进行私下商谈或达成默契。</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（六）乙方不得与甲方聘请的第三方串通损害甲方利益。未经甲方书面同意，乙方不得为甲方聘请的第三方提供合同约定以外的通讯设备、交通工具及其他任何形式的利益，不得向甲方聘请的第三方支付报酬。</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（七）乙方不得进行违反廉政规定的任何其他活动。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t>第四条 违约责任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（一）乙方发现甲方工作人员违反本协议第一条、第二条规定的，应立即向甲方通报相关情况，责令停止相关行为，同时向纪检监察机关举报，追究相关人员责任。给乙方造成的损失，应按有关规定予以赔偿。</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（二）甲方发现乙方工作人员有违反本合同第一条、第三条规定的，应立即向乙方通报相关情况，责令停止相关行为，同时向纪检监察机关举报，追究相关人员责任。给甲方造成的损失，应按有关规定予以赔偿。</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三）双方对发现的违法违规违纪人员，有权要求对违反廉政规定的相关工作人员进行撤换，情节严重的，有权要求解除合同，对撤换人员和解除合同的均按违约要求对方按照合同规定支付违约金，造成守约方损失的，还应当赔偿守约方的损失。</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t>第五条 其它</w:t>
      </w:r>
    </w:p>
    <w:p>
      <w:pPr>
        <w:keepNext w:val="0"/>
        <w:keepLines w:val="0"/>
        <w:pageBreakBefore w:val="0"/>
        <w:widowControl/>
        <w:kinsoku/>
        <w:wordWrap/>
        <w:overflowPunct/>
        <w:topLinePunct w:val="0"/>
        <w:autoSpaceDE/>
        <w:autoSpaceDN/>
        <w:bidi w:val="0"/>
        <w:adjustRightInd/>
        <w:snapToGrid/>
        <w:spacing w:line="460" w:lineRule="exact"/>
        <w:ind w:firstLine="548" w:firstLineChars="200"/>
        <w:jc w:val="center"/>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（一）本协议作为</w:t>
      </w:r>
      <w:r>
        <w:rPr>
          <w:rFonts w:hint="eastAsia" w:ascii="Times New Roman" w:hAnsi="Times New Roman" w:eastAsia="仿宋_GB2312" w:cs="Times New Roman"/>
          <w:i w:val="0"/>
          <w:iCs w:val="0"/>
          <w:caps w:val="0"/>
          <w:spacing w:val="7"/>
          <w:kern w:val="0"/>
          <w:sz w:val="26"/>
          <w:szCs w:val="26"/>
          <w:u w:val="single"/>
          <w:shd w:val="clear" w:fill="FFFFFF"/>
          <w:lang w:val="en-US" w:eastAsia="zh-CN" w:bidi="ar"/>
        </w:rPr>
        <w:t xml:space="preserve">                                    </w:t>
      </w:r>
      <w:r>
        <w:rPr>
          <w:rFonts w:hint="default" w:ascii="Times New Roman" w:hAnsi="Times New Roman" w:eastAsia="仿宋_GB2312" w:cs="Times New Roman"/>
          <w:i w:val="0"/>
          <w:iCs w:val="0"/>
          <w:caps w:val="0"/>
          <w:spacing w:val="7"/>
          <w:kern w:val="0"/>
          <w:sz w:val="26"/>
          <w:szCs w:val="26"/>
          <w:shd w:val="clear" w:fill="FFFFFF"/>
          <w:lang w:val="en-US" w:eastAsia="zh-CN" w:bidi="ar"/>
        </w:rPr>
        <w:t>合</w:t>
      </w:r>
    </w:p>
    <w:p>
      <w:pPr>
        <w:keepNext w:val="0"/>
        <w:keepLines w:val="0"/>
        <w:pageBreakBefore w:val="0"/>
        <w:widowControl/>
        <w:kinsoku/>
        <w:wordWrap/>
        <w:overflowPunct/>
        <w:topLinePunct w:val="0"/>
        <w:autoSpaceDE/>
        <w:autoSpaceDN/>
        <w:bidi w:val="0"/>
        <w:adjustRightInd/>
        <w:snapToGrid/>
        <w:spacing w:line="460" w:lineRule="exact"/>
        <w:jc w:val="both"/>
        <w:textAlignment w:val="auto"/>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同的附件应一并签订、保管，与该合同具有同等法律效力。经双方签署后即生效。</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二</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）本协议的有效期为双方签字盖章之日起至合同履行完成时止。但对隐蔽性强，后期发现属于该项目双方违法违纪违规行为的，应当按照此合同约定的相关规定执行。</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三</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双方监督联系方式</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 xml:space="preserve">1. </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合肥政文国际会展管理有限公司</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方式一、合肥政文国际会展管理有限公司督查室，联系电话：0551-65790135。举报邮箱：</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begin"/>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separate"/>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zwecc_DCS@163.com</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end"/>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方式二、合肥文旅博览集团有限公司纪委纪检监察室，联系电话：0551-63539209，举报邮箱：</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begin"/>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separate"/>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zt_jcsjb@163.com</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end"/>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sz w:val="26"/>
          <w:szCs w:val="26"/>
          <w:u w:val="none"/>
          <w:lang w:val="en-US" w:eastAsia="zh-CN"/>
        </w:rPr>
      </w:pPr>
      <w:r>
        <w:rPr>
          <w:rFonts w:hint="eastAsia" w:ascii="仿宋" w:hAnsi="仿宋" w:eastAsia="仿宋" w:cs="Times New Roman"/>
          <w:sz w:val="26"/>
          <w:szCs w:val="26"/>
          <w:u w:val="none"/>
          <w:lang w:val="en-US" w:eastAsia="zh-CN"/>
        </w:rPr>
        <w:t>黄山市文化和旅游局</w:t>
      </w:r>
      <w:r>
        <w:rPr>
          <w:rFonts w:hint="default" w:ascii="Times New Roman" w:hAnsi="Times New Roman" w:eastAsia="仿宋_GB2312" w:cs="Times New Roman"/>
          <w:sz w:val="26"/>
          <w:szCs w:val="26"/>
          <w:u w:val="none"/>
          <w:lang w:val="en-US" w:eastAsia="zh-CN"/>
        </w:rPr>
        <w:t xml:space="preserve">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监督部门（名称）：</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联系电话：</w:t>
      </w:r>
      <w:r>
        <w:rPr>
          <w:rFonts w:hint="eastAsia" w:ascii="仿宋" w:hAnsi="仿宋" w:eastAsia="仿宋"/>
          <w:b w:val="0"/>
          <w:bCs w:val="0"/>
          <w:sz w:val="24"/>
        </w:rPr>
        <w:t>13965126267</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（五）本协议双方至少各执一</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份</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0"/>
        <w:jc w:val="right"/>
        <w:textAlignment w:val="auto"/>
        <w:rPr>
          <w:rFonts w:hint="eastAsia" w:ascii="Microsoft YaHei UI" w:hAnsi="Microsoft YaHei UI" w:eastAsia="Microsoft YaHei UI" w:cs="Microsoft YaHei UI"/>
          <w:i w:val="0"/>
          <w:iCs w:val="0"/>
          <w:caps w:val="0"/>
          <w:spacing w:val="7"/>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甲方（盖章）：</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乙方（盖章）：</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sz w:val="26"/>
          <w:szCs w:val="26"/>
          <w:lang w:eastAsia="zh-CN"/>
        </w:rPr>
      </w:pPr>
      <w:r>
        <w:rPr>
          <w:rFonts w:hint="default" w:ascii="Times New Roman" w:hAnsi="Times New Roman" w:eastAsia="仿宋_GB2312" w:cs="Times New Roman"/>
          <w:sz w:val="26"/>
          <w:szCs w:val="26"/>
        </w:rPr>
        <w:t>法定代表人或授权代表</w:t>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法定代表人或授权代表</w:t>
      </w:r>
      <w:r>
        <w:rPr>
          <w:rFonts w:hint="eastAsia" w:ascii="Times New Roman" w:hAnsi="Times New Roman" w:eastAsia="仿宋_GB2312" w:cs="Times New Roman"/>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sz w:val="26"/>
          <w:szCs w:val="26"/>
        </w:rPr>
      </w:pP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rPr>
        <w:t xml:space="preserve">      </w:t>
      </w:r>
      <w:r>
        <w:rPr>
          <w:rFonts w:hint="eastAsia" w:ascii="Times New Roman" w:hAnsi="Times New Roman" w:eastAsia="仿宋_GB2312" w:cs="Times New Roman"/>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sz w:val="26"/>
          <w:szCs w:val="26"/>
          <w:lang w:eastAsia="zh-CN"/>
        </w:rPr>
      </w:pPr>
      <w:r>
        <w:rPr>
          <w:rFonts w:hint="default" w:ascii="Times New Roman" w:hAnsi="Times New Roman" w:eastAsia="仿宋_GB2312" w:cs="Times New Roman"/>
          <w:sz w:val="26"/>
          <w:szCs w:val="26"/>
        </w:rPr>
        <w:t>廉政监督联系人</w:t>
      </w:r>
      <w:r>
        <w:rPr>
          <w:rFonts w:hint="eastAsia" w:ascii="Times New Roman" w:hAnsi="Times New Roman" w:eastAsia="仿宋_GB2312" w:cs="Times New Roman"/>
          <w:sz w:val="26"/>
          <w:szCs w:val="26"/>
          <w:lang w:val="en-US"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廉政监督联系人</w:t>
      </w:r>
      <w:r>
        <w:rPr>
          <w:rFonts w:hint="eastAsia" w:ascii="Times New Roman" w:hAnsi="Times New Roman" w:eastAsia="仿宋_GB2312" w:cs="Times New Roman"/>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sz w:val="26"/>
          <w:szCs w:val="26"/>
        </w:rPr>
      </w:pP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rPr>
        <w:t xml:space="preserve">      </w:t>
      </w:r>
      <w:r>
        <w:rPr>
          <w:rFonts w:hint="eastAsia" w:ascii="Times New Roman" w:hAnsi="Times New Roman" w:eastAsia="仿宋_GB2312" w:cs="Times New Roman"/>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电话：</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 xml:space="preserve">  </w:t>
      </w:r>
      <w:r>
        <w:rPr>
          <w:rFonts w:hint="default" w:ascii="Times New Roman" w:hAnsi="Times New Roman" w:eastAsia="仿宋_GB2312" w:cs="Times New Roman"/>
          <w:sz w:val="26"/>
          <w:szCs w:val="26"/>
        </w:rPr>
        <w:t>电话：</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Microsoft YaHei UI" w:hAnsi="Microsoft YaHei UI" w:eastAsia="Microsoft YaHei UI" w:cs="Microsoft YaHei UI"/>
          <w:i w:val="0"/>
          <w:iCs w:val="0"/>
          <w:caps w:val="0"/>
          <w:spacing w:val="7"/>
          <w:sz w:val="32"/>
          <w:szCs w:val="32"/>
        </w:rPr>
      </w:pPr>
      <w:r>
        <w:rPr>
          <w:rFonts w:hint="eastAsia" w:ascii="Times New Roman" w:hAnsi="Times New Roman" w:eastAsia="仿宋_GB2312" w:cs="Times New Roman"/>
          <w:sz w:val="26"/>
          <w:szCs w:val="26"/>
          <w:lang w:val="en-US" w:eastAsia="zh-CN"/>
        </w:rPr>
        <w:t>日期</w:t>
      </w:r>
      <w:r>
        <w:rPr>
          <w:rFonts w:hint="default" w:ascii="Times New Roman" w:hAnsi="Times New Roman" w:eastAsia="仿宋_GB2312" w:cs="Times New Roman"/>
          <w:sz w:val="26"/>
          <w:szCs w:val="26"/>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 xml:space="preserve">  日期</w:t>
      </w:r>
      <w:r>
        <w:rPr>
          <w:rFonts w:hint="default" w:ascii="Times New Roman" w:hAnsi="Times New Roman" w:eastAsia="仿宋_GB2312" w:cs="Times New Roman"/>
          <w:sz w:val="26"/>
          <w:szCs w:val="26"/>
        </w:rPr>
        <w:t>：</w:t>
      </w:r>
    </w:p>
    <w:p>
      <w:pPr>
        <w:pageBreakBefore/>
        <w:numPr>
          <w:ilvl w:val="0"/>
          <w:numId w:val="4"/>
        </w:numPr>
        <w:spacing w:line="360" w:lineRule="auto"/>
        <w:jc w:val="center"/>
        <w:outlineLvl w:val="0"/>
        <w:rPr>
          <w:rFonts w:hint="eastAsia" w:asciiTheme="minorEastAsia" w:hAnsiTheme="minorEastAsia" w:eastAsiaTheme="minorEastAsia"/>
          <w:b/>
          <w:sz w:val="28"/>
        </w:rPr>
      </w:pPr>
      <w:r>
        <w:rPr>
          <w:rFonts w:hint="eastAsia" w:asciiTheme="minorEastAsia" w:hAnsiTheme="minorEastAsia" w:eastAsiaTheme="minorEastAsia"/>
          <w:b/>
          <w:sz w:val="28"/>
        </w:rPr>
        <w:t xml:space="preserve"> 投标文件格式</w:t>
      </w:r>
      <w:bookmarkEnd w:id="57"/>
    </w:p>
    <w:p>
      <w:pPr>
        <w:pageBreakBefore/>
        <w:numPr>
          <w:ilvl w:val="0"/>
          <w:numId w:val="0"/>
        </w:numPr>
        <w:spacing w:line="360" w:lineRule="auto"/>
        <w:jc w:val="center"/>
        <w:outlineLvl w:val="1"/>
        <w:rPr>
          <w:rFonts w:hint="eastAsia" w:asciiTheme="minorEastAsia" w:hAnsiTheme="minorEastAsia" w:eastAsiaTheme="minorEastAsia"/>
          <w:b/>
          <w:sz w:val="28"/>
        </w:rPr>
      </w:pPr>
      <w:r>
        <w:rPr>
          <w:rFonts w:hint="eastAsia" w:asciiTheme="minorEastAsia" w:hAnsiTheme="minorEastAsia" w:eastAsiaTheme="minorEastAsia"/>
          <w:b/>
          <w:sz w:val="28"/>
          <w:lang w:val="en-US" w:eastAsia="zh-CN"/>
        </w:rPr>
        <w:t>2024年政文会展9月展会（城规会）宴会椅租赁项目</w:t>
      </w: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投</w:t>
      </w:r>
    </w:p>
    <w:p>
      <w:pPr>
        <w:spacing w:line="900" w:lineRule="exact"/>
        <w:jc w:val="center"/>
        <w:rPr>
          <w:rFonts w:asciiTheme="minorEastAsia" w:hAnsiTheme="minorEastAsia" w:eastAsiaTheme="minorEastAsia"/>
          <w:b/>
          <w:sz w:val="72"/>
        </w:rPr>
      </w:pP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标</w:t>
      </w:r>
    </w:p>
    <w:p>
      <w:pPr>
        <w:spacing w:line="900" w:lineRule="exact"/>
        <w:jc w:val="center"/>
        <w:rPr>
          <w:rFonts w:asciiTheme="minorEastAsia" w:hAnsiTheme="minorEastAsia" w:eastAsiaTheme="minorEastAsia"/>
          <w:b/>
          <w:sz w:val="72"/>
        </w:rPr>
      </w:pP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文</w:t>
      </w:r>
    </w:p>
    <w:p>
      <w:pPr>
        <w:spacing w:line="900" w:lineRule="exact"/>
        <w:jc w:val="center"/>
        <w:rPr>
          <w:rFonts w:asciiTheme="minorEastAsia" w:hAnsiTheme="minorEastAsia" w:eastAsiaTheme="minorEastAsia"/>
          <w:b/>
          <w:sz w:val="72"/>
        </w:rPr>
      </w:pPr>
    </w:p>
    <w:p>
      <w:pPr>
        <w:jc w:val="center"/>
        <w:rPr>
          <w:rFonts w:asciiTheme="minorEastAsia" w:hAnsiTheme="minorEastAsia" w:eastAsiaTheme="minorEastAsia"/>
          <w:b/>
          <w:sz w:val="72"/>
        </w:rPr>
      </w:pPr>
      <w:r>
        <w:rPr>
          <w:rFonts w:hint="eastAsia" w:asciiTheme="minorEastAsia" w:hAnsiTheme="minorEastAsia" w:eastAsiaTheme="minorEastAsia"/>
          <w:b/>
          <w:sz w:val="72"/>
        </w:rPr>
        <w:t>件</w:t>
      </w:r>
    </w:p>
    <w:p>
      <w:pPr>
        <w:spacing w:after="156" w:afterLines="50"/>
        <w:jc w:val="center"/>
        <w:rPr>
          <w:rFonts w:asciiTheme="minorEastAsia" w:hAnsiTheme="minorEastAsia" w:eastAsiaTheme="minorEastAsia"/>
          <w:b/>
          <w:sz w:val="72"/>
        </w:rPr>
      </w:pPr>
    </w:p>
    <w:p>
      <w:pPr>
        <w:spacing w:after="156" w:afterLines="50" w:line="500" w:lineRule="exact"/>
        <w:jc w:val="center"/>
        <w:rPr>
          <w:rFonts w:asciiTheme="minorEastAsia" w:hAnsiTheme="minorEastAsia" w:eastAsiaTheme="minorEastAsia"/>
          <w:b/>
          <w:sz w:val="28"/>
          <w:szCs w:val="28"/>
        </w:rPr>
      </w:pPr>
    </w:p>
    <w:p>
      <w:pPr>
        <w:spacing w:after="156" w:afterLines="50" w:line="500" w:lineRule="exact"/>
        <w:jc w:val="center"/>
        <w:rPr>
          <w:rFonts w:asciiTheme="minorEastAsia" w:hAnsiTheme="minorEastAsia" w:eastAsiaTheme="minorEastAsia"/>
          <w:b/>
          <w:sz w:val="72"/>
        </w:rPr>
      </w:pPr>
    </w:p>
    <w:p>
      <w:pPr>
        <w:spacing w:after="156" w:afterLines="50" w:line="500" w:lineRule="exact"/>
        <w:ind w:firstLine="2522" w:firstLineChars="785"/>
        <w:rPr>
          <w:rFonts w:asciiTheme="minorEastAsia" w:hAnsiTheme="minorEastAsia" w:eastAsiaTheme="minorEastAsia"/>
          <w:b/>
          <w:sz w:val="32"/>
          <w:u w:val="single"/>
        </w:rPr>
      </w:pPr>
      <w:r>
        <w:rPr>
          <w:rFonts w:hint="eastAsia" w:asciiTheme="minorEastAsia" w:hAnsiTheme="minorEastAsia" w:eastAsiaTheme="minorEastAsia"/>
          <w:b/>
          <w:sz w:val="32"/>
        </w:rPr>
        <w:t>投标人：</w:t>
      </w:r>
      <w:r>
        <w:rPr>
          <w:rFonts w:hint="eastAsia" w:asciiTheme="minorEastAsia" w:hAnsiTheme="minorEastAsia" w:eastAsiaTheme="minorEastAsia"/>
          <w:b/>
          <w:sz w:val="32"/>
          <w:u w:val="single"/>
        </w:rPr>
        <w:t xml:space="preserve">               </w:t>
      </w:r>
    </w:p>
    <w:p>
      <w:pPr>
        <w:spacing w:after="156" w:afterLines="50" w:line="500" w:lineRule="exact"/>
        <w:jc w:val="center"/>
        <w:rPr>
          <w:rFonts w:asciiTheme="minorEastAsia" w:hAnsiTheme="minorEastAsia" w:eastAsiaTheme="minorEastAsia"/>
          <w:b/>
          <w:sz w:val="32"/>
        </w:rPr>
      </w:pP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年</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月</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日</w:t>
      </w:r>
    </w:p>
    <w:p>
      <w:pPr>
        <w:widowControl/>
        <w:jc w:val="left"/>
        <w:rPr>
          <w:rFonts w:asciiTheme="minorEastAsia" w:hAnsiTheme="minorEastAsia" w:eastAsiaTheme="minorEastAsia"/>
          <w:b/>
          <w:sz w:val="28"/>
        </w:rPr>
      </w:pPr>
      <w:r>
        <w:rPr>
          <w:rFonts w:asciiTheme="minorEastAsia" w:hAnsiTheme="minorEastAsia" w:eastAsiaTheme="minorEastAsia"/>
          <w:b/>
          <w:sz w:val="28"/>
        </w:rPr>
        <w:br w:type="page"/>
      </w:r>
    </w:p>
    <w:p>
      <w:pPr>
        <w:spacing w:line="360" w:lineRule="auto"/>
        <w:jc w:val="center"/>
        <w:outlineLvl w:val="1"/>
        <w:rPr>
          <w:rFonts w:asciiTheme="minorEastAsia" w:hAnsiTheme="minorEastAsia" w:eastAsiaTheme="minorEastAsia"/>
          <w:b/>
          <w:sz w:val="24"/>
        </w:rPr>
      </w:pPr>
      <w:bookmarkStart w:id="58" w:name="_Toc461053086"/>
      <w:bookmarkStart w:id="59" w:name="_Toc461056631"/>
      <w:bookmarkStart w:id="60" w:name="_Toc520983587"/>
      <w:bookmarkStart w:id="61" w:name="_Toc6077"/>
      <w:r>
        <w:rPr>
          <w:rFonts w:hint="eastAsia" w:asciiTheme="minorEastAsia" w:hAnsiTheme="minorEastAsia" w:eastAsiaTheme="minorEastAsia"/>
          <w:b/>
          <w:sz w:val="24"/>
        </w:rPr>
        <w:t>一</w:t>
      </w:r>
      <w:bookmarkEnd w:id="58"/>
      <w:bookmarkEnd w:id="59"/>
      <w:r>
        <w:rPr>
          <w:rFonts w:hint="eastAsia" w:asciiTheme="minorEastAsia" w:hAnsiTheme="minorEastAsia" w:eastAsiaTheme="minorEastAsia"/>
          <w:b/>
          <w:sz w:val="24"/>
        </w:rPr>
        <w:t>、报价表格式</w:t>
      </w:r>
      <w:bookmarkEnd w:id="60"/>
      <w:bookmarkEnd w:id="61"/>
    </w:p>
    <w:p>
      <w:pPr>
        <w:spacing w:before="156" w:beforeLines="50" w:after="156" w:afterLines="50" w:line="360" w:lineRule="auto"/>
        <w:jc w:val="left"/>
        <w:outlineLvl w:val="2"/>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 xml:space="preserve">1-1 </w:t>
      </w:r>
      <w:r>
        <w:rPr>
          <w:rFonts w:hint="eastAsia" w:cs="@仿宋_GB2312" w:asciiTheme="minorEastAsia" w:hAnsiTheme="minorEastAsia" w:eastAsiaTheme="minorEastAsia"/>
          <w:b/>
          <w:kern w:val="2"/>
          <w:sz w:val="24"/>
          <w:szCs w:val="24"/>
          <w:lang w:eastAsia="zh-CN"/>
        </w:rPr>
        <w:t>第一轮</w:t>
      </w:r>
      <w:r>
        <w:rPr>
          <w:rFonts w:hint="eastAsia" w:cs="@仿宋_GB2312" w:asciiTheme="minorEastAsia" w:hAnsiTheme="minorEastAsia" w:eastAsiaTheme="minorEastAsia"/>
          <w:b/>
          <w:kern w:val="2"/>
          <w:sz w:val="24"/>
          <w:szCs w:val="24"/>
        </w:rPr>
        <w:t>报价</w:t>
      </w:r>
    </w:p>
    <w:p>
      <w:pPr>
        <w:snapToGrid w:val="0"/>
        <w:spacing w:line="360" w:lineRule="auto"/>
        <w:jc w:val="left"/>
        <w:rPr>
          <w:rFonts w:hint="eastAsia"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r>
        <w:rPr>
          <w:rFonts w:hint="eastAsia" w:cs="宋体" w:asciiTheme="minorEastAsia" w:hAnsiTheme="minorEastAsia" w:eastAsiaTheme="minorEastAsia"/>
          <w:b/>
          <w:kern w:val="2"/>
          <w:sz w:val="24"/>
          <w:szCs w:val="24"/>
          <w:lang w:val="en-US" w:eastAsia="zh-CN"/>
        </w:rPr>
        <w:t>2024年政文会展9月展会（城规会）宴会椅租赁项目</w:t>
      </w:r>
    </w:p>
    <w:p>
      <w:pPr>
        <w:snapToGrid w:val="0"/>
        <w:spacing w:line="360" w:lineRule="auto"/>
        <w:jc w:val="left"/>
        <w:rPr>
          <w:rFonts w:hint="eastAsia"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 xml:space="preserve">项目编号： </w:t>
      </w:r>
      <w:r>
        <w:rPr>
          <w:rFonts w:hint="eastAsia" w:cs="宋体" w:asciiTheme="minorEastAsia" w:hAnsiTheme="minorEastAsia" w:eastAsiaTheme="minorEastAsia"/>
          <w:b/>
          <w:kern w:val="2"/>
          <w:sz w:val="24"/>
          <w:szCs w:val="24"/>
          <w:lang w:val="en-US" w:eastAsia="zh-CN"/>
        </w:rPr>
        <w:t>2024ZWHZXJ00012</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557" w:type="pct"/>
            <w:tcBorders>
              <w:left w:val="single" w:color="auto" w:sz="4" w:space="0"/>
            </w:tcBorders>
          </w:tcPr>
          <w:p>
            <w:pPr>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557" w:type="pct"/>
            <w:tcBorders>
              <w:left w:val="single" w:color="auto" w:sz="4" w:space="0"/>
            </w:tcBorders>
            <w:vAlign w:val="center"/>
          </w:tcPr>
          <w:p>
            <w:pPr>
              <w:widowControl/>
              <w:rPr>
                <w:rFonts w:cs="宋体" w:asciiTheme="minorEastAsia" w:hAnsiTheme="minorEastAsia" w:eastAsiaTheme="minorEastAsia"/>
                <w:b/>
                <w:kern w:val="2"/>
                <w:sz w:val="24"/>
                <w:szCs w:val="24"/>
              </w:rPr>
            </w:pPr>
            <w:r>
              <w:rPr>
                <w:rFonts w:hint="eastAsia" w:cs="@仿宋_GB2312" w:asciiTheme="minorEastAsia" w:hAnsiTheme="minorEastAsia" w:eastAsiaTheme="minorEastAsia"/>
                <w:kern w:val="2"/>
                <w:sz w:val="24"/>
                <w:szCs w:val="28"/>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pPr>
              <w:spacing w:line="360" w:lineRule="auto"/>
              <w:jc w:val="center"/>
              <w:rPr>
                <w:rFonts w:cs="@仿宋_GB2312"/>
                <w:b/>
                <w:kern w:val="2"/>
                <w:sz w:val="24"/>
              </w:rPr>
            </w:pPr>
            <w:r>
              <w:rPr>
                <w:rFonts w:hint="eastAsia" w:cs="@仿宋_GB2312"/>
                <w:b/>
                <w:kern w:val="2"/>
                <w:sz w:val="24"/>
              </w:rPr>
              <w:t>报价</w:t>
            </w:r>
          </w:p>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557" w:type="pct"/>
            <w:vAlign w:val="center"/>
          </w:tcPr>
          <w:p>
            <w:pPr>
              <w:snapToGrid w:val="0"/>
              <w:rPr>
                <w:rFonts w:cs="宋体" w:asciiTheme="minorEastAsia" w:hAnsiTheme="minorEastAsia" w:eastAsiaTheme="minorEastAsia"/>
                <w:kern w:val="2"/>
                <w:sz w:val="24"/>
                <w:szCs w:val="24"/>
              </w:rPr>
            </w:pPr>
          </w:p>
          <w:p>
            <w:pPr>
              <w:snapToGrid w:val="0"/>
              <w:rPr>
                <w:rFonts w:hint="eastAsia" w:cs="宋体" w:asciiTheme="minorEastAsia" w:hAnsiTheme="minorEastAsia" w:eastAsiaTheme="minorEastAsia"/>
                <w:bCs/>
                <w:kern w:val="2"/>
                <w:sz w:val="24"/>
                <w:szCs w:val="24"/>
                <w:u w:val="single"/>
              </w:rPr>
            </w:pPr>
            <w:r>
              <w:rPr>
                <w:rFonts w:hint="eastAsia" w:cs="宋体" w:asciiTheme="minorEastAsia" w:hAnsiTheme="minorEastAsia" w:eastAsiaTheme="minorEastAsia"/>
                <w:bCs/>
                <w:kern w:val="2"/>
                <w:sz w:val="24"/>
                <w:szCs w:val="24"/>
                <w:lang w:eastAsia="zh-CN"/>
              </w:rPr>
              <w:t>含税</w:t>
            </w: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p>
            <w:pPr>
              <w:snapToGrid w:val="0"/>
              <w:rPr>
                <w:rFonts w:hint="eastAsia" w:cs="宋体" w:asciiTheme="minorEastAsia" w:hAnsiTheme="minorEastAsia" w:eastAsiaTheme="minorEastAsia"/>
                <w:bCs/>
                <w:kern w:val="2"/>
                <w:sz w:val="24"/>
                <w:szCs w:val="24"/>
                <w:u w:val="none"/>
                <w:lang w:eastAsia="zh-CN"/>
              </w:rPr>
            </w:pPr>
          </w:p>
          <w:p>
            <w:pPr>
              <w:snapToGrid w:val="0"/>
              <w:rPr>
                <w:rFonts w:cs="宋体" w:asciiTheme="minorEastAsia" w:hAnsiTheme="minorEastAsia" w:eastAsiaTheme="minorEastAsia"/>
                <w:bCs/>
                <w:kern w:val="2"/>
                <w:sz w:val="24"/>
                <w:szCs w:val="24"/>
                <w:u w:val="single"/>
              </w:rPr>
            </w:pPr>
            <w:r>
              <w:rPr>
                <w:rFonts w:hint="eastAsia" w:cs="宋体" w:asciiTheme="minorEastAsia" w:hAnsiTheme="minorEastAsia" w:eastAsiaTheme="minorEastAsia"/>
                <w:bCs/>
                <w:kern w:val="2"/>
                <w:sz w:val="24"/>
                <w:szCs w:val="24"/>
                <w:u w:val="none"/>
                <w:lang w:eastAsia="zh-CN"/>
              </w:rPr>
              <w:t>不含</w:t>
            </w:r>
            <w:r>
              <w:rPr>
                <w:rFonts w:hint="eastAsia" w:cs="宋体" w:asciiTheme="minorEastAsia" w:hAnsiTheme="minorEastAsia" w:eastAsiaTheme="minorEastAsia"/>
                <w:bCs/>
                <w:kern w:val="2"/>
                <w:sz w:val="24"/>
                <w:szCs w:val="24"/>
                <w:lang w:eastAsia="zh-CN"/>
              </w:rPr>
              <w:t>税</w:t>
            </w: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p>
            <w:pPr>
              <w:snapToGrid w:val="0"/>
              <w:rPr>
                <w:rFonts w:cs="宋体" w:asciiTheme="minorEastAsia" w:hAnsiTheme="minorEastAsia" w:eastAsiaTheme="minorEastAsia"/>
                <w:bCs/>
                <w:kern w:val="2"/>
                <w:sz w:val="24"/>
                <w:szCs w:val="24"/>
                <w:u w:val="single"/>
              </w:rPr>
            </w:pPr>
          </w:p>
          <w:p>
            <w:pPr>
              <w:snapToGrid w:val="0"/>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cs="宋体" w:asciiTheme="minorEastAsia" w:hAnsiTheme="minorEastAsia" w:eastAsiaTheme="minorEastAsia"/>
                <w:b/>
                <w:strike/>
                <w:kern w:val="2"/>
                <w:sz w:val="24"/>
                <w:szCs w:val="24"/>
                <w:highlight w:val="yellow"/>
              </w:rPr>
            </w:pPr>
            <w:r>
              <w:rPr>
                <w:rFonts w:hint="eastAsia" w:cs="宋体" w:asciiTheme="minorEastAsia" w:hAnsiTheme="minorEastAsia" w:eastAsiaTheme="minorEastAsia"/>
                <w:b/>
                <w:kern w:val="2"/>
                <w:sz w:val="24"/>
                <w:szCs w:val="24"/>
              </w:rPr>
              <w:t>服务期限</w:t>
            </w:r>
          </w:p>
        </w:tc>
        <w:tc>
          <w:tcPr>
            <w:tcW w:w="3557" w:type="pct"/>
            <w:vAlign w:val="center"/>
          </w:tcPr>
          <w:p>
            <w:pPr>
              <w:snapToGrid w:val="0"/>
              <w:rPr>
                <w:rFonts w:cs="宋体" w:asciiTheme="minorEastAsia" w:hAnsiTheme="minorEastAsia" w:eastAsiaTheme="minorEastAsia"/>
                <w:b/>
                <w:strike/>
                <w:kern w:val="2"/>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557" w:type="pct"/>
          </w:tcPr>
          <w:p>
            <w:pPr>
              <w:rPr>
                <w:rFonts w:cs="宋体" w:asciiTheme="minorEastAsia" w:hAnsiTheme="minorEastAsia" w:eastAsiaTheme="minorEastAsia"/>
                <w:b/>
                <w:kern w:val="2"/>
                <w:sz w:val="24"/>
                <w:szCs w:val="24"/>
              </w:rPr>
            </w:pPr>
          </w:p>
        </w:tc>
      </w:tr>
    </w:tbl>
    <w:p>
      <w:pPr>
        <w:spacing w:line="440" w:lineRule="exact"/>
        <w:ind w:firstLine="4800" w:firstLineChars="2000"/>
        <w:rPr>
          <w:rFonts w:cs="@仿宋_GB2312"/>
          <w:kern w:val="2"/>
          <w:sz w:val="24"/>
          <w:szCs w:val="24"/>
          <w:u w:val="single"/>
        </w:rPr>
      </w:pPr>
      <w:r>
        <w:rPr>
          <w:rFonts w:hint="eastAsia" w:cs="@仿宋_GB2312"/>
          <w:kern w:val="2"/>
          <w:sz w:val="24"/>
          <w:szCs w:val="24"/>
        </w:rPr>
        <w:t>投标人公章：</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p>
    <w:p>
      <w:pPr>
        <w:spacing w:line="440" w:lineRule="exact"/>
        <w:ind w:firstLine="4800" w:firstLineChars="20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期：</w:t>
      </w:r>
      <w:r>
        <w:rPr>
          <w:rFonts w:hint="eastAsia" w:cs="@仿宋_GB2312"/>
          <w:kern w:val="2"/>
          <w:sz w:val="24"/>
          <w:szCs w:val="24"/>
          <w:u w:val="single"/>
        </w:rPr>
        <w:t xml:space="preserve">        </w:t>
      </w:r>
      <w:r>
        <w:rPr>
          <w:rFonts w:hint="eastAsia" w:cs="@仿宋_GB2312"/>
          <w:kern w:val="2"/>
          <w:sz w:val="24"/>
          <w:szCs w:val="24"/>
          <w:u w:val="single"/>
          <w:lang w:val="en-US" w:eastAsia="zh-CN"/>
        </w:rPr>
        <w:t xml:space="preserve">    </w:t>
      </w:r>
      <w:r>
        <w:rPr>
          <w:rFonts w:hint="eastAsia" w:cs="@仿宋_GB2312"/>
          <w:kern w:val="2"/>
          <w:sz w:val="24"/>
          <w:szCs w:val="24"/>
          <w:u w:val="single"/>
        </w:rPr>
        <w:t xml:space="preserve">     </w:t>
      </w:r>
    </w:p>
    <w:p>
      <w:pPr>
        <w:adjustRightInd w:val="0"/>
        <w:snapToGrid w:val="0"/>
        <w:spacing w:line="360" w:lineRule="auto"/>
        <w:rPr>
          <w:rFonts w:cs="宋体" w:asciiTheme="minorEastAsia" w:hAnsiTheme="minorEastAsia" w:eastAsiaTheme="minorEastAsia"/>
          <w:b/>
          <w:bCs/>
          <w:kern w:val="2"/>
          <w:sz w:val="24"/>
          <w:szCs w:val="24"/>
        </w:rPr>
      </w:pPr>
      <w:r>
        <w:rPr>
          <w:rFonts w:hint="eastAsia" w:cs="宋体" w:asciiTheme="minorEastAsia" w:hAnsiTheme="minorEastAsia" w:eastAsiaTheme="minorEastAsia"/>
          <w:b/>
          <w:bCs/>
          <w:kern w:val="2"/>
          <w:sz w:val="24"/>
          <w:szCs w:val="24"/>
        </w:rPr>
        <w:t>注：</w:t>
      </w:r>
    </w:p>
    <w:p>
      <w:pPr>
        <w:adjustRightInd w:val="0"/>
        <w:snapToGrid w:val="0"/>
        <w:spacing w:line="360" w:lineRule="auto"/>
        <w:ind w:firstLine="482" w:firstLineChars="200"/>
        <w:rPr>
          <w:rFonts w:ascii="Times New Roman" w:hAnsi="Times New Roman" w:cs="Times New Roman" w:eastAsiaTheme="minorEastAsia"/>
          <w:kern w:val="2"/>
          <w:sz w:val="24"/>
          <w:szCs w:val="24"/>
        </w:rPr>
      </w:pPr>
      <w:r>
        <w:rPr>
          <w:rFonts w:ascii="Times New Roman" w:hAnsi="Times New Roman" w:cs="Times New Roman" w:eastAsiaTheme="minorEastAsia"/>
          <w:b/>
          <w:bCs/>
          <w:kern w:val="2"/>
          <w:sz w:val="24"/>
          <w:szCs w:val="24"/>
        </w:rPr>
        <w:t>1.本表内容根据</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文件要求包括了</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文件要求提供的全部内容的所有费用。</w:t>
      </w:r>
    </w:p>
    <w:p>
      <w:pPr>
        <w:adjustRightInd w:val="0"/>
        <w:snapToGrid w:val="0"/>
        <w:spacing w:line="360" w:lineRule="auto"/>
        <w:ind w:firstLine="482" w:firstLineChars="200"/>
        <w:outlineLvl w:val="2"/>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2.特殊事项在备注</w:t>
      </w:r>
      <w:r>
        <w:rPr>
          <w:rFonts w:ascii="Times New Roman" w:hAnsi="Times New Roman" w:cs="Times New Roman" w:eastAsiaTheme="minorEastAsia"/>
          <w:b/>
          <w:kern w:val="2"/>
          <w:sz w:val="24"/>
          <w:szCs w:val="24"/>
        </w:rPr>
        <w:t>说明</w:t>
      </w:r>
      <w:r>
        <w:rPr>
          <w:rFonts w:ascii="Times New Roman" w:hAnsi="Times New Roman" w:cs="Times New Roman" w:eastAsiaTheme="minorEastAsia"/>
          <w:b/>
          <w:bCs/>
          <w:kern w:val="2"/>
          <w:sz w:val="24"/>
          <w:szCs w:val="24"/>
        </w:rPr>
        <w:t>中注明。</w:t>
      </w:r>
    </w:p>
    <w:p>
      <w:pPr>
        <w:pageBreakBefore/>
        <w:adjustRightInd w:val="0"/>
        <w:snapToGrid w:val="0"/>
        <w:spacing w:line="360" w:lineRule="auto"/>
        <w:outlineLvl w:val="3"/>
        <w:rPr>
          <w:b/>
          <w:sz w:val="24"/>
          <w:szCs w:val="28"/>
        </w:rPr>
      </w:pPr>
      <w:r>
        <w:rPr>
          <w:rFonts w:hint="eastAsia"/>
          <w:b/>
          <w:sz w:val="24"/>
          <w:szCs w:val="28"/>
        </w:rPr>
        <w:t>1-</w:t>
      </w:r>
      <w:r>
        <w:rPr>
          <w:rFonts w:hint="eastAsia"/>
          <w:b/>
          <w:sz w:val="24"/>
          <w:szCs w:val="28"/>
          <w:lang w:val="en-US" w:eastAsia="zh-CN"/>
        </w:rPr>
        <w:t>1-1</w:t>
      </w:r>
      <w:r>
        <w:rPr>
          <w:rFonts w:hint="eastAsia"/>
          <w:b/>
          <w:sz w:val="24"/>
          <w:szCs w:val="28"/>
        </w:rPr>
        <w:t xml:space="preserve"> 分项报价明细表</w:t>
      </w:r>
    </w:p>
    <w:tbl>
      <w:tblPr>
        <w:tblStyle w:val="271"/>
        <w:tblpPr w:leftFromText="180" w:rightFromText="180" w:vertAnchor="text" w:horzAnchor="page" w:tblpX="1690" w:tblpY="63"/>
        <w:tblOverlap w:val="never"/>
        <w:tblW w:w="872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73"/>
        <w:gridCol w:w="1650"/>
        <w:gridCol w:w="914"/>
        <w:gridCol w:w="1295"/>
        <w:gridCol w:w="1364"/>
        <w:gridCol w:w="1213"/>
        <w:gridCol w:w="121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73" w:type="dxa"/>
            <w:vAlign w:val="top"/>
          </w:tcPr>
          <w:p>
            <w:pPr>
              <w:pStyle w:val="270"/>
              <w:spacing w:before="51" w:line="218" w:lineRule="auto"/>
              <w:ind w:left="639"/>
              <w:jc w:val="both"/>
              <w:rPr>
                <w:b/>
                <w:bCs/>
              </w:rPr>
            </w:pPr>
            <w:r>
              <w:rPr>
                <w:b/>
                <w:bCs/>
                <w:spacing w:val="-7"/>
              </w:rPr>
              <w:t>数量</w:t>
            </w:r>
          </w:p>
        </w:tc>
        <w:tc>
          <w:tcPr>
            <w:tcW w:w="1650" w:type="dxa"/>
            <w:vAlign w:val="top"/>
          </w:tcPr>
          <w:p>
            <w:pPr>
              <w:pStyle w:val="270"/>
              <w:spacing w:before="51" w:line="218" w:lineRule="auto"/>
              <w:ind w:left="635"/>
              <w:jc w:val="both"/>
              <w:rPr>
                <w:b/>
                <w:bCs/>
              </w:rPr>
            </w:pPr>
            <w:r>
              <w:rPr>
                <w:b/>
                <w:bCs/>
                <w:spacing w:val="-7"/>
              </w:rPr>
              <w:t>规格</w:t>
            </w:r>
          </w:p>
        </w:tc>
        <w:tc>
          <w:tcPr>
            <w:tcW w:w="914" w:type="dxa"/>
            <w:vAlign w:val="top"/>
          </w:tcPr>
          <w:p>
            <w:pPr>
              <w:pStyle w:val="270"/>
              <w:spacing w:before="51" w:line="218" w:lineRule="auto"/>
              <w:jc w:val="both"/>
              <w:rPr>
                <w:b/>
                <w:bCs/>
              </w:rPr>
            </w:pPr>
            <w:r>
              <w:rPr>
                <w:b/>
                <w:bCs/>
                <w:spacing w:val="-7"/>
              </w:rPr>
              <w:t>单价</w:t>
            </w:r>
            <w:r>
              <w:rPr>
                <w:rFonts w:hint="eastAsia"/>
                <w:b/>
                <w:bCs/>
                <w:lang w:eastAsia="zh-CN"/>
              </w:rPr>
              <w:t>（元）</w:t>
            </w:r>
          </w:p>
        </w:tc>
        <w:tc>
          <w:tcPr>
            <w:tcW w:w="1295" w:type="dxa"/>
            <w:vAlign w:val="top"/>
          </w:tcPr>
          <w:p>
            <w:pPr>
              <w:pStyle w:val="270"/>
              <w:spacing w:before="51" w:line="218" w:lineRule="auto"/>
              <w:jc w:val="both"/>
              <w:rPr>
                <w:rFonts w:hint="eastAsia" w:eastAsia="宋体"/>
                <w:b/>
                <w:bCs/>
                <w:lang w:eastAsia="zh-CN"/>
              </w:rPr>
            </w:pPr>
            <w:r>
              <w:rPr>
                <w:b/>
                <w:bCs/>
                <w:spacing w:val="-8"/>
              </w:rPr>
              <w:t>备注</w:t>
            </w:r>
          </w:p>
        </w:tc>
        <w:tc>
          <w:tcPr>
            <w:tcW w:w="1364" w:type="dxa"/>
            <w:vAlign w:val="top"/>
          </w:tcPr>
          <w:p>
            <w:pPr>
              <w:pStyle w:val="270"/>
              <w:spacing w:before="51" w:line="218" w:lineRule="auto"/>
              <w:jc w:val="both"/>
              <w:rPr>
                <w:rFonts w:hint="eastAsia" w:eastAsia="宋体"/>
                <w:b/>
                <w:bCs/>
                <w:lang w:eastAsia="zh-CN"/>
              </w:rPr>
            </w:pPr>
            <w:r>
              <w:rPr>
                <w:rFonts w:hint="eastAsia"/>
                <w:b/>
                <w:bCs/>
                <w:lang w:eastAsia="zh-CN"/>
              </w:rPr>
              <w:t>含税总价（元）</w:t>
            </w:r>
          </w:p>
        </w:tc>
        <w:tc>
          <w:tcPr>
            <w:tcW w:w="1213" w:type="dxa"/>
            <w:vAlign w:val="top"/>
          </w:tcPr>
          <w:p>
            <w:pPr>
              <w:pStyle w:val="270"/>
              <w:spacing w:before="51" w:line="218" w:lineRule="auto"/>
              <w:jc w:val="both"/>
              <w:rPr>
                <w:rFonts w:hint="eastAsia" w:eastAsia="宋体"/>
                <w:b/>
                <w:bCs/>
                <w:spacing w:val="-8"/>
                <w:lang w:eastAsia="zh-CN"/>
              </w:rPr>
            </w:pPr>
            <w:r>
              <w:rPr>
                <w:rFonts w:hint="eastAsia"/>
                <w:b/>
                <w:bCs/>
                <w:spacing w:val="-8"/>
                <w:lang w:eastAsia="zh-CN"/>
              </w:rPr>
              <w:t>不含税总价</w:t>
            </w:r>
            <w:r>
              <w:rPr>
                <w:rFonts w:hint="eastAsia"/>
                <w:b/>
                <w:bCs/>
                <w:lang w:eastAsia="zh-CN"/>
              </w:rPr>
              <w:t>（元）</w:t>
            </w:r>
          </w:p>
        </w:tc>
        <w:tc>
          <w:tcPr>
            <w:tcW w:w="1213" w:type="dxa"/>
            <w:vAlign w:val="top"/>
          </w:tcPr>
          <w:p>
            <w:pPr>
              <w:pStyle w:val="270"/>
              <w:spacing w:before="51" w:line="218" w:lineRule="auto"/>
              <w:jc w:val="both"/>
              <w:rPr>
                <w:rFonts w:hint="eastAsia"/>
                <w:b/>
                <w:bCs/>
                <w:spacing w:val="-8"/>
                <w:lang w:eastAsia="zh-CN"/>
              </w:rPr>
            </w:pPr>
            <w:r>
              <w:rPr>
                <w:rFonts w:hint="eastAsia"/>
                <w:b/>
                <w:bCs/>
                <w:spacing w:val="-8"/>
                <w:lang w:eastAsia="zh-CN"/>
              </w:rPr>
              <w:t>税率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3" w:hRule="atLeast"/>
        </w:trPr>
        <w:tc>
          <w:tcPr>
            <w:tcW w:w="1073" w:type="dxa"/>
            <w:vAlign w:val="top"/>
          </w:tcPr>
          <w:p>
            <w:pPr>
              <w:pStyle w:val="270"/>
              <w:spacing w:before="45" w:line="249" w:lineRule="auto"/>
              <w:ind w:left="528" w:right="108" w:hanging="413"/>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4500个（含白色 椅套）</w:t>
            </w:r>
          </w:p>
        </w:tc>
        <w:tc>
          <w:tcPr>
            <w:tcW w:w="1650" w:type="dxa"/>
            <w:vAlign w:val="top"/>
          </w:tcPr>
          <w:p>
            <w:pPr>
              <w:pStyle w:val="270"/>
              <w:spacing w:before="46" w:line="220" w:lineRule="auto"/>
              <w:ind w:left="111"/>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椅高94cm，坐垫</w:t>
            </w:r>
          </w:p>
          <w:p>
            <w:pPr>
              <w:pStyle w:val="270"/>
              <w:spacing w:before="49" w:line="220" w:lineRule="auto"/>
              <w:ind w:left="311"/>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到地面高度</w:t>
            </w:r>
          </w:p>
          <w:p>
            <w:pPr>
              <w:pStyle w:val="270"/>
              <w:spacing w:before="50" w:line="219" w:lineRule="auto"/>
              <w:ind w:left="110"/>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47cm，前后椅脚</w:t>
            </w:r>
          </w:p>
          <w:p>
            <w:pPr>
              <w:pStyle w:val="270"/>
              <w:spacing w:before="50" w:line="221" w:lineRule="auto"/>
              <w:ind w:left="110"/>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距离50cm，左右</w:t>
            </w:r>
          </w:p>
          <w:p>
            <w:pPr>
              <w:pStyle w:val="270"/>
              <w:spacing w:before="49" w:line="219" w:lineRule="auto"/>
              <w:ind w:left="416"/>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椅脚距离</w:t>
            </w:r>
          </w:p>
          <w:p>
            <w:pPr>
              <w:pStyle w:val="270"/>
              <w:spacing w:before="51" w:line="215" w:lineRule="auto"/>
              <w:ind w:left="523"/>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46.5cm</w:t>
            </w:r>
          </w:p>
        </w:tc>
        <w:tc>
          <w:tcPr>
            <w:tcW w:w="914" w:type="dxa"/>
            <w:vAlign w:val="top"/>
          </w:tcPr>
          <w:p>
            <w:pPr>
              <w:rPr>
                <w:rFonts w:hint="eastAsia" w:ascii="Times New Roman" w:hAnsi="Times New Roman" w:eastAsia="宋体" w:cs="Times New Roman"/>
                <w:sz w:val="21"/>
                <w:szCs w:val="21"/>
                <w:lang w:val="en-US" w:eastAsia="zh-CN" w:bidi="ar-SA"/>
              </w:rPr>
            </w:pPr>
          </w:p>
        </w:tc>
        <w:tc>
          <w:tcPr>
            <w:tcW w:w="1295" w:type="dxa"/>
            <w:vAlign w:val="top"/>
          </w:tcPr>
          <w:p>
            <w:pPr>
              <w:pStyle w:val="270"/>
              <w:spacing w:before="47" w:line="241" w:lineRule="auto"/>
              <w:ind w:left="307" w:right="135" w:hanging="147"/>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1、套椅套、布 置及吊线；</w:t>
            </w:r>
          </w:p>
          <w:p>
            <w:pPr>
              <w:pStyle w:val="270"/>
              <w:spacing w:before="47" w:line="241" w:lineRule="auto"/>
              <w:ind w:left="202" w:right="135" w:hanging="56"/>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2、包含额外的 一次会场整理</w:t>
            </w:r>
          </w:p>
          <w:p>
            <w:pPr>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并吊线。</w:t>
            </w:r>
          </w:p>
        </w:tc>
        <w:tc>
          <w:tcPr>
            <w:tcW w:w="1364" w:type="dxa"/>
            <w:vAlign w:val="top"/>
          </w:tcPr>
          <w:p>
            <w:pPr>
              <w:pStyle w:val="270"/>
              <w:spacing w:before="50" w:line="220" w:lineRule="auto"/>
              <w:rPr>
                <w:rFonts w:hint="eastAsia" w:ascii="Times New Roman" w:hAnsi="Times New Roman" w:eastAsia="宋体" w:cs="Times New Roman"/>
                <w:sz w:val="21"/>
                <w:szCs w:val="22"/>
                <w:lang w:val="en-US" w:eastAsia="zh-CN" w:bidi="ar-SA"/>
              </w:rPr>
            </w:pPr>
          </w:p>
        </w:tc>
        <w:tc>
          <w:tcPr>
            <w:tcW w:w="1213" w:type="dxa"/>
            <w:vAlign w:val="top"/>
          </w:tcPr>
          <w:p>
            <w:pPr>
              <w:pStyle w:val="270"/>
              <w:spacing w:before="50" w:line="220" w:lineRule="auto"/>
              <w:ind w:left="425"/>
              <w:rPr>
                <w:rFonts w:hint="eastAsia" w:ascii="Times New Roman" w:hAnsi="Times New Roman" w:eastAsia="宋体" w:cs="Times New Roman"/>
                <w:sz w:val="21"/>
                <w:szCs w:val="22"/>
                <w:lang w:val="en-US" w:eastAsia="zh-CN" w:bidi="ar-SA"/>
              </w:rPr>
            </w:pPr>
          </w:p>
        </w:tc>
        <w:tc>
          <w:tcPr>
            <w:tcW w:w="1213" w:type="dxa"/>
            <w:vAlign w:val="top"/>
          </w:tcPr>
          <w:p>
            <w:pPr>
              <w:pStyle w:val="270"/>
              <w:spacing w:before="50" w:line="220" w:lineRule="auto"/>
              <w:ind w:left="425"/>
              <w:rPr>
                <w:rFonts w:hint="eastAsia" w:ascii="Times New Roman" w:hAnsi="Times New Roman" w:eastAsia="宋体" w:cs="Times New Roman"/>
                <w:sz w:val="21"/>
                <w:szCs w:val="22"/>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2723" w:type="dxa"/>
            <w:gridSpan w:val="2"/>
            <w:vAlign w:val="top"/>
          </w:tcPr>
          <w:p>
            <w:pPr>
              <w:pStyle w:val="270"/>
              <w:spacing w:before="50" w:line="219" w:lineRule="auto"/>
              <w:ind w:left="1495"/>
            </w:pPr>
            <w:r>
              <w:rPr>
                <w:b/>
                <w:bCs/>
                <w:spacing w:val="-9"/>
              </w:rPr>
              <w:t>小计</w:t>
            </w:r>
          </w:p>
        </w:tc>
        <w:tc>
          <w:tcPr>
            <w:tcW w:w="914" w:type="dxa"/>
            <w:vAlign w:val="top"/>
          </w:tcPr>
          <w:p>
            <w:pPr>
              <w:rPr>
                <w:rFonts w:ascii="Arial"/>
                <w:sz w:val="21"/>
              </w:rPr>
            </w:pPr>
          </w:p>
        </w:tc>
        <w:tc>
          <w:tcPr>
            <w:tcW w:w="1295" w:type="dxa"/>
            <w:vAlign w:val="top"/>
          </w:tcPr>
          <w:p>
            <w:pPr>
              <w:rPr>
                <w:rFonts w:ascii="Arial"/>
                <w:sz w:val="21"/>
              </w:rPr>
            </w:pPr>
          </w:p>
        </w:tc>
        <w:tc>
          <w:tcPr>
            <w:tcW w:w="1364" w:type="dxa"/>
            <w:vAlign w:val="top"/>
          </w:tcPr>
          <w:p>
            <w:pPr>
              <w:rPr>
                <w:rFonts w:ascii="Arial"/>
                <w:sz w:val="21"/>
              </w:rPr>
            </w:pPr>
          </w:p>
        </w:tc>
        <w:tc>
          <w:tcPr>
            <w:tcW w:w="1213" w:type="dxa"/>
            <w:vAlign w:val="top"/>
          </w:tcPr>
          <w:p>
            <w:pPr>
              <w:rPr>
                <w:rFonts w:ascii="Arial"/>
                <w:sz w:val="21"/>
              </w:rPr>
            </w:pPr>
          </w:p>
        </w:tc>
        <w:tc>
          <w:tcPr>
            <w:tcW w:w="1213" w:type="dxa"/>
            <w:vAlign w:val="top"/>
          </w:tcPr>
          <w:p>
            <w:pPr>
              <w:rPr>
                <w:rFonts w:ascii="Arial"/>
                <w:sz w:val="21"/>
              </w:rPr>
            </w:pPr>
          </w:p>
        </w:tc>
      </w:tr>
    </w:tbl>
    <w:p>
      <w:pPr>
        <w:jc w:val="center"/>
        <w:rPr>
          <w:i/>
          <w:iCs/>
          <w:color w:val="FF0000"/>
          <w:sz w:val="24"/>
          <w:szCs w:val="24"/>
        </w:rPr>
      </w:pPr>
    </w:p>
    <w:p>
      <w:pPr>
        <w:widowControl/>
        <w:jc w:val="left"/>
        <w:rPr>
          <w:rFonts w:asciiTheme="minorEastAsia" w:hAnsiTheme="minorEastAsia" w:eastAsiaTheme="minorEastAsia"/>
          <w:b/>
          <w:sz w:val="24"/>
        </w:rPr>
      </w:pPr>
      <w:r>
        <w:rPr>
          <w:bCs/>
          <w:sz w:val="24"/>
        </w:rPr>
        <w:br w:type="page"/>
      </w:r>
      <w:bookmarkStart w:id="62" w:name="_Toc520983591"/>
    </w:p>
    <w:p>
      <w:pPr>
        <w:spacing w:before="156" w:beforeLines="50" w:after="156" w:afterLines="50" w:line="360" w:lineRule="auto"/>
        <w:jc w:val="left"/>
        <w:outlineLvl w:val="2"/>
        <w:rPr>
          <w:rFonts w:cs="@仿宋_GB2312" w:asciiTheme="minorEastAsia" w:hAnsiTheme="minorEastAsia" w:eastAsiaTheme="minorEastAsia"/>
          <w:b/>
          <w:kern w:val="2"/>
          <w:sz w:val="24"/>
          <w:szCs w:val="24"/>
        </w:rPr>
      </w:pPr>
      <w:bookmarkStart w:id="63" w:name="_Toc28368"/>
      <w:r>
        <w:rPr>
          <w:rFonts w:hint="eastAsia" w:cs="@仿宋_GB2312" w:asciiTheme="minorEastAsia" w:hAnsiTheme="minorEastAsia" w:eastAsiaTheme="minorEastAsia"/>
          <w:b/>
          <w:kern w:val="2"/>
          <w:sz w:val="24"/>
          <w:szCs w:val="24"/>
        </w:rPr>
        <w:t>1-</w:t>
      </w:r>
      <w:r>
        <w:rPr>
          <w:rFonts w:hint="eastAsia" w:cs="@仿宋_GB2312" w:asciiTheme="minorEastAsia" w:hAnsiTheme="minorEastAsia" w:eastAsiaTheme="minorEastAsia"/>
          <w:b/>
          <w:kern w:val="2"/>
          <w:sz w:val="24"/>
          <w:szCs w:val="24"/>
          <w:lang w:val="en-US" w:eastAsia="zh-CN"/>
        </w:rPr>
        <w:t>2</w:t>
      </w:r>
      <w:r>
        <w:rPr>
          <w:rFonts w:hint="eastAsia" w:cs="@仿宋_GB2312" w:asciiTheme="minorEastAsia" w:hAnsiTheme="minorEastAsia" w:eastAsiaTheme="minorEastAsia"/>
          <w:b/>
          <w:kern w:val="2"/>
          <w:sz w:val="24"/>
          <w:szCs w:val="24"/>
        </w:rPr>
        <w:t xml:space="preserve"> </w:t>
      </w:r>
      <w:r>
        <w:rPr>
          <w:rFonts w:hint="eastAsia" w:cs="@仿宋_GB2312" w:asciiTheme="minorEastAsia" w:hAnsiTheme="minorEastAsia" w:eastAsiaTheme="minorEastAsia"/>
          <w:b/>
          <w:kern w:val="2"/>
          <w:sz w:val="24"/>
          <w:szCs w:val="24"/>
          <w:lang w:eastAsia="zh-CN"/>
        </w:rPr>
        <w:t>第二轮</w:t>
      </w:r>
      <w:r>
        <w:rPr>
          <w:rFonts w:hint="eastAsia" w:cs="@仿宋_GB2312" w:asciiTheme="minorEastAsia" w:hAnsiTheme="minorEastAsia" w:eastAsiaTheme="minorEastAsia"/>
          <w:b/>
          <w:kern w:val="2"/>
          <w:sz w:val="24"/>
          <w:szCs w:val="24"/>
        </w:rPr>
        <w:t>报价</w:t>
      </w:r>
    </w:p>
    <w:p>
      <w:pPr>
        <w:snapToGrid w:val="0"/>
        <w:spacing w:line="360" w:lineRule="auto"/>
        <w:jc w:val="left"/>
        <w:rPr>
          <w:rFonts w:hint="eastAsia"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r>
        <w:rPr>
          <w:rFonts w:hint="eastAsia" w:cs="宋体" w:asciiTheme="minorEastAsia" w:hAnsiTheme="minorEastAsia" w:eastAsiaTheme="minorEastAsia"/>
          <w:b/>
          <w:kern w:val="2"/>
          <w:sz w:val="24"/>
          <w:szCs w:val="24"/>
          <w:lang w:val="en-US" w:eastAsia="zh-CN"/>
        </w:rPr>
        <w:t>2024年政文会展9月展会（城规会）宴会椅租赁项目</w:t>
      </w:r>
    </w:p>
    <w:p>
      <w:pPr>
        <w:snapToGrid w:val="0"/>
        <w:spacing w:line="360" w:lineRule="auto"/>
        <w:jc w:val="left"/>
        <w:rPr>
          <w:rFonts w:hint="eastAsia"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 xml:space="preserve">项目编号： </w:t>
      </w:r>
      <w:r>
        <w:rPr>
          <w:rFonts w:hint="eastAsia" w:cs="宋体" w:asciiTheme="minorEastAsia" w:hAnsiTheme="minorEastAsia" w:eastAsiaTheme="minorEastAsia"/>
          <w:b/>
          <w:kern w:val="2"/>
          <w:sz w:val="24"/>
          <w:szCs w:val="24"/>
          <w:lang w:val="en-US" w:eastAsia="zh-CN"/>
        </w:rPr>
        <w:t>2024ZWHZXJ00012</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557" w:type="pct"/>
            <w:tcBorders>
              <w:left w:val="single" w:color="auto" w:sz="4" w:space="0"/>
            </w:tcBorders>
          </w:tcPr>
          <w:p>
            <w:pPr>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557" w:type="pct"/>
            <w:tcBorders>
              <w:left w:val="single" w:color="auto" w:sz="4" w:space="0"/>
            </w:tcBorders>
            <w:vAlign w:val="center"/>
          </w:tcPr>
          <w:p>
            <w:pPr>
              <w:widowControl/>
              <w:rPr>
                <w:rFonts w:cs="宋体" w:asciiTheme="minorEastAsia" w:hAnsiTheme="minorEastAsia" w:eastAsiaTheme="minorEastAsia"/>
                <w:b/>
                <w:kern w:val="2"/>
                <w:sz w:val="24"/>
                <w:szCs w:val="24"/>
              </w:rPr>
            </w:pPr>
            <w:r>
              <w:rPr>
                <w:rFonts w:hint="eastAsia" w:cs="@仿宋_GB2312" w:asciiTheme="minorEastAsia" w:hAnsiTheme="minorEastAsia" w:eastAsiaTheme="minorEastAsia"/>
                <w:kern w:val="2"/>
                <w:sz w:val="24"/>
                <w:szCs w:val="28"/>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pPr>
              <w:spacing w:line="360" w:lineRule="auto"/>
              <w:jc w:val="center"/>
              <w:rPr>
                <w:rFonts w:cs="@仿宋_GB2312"/>
                <w:b/>
                <w:kern w:val="2"/>
                <w:sz w:val="24"/>
              </w:rPr>
            </w:pPr>
            <w:r>
              <w:rPr>
                <w:rFonts w:hint="eastAsia" w:cs="@仿宋_GB2312"/>
                <w:b/>
                <w:kern w:val="2"/>
                <w:sz w:val="24"/>
              </w:rPr>
              <w:t>报价</w:t>
            </w:r>
          </w:p>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557" w:type="pct"/>
            <w:vAlign w:val="center"/>
          </w:tcPr>
          <w:p>
            <w:pPr>
              <w:snapToGrid w:val="0"/>
              <w:rPr>
                <w:rFonts w:cs="宋体" w:asciiTheme="minorEastAsia" w:hAnsiTheme="minorEastAsia" w:eastAsiaTheme="minorEastAsia"/>
                <w:kern w:val="2"/>
                <w:sz w:val="24"/>
                <w:szCs w:val="24"/>
              </w:rPr>
            </w:pPr>
          </w:p>
          <w:p>
            <w:pPr>
              <w:snapToGrid w:val="0"/>
              <w:rPr>
                <w:rFonts w:hint="eastAsia" w:cs="宋体" w:asciiTheme="minorEastAsia" w:hAnsiTheme="minorEastAsia" w:eastAsiaTheme="minorEastAsia"/>
                <w:bCs/>
                <w:kern w:val="2"/>
                <w:sz w:val="24"/>
                <w:szCs w:val="24"/>
                <w:u w:val="single"/>
              </w:rPr>
            </w:pPr>
            <w:r>
              <w:rPr>
                <w:rFonts w:hint="eastAsia" w:cs="宋体" w:asciiTheme="minorEastAsia" w:hAnsiTheme="minorEastAsia" w:eastAsiaTheme="minorEastAsia"/>
                <w:bCs/>
                <w:kern w:val="2"/>
                <w:sz w:val="24"/>
                <w:szCs w:val="24"/>
                <w:lang w:eastAsia="zh-CN"/>
              </w:rPr>
              <w:t>含税</w:t>
            </w: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p>
            <w:pPr>
              <w:snapToGrid w:val="0"/>
              <w:rPr>
                <w:rFonts w:hint="eastAsia" w:cs="宋体" w:asciiTheme="minorEastAsia" w:hAnsiTheme="minorEastAsia" w:eastAsiaTheme="minorEastAsia"/>
                <w:bCs/>
                <w:kern w:val="2"/>
                <w:sz w:val="24"/>
                <w:szCs w:val="24"/>
                <w:u w:val="none"/>
                <w:lang w:eastAsia="zh-CN"/>
              </w:rPr>
            </w:pPr>
          </w:p>
          <w:p>
            <w:pPr>
              <w:snapToGrid w:val="0"/>
              <w:rPr>
                <w:rFonts w:cs="宋体" w:asciiTheme="minorEastAsia" w:hAnsiTheme="minorEastAsia" w:eastAsiaTheme="minorEastAsia"/>
                <w:bCs/>
                <w:kern w:val="2"/>
                <w:sz w:val="24"/>
                <w:szCs w:val="24"/>
                <w:u w:val="single"/>
              </w:rPr>
            </w:pPr>
            <w:r>
              <w:rPr>
                <w:rFonts w:hint="eastAsia" w:cs="宋体" w:asciiTheme="minorEastAsia" w:hAnsiTheme="minorEastAsia" w:eastAsiaTheme="minorEastAsia"/>
                <w:bCs/>
                <w:kern w:val="2"/>
                <w:sz w:val="24"/>
                <w:szCs w:val="24"/>
                <w:u w:val="none"/>
                <w:lang w:eastAsia="zh-CN"/>
              </w:rPr>
              <w:t>不含</w:t>
            </w:r>
            <w:r>
              <w:rPr>
                <w:rFonts w:hint="eastAsia" w:cs="宋体" w:asciiTheme="minorEastAsia" w:hAnsiTheme="minorEastAsia" w:eastAsiaTheme="minorEastAsia"/>
                <w:bCs/>
                <w:kern w:val="2"/>
                <w:sz w:val="24"/>
                <w:szCs w:val="24"/>
                <w:lang w:eastAsia="zh-CN"/>
              </w:rPr>
              <w:t>税</w:t>
            </w: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p>
            <w:pPr>
              <w:snapToGrid w:val="0"/>
              <w:rPr>
                <w:rFonts w:cs="宋体" w:asciiTheme="minorEastAsia" w:hAnsiTheme="minorEastAsia" w:eastAsiaTheme="minorEastAsia"/>
                <w:bCs/>
                <w:kern w:val="2"/>
                <w:sz w:val="24"/>
                <w:szCs w:val="24"/>
                <w:u w:val="single"/>
              </w:rPr>
            </w:pPr>
          </w:p>
          <w:p>
            <w:pPr>
              <w:snapToGrid w:val="0"/>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cs="宋体" w:asciiTheme="minorEastAsia" w:hAnsiTheme="minorEastAsia" w:eastAsiaTheme="minorEastAsia"/>
                <w:b/>
                <w:strike/>
                <w:kern w:val="2"/>
                <w:sz w:val="24"/>
                <w:szCs w:val="24"/>
                <w:highlight w:val="yellow"/>
              </w:rPr>
            </w:pPr>
            <w:r>
              <w:rPr>
                <w:rFonts w:hint="eastAsia" w:cs="宋体" w:asciiTheme="minorEastAsia" w:hAnsiTheme="minorEastAsia" w:eastAsiaTheme="minorEastAsia"/>
                <w:b/>
                <w:kern w:val="2"/>
                <w:sz w:val="24"/>
                <w:szCs w:val="24"/>
              </w:rPr>
              <w:t>服务期限</w:t>
            </w:r>
          </w:p>
        </w:tc>
        <w:tc>
          <w:tcPr>
            <w:tcW w:w="3557" w:type="pct"/>
            <w:vAlign w:val="center"/>
          </w:tcPr>
          <w:p>
            <w:pPr>
              <w:snapToGrid w:val="0"/>
              <w:rPr>
                <w:rFonts w:cs="宋体" w:asciiTheme="minorEastAsia" w:hAnsiTheme="minorEastAsia" w:eastAsiaTheme="minorEastAsia"/>
                <w:b/>
                <w:strike/>
                <w:kern w:val="2"/>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557" w:type="pct"/>
          </w:tcPr>
          <w:p>
            <w:pPr>
              <w:rPr>
                <w:rFonts w:cs="宋体" w:asciiTheme="minorEastAsia" w:hAnsiTheme="minorEastAsia" w:eastAsiaTheme="minorEastAsia"/>
                <w:b/>
                <w:kern w:val="2"/>
                <w:sz w:val="24"/>
                <w:szCs w:val="24"/>
              </w:rPr>
            </w:pPr>
          </w:p>
        </w:tc>
      </w:tr>
    </w:tbl>
    <w:p>
      <w:pPr>
        <w:spacing w:line="440" w:lineRule="exact"/>
        <w:ind w:firstLine="4800" w:firstLineChars="2000"/>
        <w:rPr>
          <w:rFonts w:cs="@仿宋_GB2312"/>
          <w:kern w:val="2"/>
          <w:sz w:val="24"/>
          <w:szCs w:val="24"/>
          <w:u w:val="single"/>
        </w:rPr>
      </w:pPr>
      <w:r>
        <w:rPr>
          <w:rFonts w:hint="eastAsia" w:cs="@仿宋_GB2312"/>
          <w:kern w:val="2"/>
          <w:sz w:val="24"/>
          <w:szCs w:val="24"/>
        </w:rPr>
        <w:t>投标人公章：</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p>
    <w:p>
      <w:pPr>
        <w:spacing w:line="440" w:lineRule="exact"/>
        <w:ind w:firstLine="4800" w:firstLineChars="20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期：</w:t>
      </w:r>
      <w:r>
        <w:rPr>
          <w:rFonts w:hint="eastAsia" w:cs="@仿宋_GB2312"/>
          <w:kern w:val="2"/>
          <w:sz w:val="24"/>
          <w:szCs w:val="24"/>
          <w:u w:val="single"/>
        </w:rPr>
        <w:t xml:space="preserve">        </w:t>
      </w:r>
      <w:r>
        <w:rPr>
          <w:rFonts w:hint="eastAsia" w:cs="@仿宋_GB2312"/>
          <w:kern w:val="2"/>
          <w:sz w:val="24"/>
          <w:szCs w:val="24"/>
          <w:u w:val="single"/>
          <w:lang w:val="en-US" w:eastAsia="zh-CN"/>
        </w:rPr>
        <w:t xml:space="preserve">    </w:t>
      </w:r>
      <w:r>
        <w:rPr>
          <w:rFonts w:hint="eastAsia" w:cs="@仿宋_GB2312"/>
          <w:kern w:val="2"/>
          <w:sz w:val="24"/>
          <w:szCs w:val="24"/>
          <w:u w:val="single"/>
        </w:rPr>
        <w:t xml:space="preserve">     </w:t>
      </w:r>
    </w:p>
    <w:p>
      <w:pPr>
        <w:adjustRightInd w:val="0"/>
        <w:snapToGrid w:val="0"/>
        <w:spacing w:line="360" w:lineRule="auto"/>
        <w:rPr>
          <w:rFonts w:cs="宋体" w:asciiTheme="minorEastAsia" w:hAnsiTheme="minorEastAsia" w:eastAsiaTheme="minorEastAsia"/>
          <w:b/>
          <w:bCs/>
          <w:kern w:val="2"/>
          <w:sz w:val="24"/>
          <w:szCs w:val="24"/>
        </w:rPr>
      </w:pPr>
      <w:r>
        <w:rPr>
          <w:rFonts w:hint="eastAsia" w:cs="宋体" w:asciiTheme="minorEastAsia" w:hAnsiTheme="minorEastAsia" w:eastAsiaTheme="minorEastAsia"/>
          <w:b/>
          <w:bCs/>
          <w:kern w:val="2"/>
          <w:sz w:val="24"/>
          <w:szCs w:val="24"/>
        </w:rPr>
        <w:t>注：</w:t>
      </w:r>
    </w:p>
    <w:p>
      <w:pPr>
        <w:adjustRightInd w:val="0"/>
        <w:snapToGrid w:val="0"/>
        <w:spacing w:line="360" w:lineRule="auto"/>
        <w:ind w:firstLine="482" w:firstLineChars="200"/>
        <w:rPr>
          <w:rFonts w:ascii="Times New Roman" w:hAnsi="Times New Roman" w:cs="Times New Roman" w:eastAsiaTheme="minorEastAsia"/>
          <w:kern w:val="2"/>
          <w:sz w:val="24"/>
          <w:szCs w:val="24"/>
        </w:rPr>
      </w:pPr>
      <w:r>
        <w:rPr>
          <w:rFonts w:ascii="Times New Roman" w:hAnsi="Times New Roman" w:cs="Times New Roman" w:eastAsiaTheme="minorEastAsia"/>
          <w:b/>
          <w:bCs/>
          <w:kern w:val="2"/>
          <w:sz w:val="24"/>
          <w:szCs w:val="24"/>
        </w:rPr>
        <w:t>1.本表内容根据</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文件要求包括了</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文件要求提供的全部内容的所有费用。</w:t>
      </w:r>
    </w:p>
    <w:p>
      <w:pPr>
        <w:adjustRightInd w:val="0"/>
        <w:snapToGrid w:val="0"/>
        <w:spacing w:line="360" w:lineRule="auto"/>
        <w:ind w:firstLine="482" w:firstLineChars="200"/>
        <w:outlineLvl w:val="2"/>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2.特殊事项在备注</w:t>
      </w:r>
      <w:r>
        <w:rPr>
          <w:rFonts w:ascii="Times New Roman" w:hAnsi="Times New Roman" w:cs="Times New Roman" w:eastAsiaTheme="minorEastAsia"/>
          <w:b/>
          <w:kern w:val="2"/>
          <w:sz w:val="24"/>
          <w:szCs w:val="24"/>
        </w:rPr>
        <w:t>说明</w:t>
      </w:r>
      <w:r>
        <w:rPr>
          <w:rFonts w:ascii="Times New Roman" w:hAnsi="Times New Roman" w:cs="Times New Roman" w:eastAsiaTheme="minorEastAsia"/>
          <w:b/>
          <w:bCs/>
          <w:kern w:val="2"/>
          <w:sz w:val="24"/>
          <w:szCs w:val="24"/>
        </w:rPr>
        <w:t>中注明。</w:t>
      </w: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pageBreakBefore/>
        <w:adjustRightInd w:val="0"/>
        <w:snapToGrid w:val="0"/>
        <w:spacing w:line="360" w:lineRule="auto"/>
        <w:outlineLvl w:val="1"/>
        <w:rPr>
          <w:b/>
          <w:sz w:val="24"/>
          <w:szCs w:val="28"/>
        </w:rPr>
      </w:pPr>
      <w:r>
        <w:rPr>
          <w:rFonts w:hint="eastAsia"/>
          <w:b/>
          <w:sz w:val="24"/>
          <w:szCs w:val="28"/>
        </w:rPr>
        <w:t>1-</w:t>
      </w:r>
      <w:r>
        <w:rPr>
          <w:rFonts w:hint="eastAsia"/>
          <w:b/>
          <w:sz w:val="24"/>
          <w:szCs w:val="28"/>
          <w:lang w:val="en-US" w:eastAsia="zh-CN"/>
        </w:rPr>
        <w:t>2-1</w:t>
      </w:r>
      <w:r>
        <w:rPr>
          <w:rFonts w:hint="eastAsia"/>
          <w:b/>
          <w:sz w:val="24"/>
          <w:szCs w:val="28"/>
        </w:rPr>
        <w:t xml:space="preserve"> 分项报价明细表</w:t>
      </w:r>
    </w:p>
    <w:tbl>
      <w:tblPr>
        <w:tblStyle w:val="271"/>
        <w:tblpPr w:leftFromText="180" w:rightFromText="180" w:vertAnchor="text" w:horzAnchor="page" w:tblpX="1690" w:tblpY="63"/>
        <w:tblOverlap w:val="never"/>
        <w:tblW w:w="872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73"/>
        <w:gridCol w:w="1650"/>
        <w:gridCol w:w="914"/>
        <w:gridCol w:w="1295"/>
        <w:gridCol w:w="1364"/>
        <w:gridCol w:w="1213"/>
        <w:gridCol w:w="121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73" w:type="dxa"/>
            <w:vAlign w:val="top"/>
          </w:tcPr>
          <w:p>
            <w:pPr>
              <w:pStyle w:val="270"/>
              <w:spacing w:before="51" w:line="218" w:lineRule="auto"/>
              <w:ind w:left="639"/>
              <w:jc w:val="both"/>
              <w:rPr>
                <w:b/>
                <w:bCs/>
              </w:rPr>
            </w:pPr>
            <w:r>
              <w:rPr>
                <w:b/>
                <w:bCs/>
                <w:spacing w:val="-7"/>
              </w:rPr>
              <w:t>数量</w:t>
            </w:r>
          </w:p>
        </w:tc>
        <w:tc>
          <w:tcPr>
            <w:tcW w:w="1650" w:type="dxa"/>
            <w:vAlign w:val="top"/>
          </w:tcPr>
          <w:p>
            <w:pPr>
              <w:pStyle w:val="270"/>
              <w:spacing w:before="51" w:line="218" w:lineRule="auto"/>
              <w:ind w:left="635"/>
              <w:jc w:val="both"/>
              <w:rPr>
                <w:b/>
                <w:bCs/>
              </w:rPr>
            </w:pPr>
            <w:r>
              <w:rPr>
                <w:b/>
                <w:bCs/>
                <w:spacing w:val="-7"/>
              </w:rPr>
              <w:t>规格</w:t>
            </w:r>
          </w:p>
        </w:tc>
        <w:tc>
          <w:tcPr>
            <w:tcW w:w="914" w:type="dxa"/>
            <w:vAlign w:val="top"/>
          </w:tcPr>
          <w:p>
            <w:pPr>
              <w:pStyle w:val="270"/>
              <w:spacing w:before="51" w:line="218" w:lineRule="auto"/>
              <w:jc w:val="both"/>
              <w:rPr>
                <w:b/>
                <w:bCs/>
              </w:rPr>
            </w:pPr>
            <w:r>
              <w:rPr>
                <w:b/>
                <w:bCs/>
                <w:spacing w:val="-7"/>
              </w:rPr>
              <w:t>单价</w:t>
            </w:r>
            <w:r>
              <w:rPr>
                <w:rFonts w:hint="eastAsia"/>
                <w:b/>
                <w:bCs/>
                <w:lang w:eastAsia="zh-CN"/>
              </w:rPr>
              <w:t>（元）</w:t>
            </w:r>
          </w:p>
        </w:tc>
        <w:tc>
          <w:tcPr>
            <w:tcW w:w="1295" w:type="dxa"/>
            <w:vAlign w:val="top"/>
          </w:tcPr>
          <w:p>
            <w:pPr>
              <w:pStyle w:val="270"/>
              <w:spacing w:before="51" w:line="218" w:lineRule="auto"/>
              <w:jc w:val="both"/>
              <w:rPr>
                <w:rFonts w:hint="eastAsia" w:eastAsia="宋体"/>
                <w:b/>
                <w:bCs/>
                <w:lang w:eastAsia="zh-CN"/>
              </w:rPr>
            </w:pPr>
            <w:r>
              <w:rPr>
                <w:b/>
                <w:bCs/>
                <w:spacing w:val="-8"/>
              </w:rPr>
              <w:t>备注</w:t>
            </w:r>
          </w:p>
        </w:tc>
        <w:tc>
          <w:tcPr>
            <w:tcW w:w="1364" w:type="dxa"/>
            <w:vAlign w:val="top"/>
          </w:tcPr>
          <w:p>
            <w:pPr>
              <w:pStyle w:val="270"/>
              <w:spacing w:before="51" w:line="218" w:lineRule="auto"/>
              <w:jc w:val="both"/>
              <w:rPr>
                <w:rFonts w:hint="eastAsia" w:eastAsia="宋体"/>
                <w:b/>
                <w:bCs/>
                <w:lang w:eastAsia="zh-CN"/>
              </w:rPr>
            </w:pPr>
            <w:r>
              <w:rPr>
                <w:rFonts w:hint="eastAsia"/>
                <w:b/>
                <w:bCs/>
                <w:lang w:eastAsia="zh-CN"/>
              </w:rPr>
              <w:t>含税总价（元）</w:t>
            </w:r>
          </w:p>
        </w:tc>
        <w:tc>
          <w:tcPr>
            <w:tcW w:w="1213" w:type="dxa"/>
            <w:vAlign w:val="top"/>
          </w:tcPr>
          <w:p>
            <w:pPr>
              <w:pStyle w:val="270"/>
              <w:spacing w:before="51" w:line="218" w:lineRule="auto"/>
              <w:jc w:val="both"/>
              <w:rPr>
                <w:rFonts w:hint="eastAsia" w:eastAsia="宋体"/>
                <w:b/>
                <w:bCs/>
                <w:spacing w:val="-8"/>
                <w:lang w:eastAsia="zh-CN"/>
              </w:rPr>
            </w:pPr>
            <w:r>
              <w:rPr>
                <w:rFonts w:hint="eastAsia"/>
                <w:b/>
                <w:bCs/>
                <w:spacing w:val="-8"/>
                <w:lang w:eastAsia="zh-CN"/>
              </w:rPr>
              <w:t>不含税总价</w:t>
            </w:r>
            <w:r>
              <w:rPr>
                <w:rFonts w:hint="eastAsia"/>
                <w:b/>
                <w:bCs/>
                <w:lang w:eastAsia="zh-CN"/>
              </w:rPr>
              <w:t>（元）</w:t>
            </w:r>
          </w:p>
        </w:tc>
        <w:tc>
          <w:tcPr>
            <w:tcW w:w="1213" w:type="dxa"/>
            <w:vAlign w:val="top"/>
          </w:tcPr>
          <w:p>
            <w:pPr>
              <w:pStyle w:val="270"/>
              <w:spacing w:before="51" w:line="218" w:lineRule="auto"/>
              <w:jc w:val="both"/>
              <w:rPr>
                <w:rFonts w:hint="eastAsia"/>
                <w:b/>
                <w:bCs/>
                <w:spacing w:val="-8"/>
                <w:lang w:eastAsia="zh-CN"/>
              </w:rPr>
            </w:pPr>
            <w:r>
              <w:rPr>
                <w:rFonts w:hint="eastAsia"/>
                <w:b/>
                <w:bCs/>
                <w:spacing w:val="-8"/>
                <w:lang w:eastAsia="zh-CN"/>
              </w:rPr>
              <w:t>税率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3" w:hRule="atLeast"/>
        </w:trPr>
        <w:tc>
          <w:tcPr>
            <w:tcW w:w="1073" w:type="dxa"/>
            <w:vAlign w:val="top"/>
          </w:tcPr>
          <w:p>
            <w:pPr>
              <w:pStyle w:val="270"/>
              <w:spacing w:before="45" w:line="249" w:lineRule="auto"/>
              <w:ind w:left="528" w:right="108" w:hanging="413"/>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4500个（含白色 椅套）</w:t>
            </w:r>
          </w:p>
        </w:tc>
        <w:tc>
          <w:tcPr>
            <w:tcW w:w="1650" w:type="dxa"/>
            <w:vAlign w:val="top"/>
          </w:tcPr>
          <w:p>
            <w:pPr>
              <w:pStyle w:val="270"/>
              <w:spacing w:before="46" w:line="220" w:lineRule="auto"/>
              <w:ind w:left="111"/>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椅高94cm，坐垫</w:t>
            </w:r>
          </w:p>
          <w:p>
            <w:pPr>
              <w:pStyle w:val="270"/>
              <w:spacing w:before="49" w:line="220" w:lineRule="auto"/>
              <w:ind w:left="311"/>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到地面高度</w:t>
            </w:r>
          </w:p>
          <w:p>
            <w:pPr>
              <w:pStyle w:val="270"/>
              <w:spacing w:before="50" w:line="219" w:lineRule="auto"/>
              <w:ind w:left="110"/>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47cm，前后椅脚</w:t>
            </w:r>
          </w:p>
          <w:p>
            <w:pPr>
              <w:pStyle w:val="270"/>
              <w:spacing w:before="50" w:line="221" w:lineRule="auto"/>
              <w:ind w:left="110"/>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距离50cm，左右</w:t>
            </w:r>
          </w:p>
          <w:p>
            <w:pPr>
              <w:pStyle w:val="270"/>
              <w:spacing w:before="49" w:line="219" w:lineRule="auto"/>
              <w:ind w:left="416"/>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椅脚距离</w:t>
            </w:r>
          </w:p>
          <w:p>
            <w:pPr>
              <w:pStyle w:val="270"/>
              <w:spacing w:before="51" w:line="215" w:lineRule="auto"/>
              <w:ind w:left="523"/>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46.5cm</w:t>
            </w:r>
          </w:p>
        </w:tc>
        <w:tc>
          <w:tcPr>
            <w:tcW w:w="914" w:type="dxa"/>
            <w:vAlign w:val="top"/>
          </w:tcPr>
          <w:p>
            <w:pPr>
              <w:rPr>
                <w:rFonts w:hint="eastAsia" w:ascii="Times New Roman" w:hAnsi="Times New Roman" w:eastAsia="宋体" w:cs="Times New Roman"/>
                <w:sz w:val="21"/>
                <w:szCs w:val="21"/>
                <w:lang w:val="en-US" w:eastAsia="zh-CN" w:bidi="ar-SA"/>
              </w:rPr>
            </w:pPr>
          </w:p>
        </w:tc>
        <w:tc>
          <w:tcPr>
            <w:tcW w:w="1295" w:type="dxa"/>
            <w:vAlign w:val="top"/>
          </w:tcPr>
          <w:p>
            <w:pPr>
              <w:pStyle w:val="270"/>
              <w:spacing w:before="47" w:line="241" w:lineRule="auto"/>
              <w:ind w:left="307" w:right="135" w:hanging="147"/>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1、套椅套、布 置及吊线；</w:t>
            </w:r>
          </w:p>
          <w:p>
            <w:pPr>
              <w:pStyle w:val="270"/>
              <w:spacing w:before="47" w:line="241" w:lineRule="auto"/>
              <w:ind w:left="202" w:right="135" w:hanging="56"/>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2、包含额外的 一次会场整理</w:t>
            </w:r>
          </w:p>
          <w:p>
            <w:pPr>
              <w:jc w:val="left"/>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并吊线。</w:t>
            </w:r>
          </w:p>
        </w:tc>
        <w:tc>
          <w:tcPr>
            <w:tcW w:w="1364" w:type="dxa"/>
            <w:vAlign w:val="top"/>
          </w:tcPr>
          <w:p>
            <w:pPr>
              <w:pStyle w:val="270"/>
              <w:spacing w:before="50" w:line="220" w:lineRule="auto"/>
              <w:rPr>
                <w:rFonts w:hint="eastAsia" w:ascii="Times New Roman" w:hAnsi="Times New Roman" w:eastAsia="宋体" w:cs="Times New Roman"/>
                <w:sz w:val="21"/>
                <w:szCs w:val="22"/>
                <w:lang w:val="en-US" w:eastAsia="zh-CN" w:bidi="ar-SA"/>
              </w:rPr>
            </w:pPr>
          </w:p>
        </w:tc>
        <w:tc>
          <w:tcPr>
            <w:tcW w:w="1213" w:type="dxa"/>
            <w:vAlign w:val="top"/>
          </w:tcPr>
          <w:p>
            <w:pPr>
              <w:pStyle w:val="270"/>
              <w:spacing w:before="50" w:line="220" w:lineRule="auto"/>
              <w:ind w:left="425"/>
              <w:rPr>
                <w:rFonts w:hint="eastAsia" w:ascii="Times New Roman" w:hAnsi="Times New Roman" w:eastAsia="宋体" w:cs="Times New Roman"/>
                <w:sz w:val="21"/>
                <w:szCs w:val="22"/>
                <w:lang w:val="en-US" w:eastAsia="zh-CN" w:bidi="ar-SA"/>
              </w:rPr>
            </w:pPr>
          </w:p>
        </w:tc>
        <w:tc>
          <w:tcPr>
            <w:tcW w:w="1213" w:type="dxa"/>
            <w:vAlign w:val="top"/>
          </w:tcPr>
          <w:p>
            <w:pPr>
              <w:pStyle w:val="270"/>
              <w:spacing w:before="50" w:line="220" w:lineRule="auto"/>
              <w:ind w:left="425"/>
              <w:rPr>
                <w:rFonts w:hint="eastAsia" w:ascii="Times New Roman" w:hAnsi="Times New Roman" w:eastAsia="宋体" w:cs="Times New Roman"/>
                <w:sz w:val="21"/>
                <w:szCs w:val="22"/>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2723" w:type="dxa"/>
            <w:gridSpan w:val="2"/>
            <w:vAlign w:val="top"/>
          </w:tcPr>
          <w:p>
            <w:pPr>
              <w:pStyle w:val="270"/>
              <w:spacing w:before="50" w:line="219" w:lineRule="auto"/>
              <w:ind w:left="1495"/>
            </w:pPr>
            <w:r>
              <w:rPr>
                <w:b/>
                <w:bCs/>
                <w:spacing w:val="-9"/>
              </w:rPr>
              <w:t>小计</w:t>
            </w:r>
          </w:p>
        </w:tc>
        <w:tc>
          <w:tcPr>
            <w:tcW w:w="914" w:type="dxa"/>
            <w:vAlign w:val="top"/>
          </w:tcPr>
          <w:p>
            <w:pPr>
              <w:rPr>
                <w:rFonts w:ascii="Arial"/>
                <w:sz w:val="21"/>
              </w:rPr>
            </w:pPr>
          </w:p>
        </w:tc>
        <w:tc>
          <w:tcPr>
            <w:tcW w:w="1295" w:type="dxa"/>
            <w:vAlign w:val="top"/>
          </w:tcPr>
          <w:p>
            <w:pPr>
              <w:rPr>
                <w:rFonts w:ascii="Arial"/>
                <w:sz w:val="21"/>
              </w:rPr>
            </w:pPr>
          </w:p>
        </w:tc>
        <w:tc>
          <w:tcPr>
            <w:tcW w:w="1364" w:type="dxa"/>
            <w:vAlign w:val="top"/>
          </w:tcPr>
          <w:p>
            <w:pPr>
              <w:rPr>
                <w:rFonts w:ascii="Arial"/>
                <w:sz w:val="21"/>
              </w:rPr>
            </w:pPr>
          </w:p>
        </w:tc>
        <w:tc>
          <w:tcPr>
            <w:tcW w:w="1213" w:type="dxa"/>
            <w:vAlign w:val="top"/>
          </w:tcPr>
          <w:p>
            <w:pPr>
              <w:rPr>
                <w:rFonts w:ascii="Arial"/>
                <w:sz w:val="21"/>
              </w:rPr>
            </w:pPr>
          </w:p>
        </w:tc>
        <w:tc>
          <w:tcPr>
            <w:tcW w:w="1213" w:type="dxa"/>
            <w:vAlign w:val="top"/>
          </w:tcPr>
          <w:p>
            <w:pPr>
              <w:rPr>
                <w:rFonts w:ascii="Arial"/>
                <w:sz w:val="21"/>
              </w:rPr>
            </w:pPr>
          </w:p>
        </w:tc>
      </w:tr>
    </w:tbl>
    <w:p>
      <w:pPr>
        <w:jc w:val="center"/>
        <w:rPr>
          <w:i/>
          <w:iCs/>
          <w:color w:val="FF0000"/>
          <w:sz w:val="24"/>
          <w:szCs w:val="24"/>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9"/>
        <w:rPr>
          <w:rFonts w:hint="eastAsia" w:asciiTheme="minorEastAsia" w:hAnsiTheme="minorEastAsia" w:eastAsiaTheme="minorEastAsia"/>
          <w:b/>
          <w:sz w:val="24"/>
          <w:lang w:eastAsia="zh-CN"/>
        </w:rPr>
      </w:pPr>
    </w:p>
    <w:p>
      <w:pPr>
        <w:spacing w:line="360" w:lineRule="auto"/>
        <w:jc w:val="center"/>
        <w:outlineLvl w:val="1"/>
        <w:rPr>
          <w:rFonts w:asciiTheme="minorEastAsia" w:hAnsiTheme="minorEastAsia" w:eastAsiaTheme="minorEastAsia"/>
          <w:b/>
          <w:sz w:val="24"/>
        </w:rPr>
      </w:pPr>
      <w:r>
        <w:rPr>
          <w:rFonts w:hint="eastAsia" w:asciiTheme="minorEastAsia" w:hAnsiTheme="minorEastAsia" w:eastAsiaTheme="minorEastAsia"/>
          <w:b/>
          <w:sz w:val="24"/>
          <w:lang w:eastAsia="zh-CN"/>
        </w:rPr>
        <w:t>二</w:t>
      </w:r>
      <w:r>
        <w:rPr>
          <w:rFonts w:hint="eastAsia" w:asciiTheme="minorEastAsia" w:hAnsiTheme="minorEastAsia" w:eastAsiaTheme="minorEastAsia"/>
          <w:b/>
          <w:sz w:val="24"/>
        </w:rPr>
        <w:t>、投标函</w:t>
      </w:r>
      <w:bookmarkEnd w:id="62"/>
      <w:bookmarkEnd w:id="63"/>
    </w:p>
    <w:p>
      <w:pPr>
        <w:spacing w:line="360" w:lineRule="auto"/>
        <w:outlineLvl w:val="2"/>
        <w:rPr>
          <w:rFonts w:hint="eastAsia" w:cs="宋体" w:asciiTheme="minorEastAsia" w:hAnsiTheme="minorEastAsia" w:eastAsiaTheme="minorEastAsia"/>
          <w:b/>
          <w:kern w:val="2"/>
          <w:sz w:val="24"/>
          <w:szCs w:val="24"/>
          <w:u w:val="single"/>
          <w:lang w:eastAsia="zh-CN"/>
        </w:rPr>
      </w:pPr>
      <w:r>
        <w:rPr>
          <w:rFonts w:hint="eastAsia" w:cs="宋体" w:asciiTheme="minorEastAsia" w:hAnsiTheme="minorEastAsia" w:eastAsiaTheme="minorEastAsia"/>
          <w:b/>
          <w:kern w:val="2"/>
          <w:sz w:val="24"/>
          <w:szCs w:val="24"/>
        </w:rPr>
        <w:t>致：</w:t>
      </w:r>
      <w:r>
        <w:rPr>
          <w:rFonts w:hint="eastAsia" w:cs="宋体" w:asciiTheme="minorEastAsia" w:hAnsiTheme="minorEastAsia" w:eastAsiaTheme="minorEastAsia"/>
          <w:b/>
          <w:kern w:val="2"/>
          <w:sz w:val="24"/>
          <w:szCs w:val="24"/>
          <w:u w:val="single"/>
          <w:lang w:eastAsia="zh-CN"/>
        </w:rPr>
        <w:t>合肥政文国际会展管理有限公司</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根据贵方的</w:t>
      </w:r>
      <w:r>
        <w:rPr>
          <w:rFonts w:hint="eastAsia" w:ascii="Times New Roman" w:hAnsi="Times New Roman" w:cs="Times New Roman" w:eastAsiaTheme="minorEastAsia"/>
          <w:kern w:val="2"/>
          <w:sz w:val="24"/>
          <w:szCs w:val="24"/>
        </w:rPr>
        <w:t>竞价</w:t>
      </w:r>
      <w:r>
        <w:rPr>
          <w:rFonts w:hint="eastAsia" w:cs="宋体" w:asciiTheme="minorEastAsia" w:hAnsiTheme="minorEastAsia" w:eastAsiaTheme="minorEastAsia"/>
          <w:kern w:val="2"/>
          <w:sz w:val="24"/>
          <w:szCs w:val="24"/>
        </w:rPr>
        <w:t>文件，我方承诺如下：</w:t>
      </w:r>
    </w:p>
    <w:p>
      <w:pPr>
        <w:spacing w:line="360" w:lineRule="auto"/>
        <w:ind w:firstLine="480" w:firstLineChars="200"/>
        <w:rPr>
          <w:rFonts w:cs="宋体" w:asciiTheme="minorEastAsia" w:hAnsiTheme="minorEastAsia" w:eastAsiaTheme="minorEastAsia"/>
          <w:kern w:val="2"/>
          <w:sz w:val="24"/>
          <w:szCs w:val="24"/>
          <w:u w:val="single"/>
        </w:rPr>
      </w:pPr>
      <w:r>
        <w:rPr>
          <w:rFonts w:hint="eastAsia" w:cs="宋体" w:asciiTheme="minorEastAsia" w:hAnsiTheme="minorEastAsia" w:eastAsiaTheme="minorEastAsia"/>
          <w:kern w:val="2"/>
          <w:sz w:val="24"/>
          <w:szCs w:val="24"/>
        </w:rPr>
        <w:t>1.经踏勘项目现场和研究上述竞价文件的竞价须知、合同条款、招标人要求及其他有关文件后，我方接受上述文件要求。我方</w:t>
      </w:r>
      <w:r>
        <w:rPr>
          <w:rFonts w:hint="eastAsia" w:cs="宋体" w:asciiTheme="minorEastAsia" w:hAnsiTheme="minorEastAsia" w:eastAsiaTheme="minorEastAsia"/>
          <w:bCs/>
          <w:kern w:val="2"/>
          <w:sz w:val="24"/>
          <w:szCs w:val="24"/>
        </w:rPr>
        <w:t>承诺按本</w:t>
      </w:r>
      <w:r>
        <w:rPr>
          <w:rFonts w:hint="eastAsia" w:cs="宋体" w:asciiTheme="minorEastAsia" w:hAnsiTheme="minorEastAsia" w:eastAsiaTheme="minorEastAsia"/>
          <w:kern w:val="2"/>
          <w:sz w:val="24"/>
          <w:szCs w:val="24"/>
        </w:rPr>
        <w:t>竞价</w:t>
      </w:r>
      <w:r>
        <w:rPr>
          <w:rFonts w:hint="eastAsia" w:cs="宋体" w:asciiTheme="minorEastAsia" w:hAnsiTheme="minorEastAsia" w:eastAsiaTheme="minorEastAsia"/>
          <w:bCs/>
          <w:kern w:val="2"/>
          <w:sz w:val="24"/>
          <w:szCs w:val="24"/>
        </w:rPr>
        <w:t>文件、合同条款和招标人要求承担上述项目的全部内容。</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pPr>
        <w:spacing w:line="360" w:lineRule="auto"/>
        <w:ind w:firstLine="480" w:firstLineChars="200"/>
        <w:rPr>
          <w:sz w:val="24"/>
        </w:rPr>
      </w:pPr>
      <w:r>
        <w:rPr>
          <w:rFonts w:hint="eastAsia"/>
          <w:sz w:val="24"/>
        </w:rPr>
        <w:t>3.如我方中标，我方承诺愿意按竞价文件规定缴纳履约保证金。按本次竞价文件规定及最终投标报价承诺提供服务。</w:t>
      </w:r>
    </w:p>
    <w:p>
      <w:pPr>
        <w:spacing w:line="360" w:lineRule="auto"/>
        <w:ind w:firstLine="480" w:firstLineChars="200"/>
        <w:rPr>
          <w:sz w:val="24"/>
        </w:rPr>
      </w:pPr>
      <w:r>
        <w:rPr>
          <w:rFonts w:hint="eastAsia"/>
          <w:sz w:val="24"/>
        </w:rPr>
        <w:t>4.我方根据本次竞价文件的规定，严格履行合同的责任和义务</w:t>
      </w:r>
      <w:r>
        <w:rPr>
          <w:sz w:val="24"/>
        </w:rPr>
        <w:t>,</w:t>
      </w:r>
      <w:r>
        <w:rPr>
          <w:rFonts w:hint="eastAsia"/>
          <w:sz w:val="24"/>
        </w:rPr>
        <w:t>并保证于你方要求的日期内完成合同规定的全部义务。</w:t>
      </w:r>
    </w:p>
    <w:p>
      <w:pPr>
        <w:spacing w:line="360" w:lineRule="auto"/>
        <w:ind w:firstLine="480" w:firstLineChars="200"/>
        <w:rPr>
          <w:rFonts w:ascii="Times New Roman" w:hAnsi="Times New Roman" w:cs="Times New Roman"/>
          <w:sz w:val="24"/>
        </w:rPr>
      </w:pPr>
      <w:r>
        <w:rPr>
          <w:rFonts w:hint="eastAsia"/>
          <w:sz w:val="24"/>
        </w:rPr>
        <w:t>5.</w:t>
      </w:r>
      <w:r>
        <w:rPr>
          <w:rFonts w:ascii="Times New Roman" w:hAnsi="Times New Roman" w:cs="Times New Roman"/>
          <w:sz w:val="24"/>
        </w:rPr>
        <w:t>我方同意按你方要求在规定时间内向你方提供与</w:t>
      </w:r>
      <w:r>
        <w:rPr>
          <w:rFonts w:hint="eastAsia" w:ascii="Times New Roman" w:hAnsi="Times New Roman" w:cs="Times New Roman"/>
          <w:sz w:val="24"/>
        </w:rPr>
        <w:t>投标</w:t>
      </w:r>
      <w:r>
        <w:rPr>
          <w:rFonts w:ascii="Times New Roman" w:hAnsi="Times New Roman" w:cs="Times New Roman"/>
          <w:sz w:val="24"/>
        </w:rPr>
        <w:t>有关的任何证据或补充资料，否则，我方的投标文件可被你方拒绝。</w:t>
      </w:r>
    </w:p>
    <w:p>
      <w:pPr>
        <w:spacing w:line="360" w:lineRule="auto"/>
        <w:ind w:firstLine="480" w:firstLineChars="200"/>
        <w:outlineLvl w:val="2"/>
        <w:rPr>
          <w:sz w:val="24"/>
        </w:rPr>
      </w:pPr>
      <w:r>
        <w:rPr>
          <w:rFonts w:hint="eastAsia"/>
          <w:sz w:val="24"/>
        </w:rPr>
        <w:t>7.我方同意竞价文件规定的付款方式、服务期限。</w:t>
      </w:r>
    </w:p>
    <w:p>
      <w:pPr>
        <w:spacing w:line="360" w:lineRule="auto"/>
        <w:ind w:firstLine="480" w:firstLineChars="200"/>
        <w:rPr>
          <w:sz w:val="24"/>
        </w:rPr>
      </w:pPr>
      <w:r>
        <w:rPr>
          <w:rFonts w:hint="eastAsia"/>
          <w:sz w:val="24"/>
        </w:rPr>
        <w:t>8.我方对投标文件中所提供资料、文件、证书及证件的真实性和有效性负责。</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9.我方同意所提交的投标文件在竞价文件规定的投标有效期内有效，在此期间内如果中标，我方将受此约束。</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10.除非另外达成协议并生效，你方的中标通知书和本投标文件以及竞价文件、竞价文件澄清、修改、补充将成为约束双方的合同文件的组成部分。</w:t>
      </w:r>
    </w:p>
    <w:p>
      <w:pPr>
        <w:spacing w:line="360" w:lineRule="auto"/>
        <w:ind w:firstLine="480" w:firstLineChars="200"/>
      </w:pPr>
      <w:r>
        <w:rPr>
          <w:rFonts w:hint="eastAsia" w:cs="宋体" w:asciiTheme="minorEastAsia" w:hAnsiTheme="minorEastAsia" w:eastAsiaTheme="minorEastAsia"/>
          <w:kern w:val="2"/>
          <w:sz w:val="24"/>
          <w:szCs w:val="24"/>
        </w:rPr>
        <w:t>11.我方不存在竞价公告中“投标人资格要求”的“不良信用记录情形”规定的任何一种情形。</w:t>
      </w:r>
    </w:p>
    <w:p>
      <w:pPr>
        <w:spacing w:line="360" w:lineRule="auto"/>
        <w:ind w:firstLine="480" w:firstLineChars="200"/>
      </w:pPr>
      <w:r>
        <w:rPr>
          <w:rFonts w:cs="宋体" w:asciiTheme="minorEastAsia" w:hAnsiTheme="minorEastAsia" w:eastAsiaTheme="minorEastAsia"/>
          <w:kern w:val="2"/>
          <w:sz w:val="24"/>
          <w:szCs w:val="24"/>
        </w:rPr>
        <w:t>1</w:t>
      </w:r>
      <w:r>
        <w:rPr>
          <w:rFonts w:hint="eastAsia" w:cs="宋体" w:asciiTheme="minorEastAsia" w:hAnsiTheme="minorEastAsia" w:eastAsiaTheme="minorEastAsia"/>
          <w:kern w:val="2"/>
          <w:sz w:val="24"/>
          <w:szCs w:val="24"/>
        </w:rPr>
        <w:t>2.其他补充说明：</w:t>
      </w:r>
      <w:r>
        <w:rPr>
          <w:rFonts w:hint="eastAsia" w:cs="宋体" w:asciiTheme="minorEastAsia" w:hAnsiTheme="minorEastAsia" w:eastAsiaTheme="minorEastAsia"/>
          <w:kern w:val="2"/>
          <w:sz w:val="24"/>
          <w:szCs w:val="24"/>
          <w:u w:val="single"/>
        </w:rPr>
        <w:t xml:space="preserve">             补充说明事项（如有）       </w:t>
      </w:r>
    </w:p>
    <w:p>
      <w:pPr>
        <w:pStyle w:val="54"/>
        <w:ind w:firstLine="200"/>
      </w:pPr>
    </w:p>
    <w:p>
      <w:pPr>
        <w:spacing w:line="360" w:lineRule="auto"/>
        <w:ind w:firstLine="4800" w:firstLineChars="2000"/>
        <w:rPr>
          <w:rFonts w:cs="@仿宋_GB2312"/>
          <w:kern w:val="2"/>
          <w:sz w:val="24"/>
        </w:rPr>
      </w:pPr>
      <w:r>
        <w:rPr>
          <w:rFonts w:hint="eastAsia" w:cs="@仿宋_GB2312"/>
          <w:kern w:val="2"/>
          <w:sz w:val="24"/>
          <w:szCs w:val="24"/>
        </w:rPr>
        <w:t>投标人公章</w:t>
      </w:r>
      <w:r>
        <w:rPr>
          <w:rFonts w:hint="eastAsia" w:cs="@仿宋_GB2312"/>
          <w:kern w:val="2"/>
          <w:sz w:val="24"/>
        </w:rPr>
        <w:t>：</w:t>
      </w:r>
      <w:r>
        <w:rPr>
          <w:rFonts w:hint="eastAsia" w:cs="@仿宋_GB2312"/>
          <w:kern w:val="2"/>
          <w:sz w:val="24"/>
          <w:u w:val="single"/>
        </w:rPr>
        <w:t xml:space="preserve">             </w:t>
      </w:r>
    </w:p>
    <w:p>
      <w:pPr>
        <w:spacing w:line="360" w:lineRule="auto"/>
        <w:ind w:firstLine="4800" w:firstLineChars="2000"/>
        <w:rPr>
          <w:rFonts w:cs="@仿宋_GB2312"/>
          <w:kern w:val="2"/>
          <w:sz w:val="24"/>
          <w:u w:val="single"/>
        </w:rPr>
      </w:pPr>
      <w:r>
        <w:rPr>
          <w:rFonts w:hint="eastAsia" w:cs="@仿宋_GB2312"/>
          <w:kern w:val="2"/>
          <w:sz w:val="24"/>
        </w:rPr>
        <w:t>日      期：</w:t>
      </w:r>
      <w:r>
        <w:rPr>
          <w:rFonts w:hint="eastAsia" w:cs="@仿宋_GB2312"/>
          <w:kern w:val="2"/>
          <w:sz w:val="24"/>
          <w:u w:val="single"/>
        </w:rPr>
        <w:t xml:space="preserve">             </w:t>
      </w:r>
    </w:p>
    <w:p>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asciiTheme="minorEastAsia" w:hAnsiTheme="minorEastAsia" w:eastAsiaTheme="minorEastAsia"/>
          <w:b/>
          <w:sz w:val="24"/>
        </w:rPr>
      </w:pPr>
      <w:bookmarkStart w:id="64" w:name="_Toc516969106"/>
      <w:bookmarkStart w:id="65" w:name="_Toc121626298"/>
      <w:bookmarkStart w:id="66" w:name="_Toc520983594"/>
      <w:bookmarkStart w:id="67" w:name="_Toc204594911"/>
      <w:bookmarkStart w:id="68" w:name="_Toc3356"/>
      <w:r>
        <w:rPr>
          <w:rFonts w:hint="eastAsia" w:asciiTheme="minorEastAsia" w:hAnsiTheme="minorEastAsia" w:eastAsiaTheme="minorEastAsia"/>
          <w:b/>
          <w:sz w:val="24"/>
          <w:lang w:eastAsia="zh-CN"/>
        </w:rPr>
        <w:t>三</w:t>
      </w:r>
      <w:r>
        <w:rPr>
          <w:rFonts w:hint="eastAsia" w:asciiTheme="minorEastAsia" w:hAnsiTheme="minorEastAsia" w:eastAsiaTheme="minorEastAsia"/>
          <w:b/>
          <w:sz w:val="24"/>
        </w:rPr>
        <w:t>、授权书</w:t>
      </w:r>
      <w:bookmarkEnd w:id="64"/>
      <w:bookmarkEnd w:id="65"/>
      <w:bookmarkEnd w:id="66"/>
      <w:bookmarkEnd w:id="67"/>
      <w:bookmarkEnd w:id="68"/>
    </w:p>
    <w:p>
      <w:pPr>
        <w:spacing w:line="360" w:lineRule="auto"/>
        <w:jc w:val="center"/>
        <w:rPr>
          <w:rFonts w:asciiTheme="minorEastAsia" w:hAnsiTheme="minorEastAsia" w:eastAsiaTheme="minorEastAsia"/>
          <w:b/>
          <w:sz w:val="24"/>
        </w:rPr>
      </w:pPr>
    </w:p>
    <w:p>
      <w:pPr>
        <w:pStyle w:val="27"/>
        <w:snapToGrid w:val="0"/>
        <w:spacing w:line="360" w:lineRule="auto"/>
        <w:ind w:firstLine="480" w:firstLineChars="200"/>
        <w:jc w:val="left"/>
        <w:rPr>
          <w:rFonts w:ascii="Times New Roman" w:hAnsi="Times New Roman" w:eastAsia="宋体" w:cs="Times New Roman"/>
          <w:sz w:val="24"/>
          <w:szCs w:val="28"/>
        </w:rPr>
      </w:pPr>
      <w:r>
        <w:rPr>
          <w:rFonts w:hint="eastAsia" w:hAnsi="宋体" w:eastAsia="宋体"/>
          <w:sz w:val="24"/>
          <w:szCs w:val="28"/>
        </w:rPr>
        <w:t>本授权书声明：</w:t>
      </w:r>
      <w:r>
        <w:rPr>
          <w:rFonts w:hint="eastAsia" w:hAnsi="宋体" w:eastAsia="宋体"/>
          <w:sz w:val="24"/>
          <w:szCs w:val="28"/>
          <w:u w:val="single"/>
        </w:rPr>
        <w:t xml:space="preserve">           </w:t>
      </w:r>
      <w:r>
        <w:rPr>
          <w:rFonts w:hint="eastAsia" w:hAnsi="宋体" w:eastAsia="宋体"/>
          <w:sz w:val="24"/>
          <w:szCs w:val="28"/>
        </w:rPr>
        <w:t>（投标人名称）授权</w:t>
      </w:r>
      <w:r>
        <w:rPr>
          <w:rFonts w:hint="eastAsia" w:hAnsi="宋体" w:eastAsia="宋体"/>
          <w:sz w:val="24"/>
          <w:szCs w:val="28"/>
          <w:u w:val="single"/>
        </w:rPr>
        <w:t xml:space="preserve">       </w:t>
      </w:r>
      <w:r>
        <w:rPr>
          <w:rFonts w:hint="eastAsia" w:hAnsi="宋体" w:eastAsia="宋体"/>
          <w:sz w:val="24"/>
          <w:szCs w:val="28"/>
        </w:rPr>
        <w:t>（投标人授权代表姓名）代</w:t>
      </w:r>
      <w:r>
        <w:rPr>
          <w:rFonts w:ascii="Times New Roman" w:hAnsi="Times New Roman" w:eastAsia="宋体" w:cs="Times New Roman"/>
          <w:sz w:val="24"/>
          <w:szCs w:val="28"/>
        </w:rPr>
        <w:t>表我方参加本项目</w:t>
      </w:r>
      <w:r>
        <w:rPr>
          <w:rFonts w:hint="eastAsia" w:ascii="Times New Roman" w:hAnsi="Times New Roman" w:eastAsia="宋体" w:cs="Times New Roman"/>
          <w:bCs/>
          <w:sz w:val="24"/>
          <w:szCs w:val="28"/>
        </w:rPr>
        <w:t>开标</w:t>
      </w:r>
      <w:r>
        <w:rPr>
          <w:rFonts w:ascii="Times New Roman" w:hAnsi="Times New Roman" w:eastAsia="宋体" w:cs="Times New Roman"/>
          <w:bCs/>
          <w:sz w:val="24"/>
          <w:szCs w:val="28"/>
        </w:rPr>
        <w:t>活动</w:t>
      </w:r>
      <w:r>
        <w:rPr>
          <w:rFonts w:ascii="Times New Roman" w:hAnsi="Times New Roman" w:eastAsia="宋体" w:cs="Times New Roman"/>
          <w:sz w:val="24"/>
          <w:szCs w:val="28"/>
        </w:rPr>
        <w:t>，全权代表我方处理</w:t>
      </w:r>
      <w:r>
        <w:rPr>
          <w:rFonts w:hint="eastAsia" w:ascii="Times New Roman" w:hAnsi="Times New Roman" w:eastAsia="宋体" w:cs="Times New Roman"/>
          <w:bCs/>
          <w:sz w:val="24"/>
          <w:szCs w:val="28"/>
        </w:rPr>
        <w:t>开标</w:t>
      </w:r>
      <w:r>
        <w:rPr>
          <w:rFonts w:ascii="Times New Roman" w:hAnsi="Times New Roman" w:eastAsia="宋体" w:cs="Times New Roman"/>
          <w:sz w:val="24"/>
          <w:szCs w:val="28"/>
        </w:rPr>
        <w:t>过程的一切事宜，包括但不限于：提交投标文件、</w:t>
      </w:r>
      <w:r>
        <w:rPr>
          <w:rFonts w:hint="eastAsia" w:ascii="Times New Roman" w:hAnsi="Times New Roman" w:eastAsia="宋体" w:cs="Times New Roman"/>
          <w:sz w:val="24"/>
          <w:szCs w:val="28"/>
        </w:rPr>
        <w:t>二次报价</w:t>
      </w:r>
      <w:r>
        <w:rPr>
          <w:rFonts w:ascii="Times New Roman" w:hAnsi="Times New Roman" w:eastAsia="宋体" w:cs="Times New Roman"/>
          <w:sz w:val="24"/>
          <w:szCs w:val="28"/>
        </w:rPr>
        <w:t>、签约等。投标人授权代表在</w:t>
      </w:r>
      <w:r>
        <w:rPr>
          <w:rFonts w:hint="eastAsia" w:ascii="Times New Roman" w:hAnsi="Times New Roman" w:eastAsia="宋体" w:cs="Times New Roman"/>
          <w:sz w:val="24"/>
          <w:szCs w:val="28"/>
        </w:rPr>
        <w:t>开标</w:t>
      </w:r>
      <w:r>
        <w:rPr>
          <w:rFonts w:ascii="Times New Roman" w:hAnsi="Times New Roman" w:eastAsia="宋体" w:cs="Times New Roman"/>
          <w:sz w:val="24"/>
          <w:szCs w:val="28"/>
        </w:rPr>
        <w:t>活动过程中所签署的一切文件和处理与之有关的一切事务，本公司均予以认可并对此承担责任。投标人授权代表无转委托权。特此授权。</w:t>
      </w:r>
    </w:p>
    <w:p>
      <w:pPr>
        <w:pStyle w:val="27"/>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本授权书自出具之日起生效。</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default" w:ascii="Times New Roman" w:hAnsi="Times New Roman" w:eastAsia="宋体" w:cs="Times New Roman"/>
          <w:sz w:val="24"/>
          <w:szCs w:val="28"/>
          <w:lang w:val="en-US" w:eastAsia="zh-CN" w:bidi="ar-SA"/>
        </w:rPr>
      </w:pPr>
      <w:r>
        <w:rPr>
          <w:rFonts w:ascii="Times New Roman" w:hAnsi="Times New Roman" w:eastAsia="宋体" w:cs="Times New Roman"/>
          <w:sz w:val="24"/>
          <w:szCs w:val="28"/>
          <w:lang w:val="en-US" w:eastAsia="zh-CN" w:bidi="ar-SA"/>
        </w:rPr>
        <w:t>附：</w:t>
      </w:r>
      <w:r>
        <w:rPr>
          <w:rFonts w:hint="eastAsia" w:ascii="Times New Roman" w:hAnsi="Times New Roman" w:eastAsia="宋体" w:cs="Times New Roman"/>
          <w:sz w:val="24"/>
          <w:szCs w:val="28"/>
          <w:lang w:val="en-US" w:eastAsia="zh-CN" w:bidi="ar-SA"/>
        </w:rPr>
        <w:t>授权代表身份证扫描件</w:t>
      </w:r>
    </w:p>
    <w:p>
      <w:pPr>
        <w:pStyle w:val="27"/>
        <w:snapToGrid w:val="0"/>
        <w:spacing w:line="360" w:lineRule="auto"/>
        <w:ind w:firstLine="480" w:firstLineChars="200"/>
        <w:jc w:val="left"/>
        <w:rPr>
          <w:rFonts w:hAnsi="宋体" w:eastAsia="宋体"/>
          <w:sz w:val="24"/>
          <w:szCs w:val="28"/>
        </w:rPr>
      </w:pPr>
    </w:p>
    <w:p>
      <w:pPr>
        <w:pStyle w:val="27"/>
        <w:snapToGrid w:val="0"/>
        <w:spacing w:line="360" w:lineRule="auto"/>
        <w:ind w:firstLine="480" w:firstLineChars="200"/>
        <w:jc w:val="left"/>
        <w:rPr>
          <w:rFonts w:hAnsi="宋体" w:eastAsia="宋体"/>
          <w:sz w:val="24"/>
        </w:rPr>
      </w:pPr>
    </w:p>
    <w:p>
      <w:pPr>
        <w:pStyle w:val="27"/>
        <w:snapToGrid w:val="0"/>
        <w:spacing w:line="360" w:lineRule="auto"/>
        <w:ind w:firstLine="480" w:firstLineChars="200"/>
        <w:jc w:val="left"/>
        <w:rPr>
          <w:rFonts w:hAnsi="宋体" w:eastAsia="宋体"/>
          <w:sz w:val="24"/>
        </w:rPr>
      </w:pPr>
    </w:p>
    <w:p>
      <w:pPr>
        <w:pStyle w:val="27"/>
        <w:snapToGrid w:val="0"/>
        <w:spacing w:line="360" w:lineRule="auto"/>
        <w:ind w:firstLine="480" w:firstLineChars="200"/>
        <w:jc w:val="left"/>
        <w:rPr>
          <w:rFonts w:hAnsi="宋体" w:eastAsia="宋体"/>
          <w:sz w:val="24"/>
        </w:rPr>
      </w:pPr>
    </w:p>
    <w:p>
      <w:pPr>
        <w:pStyle w:val="27"/>
        <w:snapToGrid w:val="0"/>
        <w:spacing w:line="360" w:lineRule="auto"/>
        <w:ind w:firstLine="480" w:firstLineChars="200"/>
        <w:jc w:val="left"/>
        <w:rPr>
          <w:rFonts w:hAnsi="宋体" w:eastAsia="宋体"/>
          <w:sz w:val="24"/>
          <w:szCs w:val="28"/>
          <w:u w:val="single"/>
        </w:rPr>
      </w:pPr>
      <w:r>
        <w:rPr>
          <w:rFonts w:hint="eastAsia" w:hAnsi="宋体" w:eastAsia="宋体"/>
          <w:sz w:val="24"/>
          <w:szCs w:val="28"/>
        </w:rPr>
        <w:t>授权代表联系方式：</w:t>
      </w:r>
      <w:r>
        <w:rPr>
          <w:rFonts w:hint="eastAsia" w:hAnsi="宋体" w:eastAsia="宋体"/>
          <w:sz w:val="24"/>
          <w:szCs w:val="28"/>
          <w:u w:val="single"/>
        </w:rPr>
        <w:t xml:space="preserve">          （请填写手机号码）</w:t>
      </w:r>
    </w:p>
    <w:p>
      <w:pPr>
        <w:pStyle w:val="27"/>
        <w:snapToGrid w:val="0"/>
        <w:spacing w:line="360" w:lineRule="auto"/>
        <w:ind w:firstLine="480" w:firstLineChars="200"/>
        <w:jc w:val="left"/>
        <w:rPr>
          <w:rFonts w:hAnsi="宋体" w:eastAsia="宋体"/>
          <w:sz w:val="24"/>
          <w:szCs w:val="28"/>
        </w:rPr>
      </w:pPr>
    </w:p>
    <w:p>
      <w:pPr>
        <w:spacing w:line="360" w:lineRule="auto"/>
        <w:ind w:firstLine="360" w:firstLineChars="150"/>
        <w:rPr>
          <w:sz w:val="24"/>
          <w:szCs w:val="28"/>
        </w:rPr>
      </w:pPr>
      <w:r>
        <w:rPr>
          <w:rFonts w:hint="eastAsia"/>
          <w:sz w:val="24"/>
          <w:szCs w:val="28"/>
        </w:rPr>
        <w:t>特此声明。</w:t>
      </w:r>
    </w:p>
    <w:p>
      <w:pPr>
        <w:spacing w:line="360" w:lineRule="auto"/>
        <w:rPr>
          <w:sz w:val="24"/>
          <w:szCs w:val="28"/>
        </w:rPr>
      </w:pPr>
    </w:p>
    <w:p>
      <w:pPr>
        <w:spacing w:line="360" w:lineRule="auto"/>
        <w:rPr>
          <w:bCs/>
          <w:sz w:val="24"/>
          <w:szCs w:val="28"/>
        </w:rPr>
      </w:pPr>
      <w:r>
        <w:rPr>
          <w:rFonts w:hint="eastAsia" w:cs="@仿宋_GB2312"/>
          <w:kern w:val="2"/>
          <w:sz w:val="24"/>
          <w:szCs w:val="24"/>
        </w:rPr>
        <w:t>投标人公章</w:t>
      </w:r>
      <w:r>
        <w:rPr>
          <w:rFonts w:hint="eastAsia"/>
          <w:bCs/>
          <w:sz w:val="24"/>
          <w:szCs w:val="28"/>
        </w:rPr>
        <w:t>：</w:t>
      </w:r>
      <w:r>
        <w:rPr>
          <w:rFonts w:hint="eastAsia"/>
          <w:bCs/>
          <w:sz w:val="24"/>
          <w:szCs w:val="28"/>
          <w:u w:val="single"/>
        </w:rPr>
        <w:t xml:space="preserve">                    </w:t>
      </w:r>
    </w:p>
    <w:p>
      <w:pPr>
        <w:spacing w:line="360" w:lineRule="auto"/>
        <w:rPr>
          <w:sz w:val="24"/>
          <w:szCs w:val="28"/>
        </w:rPr>
      </w:pPr>
      <w:r>
        <w:rPr>
          <w:rFonts w:hint="eastAsia"/>
          <w:sz w:val="24"/>
          <w:szCs w:val="28"/>
        </w:rPr>
        <w:t>日      期：</w:t>
      </w:r>
      <w:r>
        <w:rPr>
          <w:rFonts w:hint="eastAsia"/>
          <w:sz w:val="24"/>
          <w:szCs w:val="28"/>
          <w:u w:val="single"/>
        </w:rPr>
        <w:t xml:space="preserve">                    </w:t>
      </w:r>
    </w:p>
    <w:p>
      <w:pPr>
        <w:spacing w:line="360" w:lineRule="auto"/>
        <w:rPr>
          <w:sz w:val="24"/>
          <w:szCs w:val="28"/>
        </w:rPr>
      </w:pPr>
    </w:p>
    <w:p>
      <w:pPr>
        <w:spacing w:line="360" w:lineRule="auto"/>
        <w:rPr>
          <w:sz w:val="24"/>
          <w:szCs w:val="28"/>
        </w:rPr>
      </w:pPr>
    </w:p>
    <w:p>
      <w:pPr>
        <w:pStyle w:val="27"/>
        <w:snapToGrid w:val="0"/>
        <w:spacing w:line="360" w:lineRule="auto"/>
        <w:jc w:val="left"/>
        <w:rPr>
          <w:rFonts w:hAnsi="宋体" w:eastAsia="宋体"/>
          <w:sz w:val="24"/>
          <w:szCs w:val="28"/>
        </w:rPr>
      </w:pPr>
      <w:r>
        <w:rPr>
          <w:rFonts w:hint="eastAsia" w:hAnsi="宋体" w:eastAsia="宋体"/>
          <w:sz w:val="24"/>
          <w:szCs w:val="28"/>
        </w:rPr>
        <w:t>注：</w:t>
      </w:r>
    </w:p>
    <w:p>
      <w:pPr>
        <w:pStyle w:val="27"/>
        <w:snapToGrid w:val="0"/>
        <w:spacing w:line="360" w:lineRule="auto"/>
        <w:jc w:val="left"/>
        <w:outlineLvl w:val="2"/>
        <w:rPr>
          <w:rFonts w:hAnsi="宋体" w:eastAsia="宋体"/>
          <w:sz w:val="24"/>
          <w:szCs w:val="28"/>
        </w:rPr>
      </w:pPr>
      <w:r>
        <w:rPr>
          <w:rFonts w:hint="eastAsia" w:hAnsi="宋体" w:eastAsia="宋体"/>
          <w:sz w:val="24"/>
          <w:szCs w:val="28"/>
        </w:rPr>
        <w:t>1.本项目只允许有唯一的投标人授权代表；</w:t>
      </w:r>
    </w:p>
    <w:p>
      <w:pPr>
        <w:spacing w:line="360" w:lineRule="auto"/>
        <w:jc w:val="left"/>
        <w:rPr>
          <w:sz w:val="24"/>
        </w:rPr>
      </w:pPr>
      <w:r>
        <w:rPr>
          <w:rFonts w:hint="eastAsia"/>
          <w:sz w:val="24"/>
        </w:rPr>
        <w:t>2.法定代表人参加竞价的无需提供授权书，仅提供法定代表人身份证明书。</w:t>
      </w:r>
    </w:p>
    <w:p>
      <w:pPr>
        <w:widowControl/>
        <w:jc w:val="left"/>
        <w:rPr>
          <w:sz w:val="24"/>
        </w:rPr>
      </w:pPr>
      <w:r>
        <w:rPr>
          <w:sz w:val="24"/>
        </w:rPr>
        <w:br w:type="page"/>
      </w:r>
    </w:p>
    <w:p>
      <w:pPr>
        <w:spacing w:line="360" w:lineRule="auto"/>
        <w:jc w:val="center"/>
        <w:outlineLvl w:val="1"/>
        <w:rPr>
          <w:rFonts w:asciiTheme="minorEastAsia" w:hAnsiTheme="minorEastAsia" w:eastAsiaTheme="minorEastAsia"/>
          <w:b/>
          <w:sz w:val="24"/>
        </w:rPr>
      </w:pPr>
      <w:bookmarkStart w:id="69" w:name="_Toc3460"/>
      <w:r>
        <w:rPr>
          <w:rFonts w:hint="eastAsia" w:asciiTheme="minorEastAsia" w:hAnsiTheme="minorEastAsia" w:eastAsiaTheme="minorEastAsia"/>
          <w:b/>
          <w:sz w:val="24"/>
          <w:lang w:eastAsia="zh-CN"/>
        </w:rPr>
        <w:t>四</w:t>
      </w:r>
      <w:r>
        <w:rPr>
          <w:rFonts w:hint="eastAsia" w:asciiTheme="minorEastAsia" w:hAnsiTheme="minorEastAsia" w:eastAsiaTheme="minorEastAsia"/>
          <w:b/>
          <w:sz w:val="24"/>
        </w:rPr>
        <w:t>、法定代表人身份证明书</w:t>
      </w:r>
      <w:bookmarkEnd w:id="69"/>
    </w:p>
    <w:p>
      <w:pPr>
        <w:autoSpaceDE w:val="0"/>
        <w:autoSpaceDN w:val="0"/>
        <w:adjustRightInd w:val="0"/>
        <w:spacing w:line="360" w:lineRule="auto"/>
        <w:jc w:val="center"/>
        <w:rPr>
          <w:rFonts w:ascii="@仿宋_GB2312" w:eastAsia="@仿宋_GB2312" w:cs="宋体"/>
          <w:b/>
          <w:kern w:val="2"/>
          <w:sz w:val="21"/>
          <w:szCs w:val="24"/>
          <w:lang w:val="zh-CN"/>
        </w:rPr>
      </w:pP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单位名称：</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单位性质：</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地    址：</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成立时间：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月</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日</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经营期限：</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姓    名：</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性 </w:t>
      </w:r>
      <w:r>
        <w:rPr>
          <w:rFonts w:ascii="Calibri" w:hAnsi="Calibri" w:cs="Times New Roman"/>
          <w:kern w:val="2"/>
          <w:sz w:val="24"/>
          <w:szCs w:val="28"/>
        </w:rPr>
        <w:t xml:space="preserve">  </w:t>
      </w:r>
      <w:r>
        <w:rPr>
          <w:rFonts w:hint="eastAsia" w:ascii="Calibri" w:hAnsi="Calibri" w:cs="Times New Roman"/>
          <w:kern w:val="2"/>
          <w:sz w:val="24"/>
          <w:szCs w:val="28"/>
        </w:rPr>
        <w:t xml:space="preserve"> 别：</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u w:val="single"/>
        </w:rPr>
      </w:pPr>
      <w:r>
        <w:rPr>
          <w:rFonts w:hint="eastAsia" w:ascii="Calibri" w:hAnsi="Calibri" w:cs="Times New Roman"/>
          <w:kern w:val="2"/>
          <w:sz w:val="24"/>
          <w:szCs w:val="28"/>
        </w:rPr>
        <w:t>年    龄：</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职    务：</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联系</w:t>
      </w:r>
      <w:r>
        <w:rPr>
          <w:rFonts w:ascii="Calibri" w:hAnsi="Calibri" w:cs="Times New Roman"/>
          <w:kern w:val="2"/>
          <w:sz w:val="24"/>
          <w:szCs w:val="28"/>
        </w:rPr>
        <w:t>电话</w:t>
      </w:r>
      <w:r>
        <w:rPr>
          <w:rFonts w:hint="eastAsia" w:ascii="Calibri" w:hAnsi="Calibri" w:cs="Times New Roman"/>
          <w:kern w:val="2"/>
          <w:sz w:val="24"/>
          <w:szCs w:val="28"/>
        </w:rPr>
        <w:t>：</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手机号码：</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系  </w:t>
      </w:r>
      <w:r>
        <w:rPr>
          <w:rFonts w:hint="eastAsia" w:ascii="Calibri" w:hAnsi="Calibri" w:cs="Times New Roman"/>
          <w:kern w:val="2"/>
          <w:sz w:val="24"/>
          <w:szCs w:val="28"/>
          <w:u w:val="single"/>
        </w:rPr>
        <w:t xml:space="preserve">   （投标人单位名称）       </w:t>
      </w:r>
      <w:r>
        <w:rPr>
          <w:rFonts w:hint="eastAsia" w:ascii="Calibri" w:hAnsi="Calibri" w:cs="Times New Roman"/>
          <w:kern w:val="2"/>
          <w:sz w:val="24"/>
          <w:szCs w:val="28"/>
        </w:rPr>
        <w:t>的法定代表人。</w:t>
      </w:r>
    </w:p>
    <w:p>
      <w:pPr>
        <w:spacing w:before="62" w:beforeLines="20" w:after="62" w:afterLines="20" w:line="540" w:lineRule="exact"/>
        <w:ind w:firstLine="610"/>
        <w:rPr>
          <w:rFonts w:ascii="@仿宋_GB2312" w:hAnsi="Calibri" w:eastAsia="@仿宋_GB2312" w:cs="宋体"/>
          <w:kern w:val="2"/>
          <w:sz w:val="24"/>
          <w:szCs w:val="24"/>
        </w:rPr>
      </w:pPr>
    </w:p>
    <w:p>
      <w:pPr>
        <w:spacing w:before="62" w:beforeLines="20" w:after="62" w:afterLines="20" w:line="540" w:lineRule="exact"/>
        <w:ind w:left="400" w:leftChars="200" w:firstLine="240" w:firstLineChars="100"/>
        <w:rPr>
          <w:rFonts w:ascii="Calibri" w:hAnsi="Calibri" w:cs="宋体"/>
          <w:kern w:val="2"/>
          <w:sz w:val="24"/>
          <w:szCs w:val="24"/>
        </w:rPr>
      </w:pPr>
      <w:r>
        <w:rPr>
          <w:rFonts w:hint="eastAsia" w:ascii="Calibri" w:hAnsi="Calibri" w:cs="宋体"/>
          <w:kern w:val="2"/>
          <w:sz w:val="24"/>
          <w:szCs w:val="24"/>
        </w:rPr>
        <w:t>特此证明。</w:t>
      </w:r>
    </w:p>
    <w:p>
      <w:pPr>
        <w:tabs>
          <w:tab w:val="left" w:pos="720"/>
          <w:tab w:val="left" w:pos="900"/>
        </w:tabs>
        <w:spacing w:before="62" w:beforeLines="20" w:after="62" w:afterLines="20" w:line="540" w:lineRule="exact"/>
        <w:ind w:firstLine="480" w:firstLineChars="200"/>
        <w:rPr>
          <w:rFonts w:ascii="Calibri" w:hAnsi="Calibri" w:cs="宋体"/>
          <w:kern w:val="2"/>
          <w:sz w:val="24"/>
          <w:szCs w:val="24"/>
        </w:rPr>
      </w:pPr>
      <w:r>
        <w:rPr>
          <w:rFonts w:hint="eastAsia" w:ascii="Calibri" w:hAnsi="Calibri" w:cs="宋体"/>
          <w:kern w:val="2"/>
          <w:sz w:val="24"/>
          <w:szCs w:val="24"/>
        </w:rPr>
        <w:t>附：法定代表人身份证扫描件</w:t>
      </w:r>
    </w:p>
    <w:p>
      <w:pPr>
        <w:tabs>
          <w:tab w:val="left" w:pos="720"/>
          <w:tab w:val="left" w:pos="900"/>
        </w:tabs>
        <w:spacing w:before="62" w:beforeLines="20" w:after="62" w:afterLines="20" w:line="540" w:lineRule="exact"/>
        <w:ind w:firstLine="480" w:firstLineChars="200"/>
        <w:rPr>
          <w:rFonts w:ascii="@仿宋_GB2312" w:hAnsi="Calibri" w:eastAsia="@仿宋_GB2312" w:cs="宋体"/>
          <w:kern w:val="2"/>
          <w:sz w:val="24"/>
          <w:szCs w:val="24"/>
        </w:rPr>
      </w:pPr>
    </w:p>
    <w:p>
      <w:pPr>
        <w:tabs>
          <w:tab w:val="left" w:pos="720"/>
          <w:tab w:val="left" w:pos="900"/>
        </w:tabs>
        <w:spacing w:before="62" w:beforeLines="20" w:after="62" w:afterLines="20" w:line="540" w:lineRule="exact"/>
        <w:ind w:firstLine="4560" w:firstLineChars="1900"/>
        <w:rPr>
          <w:rFonts w:ascii="@仿宋_GB2312" w:hAnsi="Calibri" w:eastAsia="@仿宋_GB2312" w:cs="宋体"/>
          <w:kern w:val="2"/>
          <w:sz w:val="24"/>
          <w:szCs w:val="24"/>
        </w:rPr>
      </w:pPr>
    </w:p>
    <w:p>
      <w:pPr>
        <w:spacing w:line="360" w:lineRule="auto"/>
        <w:ind w:firstLine="3840" w:firstLineChars="1600"/>
        <w:rPr>
          <w:rFonts w:cs="宋体"/>
          <w:kern w:val="2"/>
          <w:sz w:val="24"/>
          <w:szCs w:val="24"/>
        </w:rPr>
      </w:pPr>
      <w:r>
        <w:rPr>
          <w:rFonts w:hint="eastAsia" w:cs="@仿宋_GB2312"/>
          <w:kern w:val="2"/>
          <w:sz w:val="24"/>
          <w:szCs w:val="24"/>
        </w:rPr>
        <w:t>投标人公章</w:t>
      </w:r>
      <w:r>
        <w:rPr>
          <w:rFonts w:hint="eastAsia" w:cs="宋体"/>
          <w:kern w:val="2"/>
          <w:sz w:val="24"/>
          <w:szCs w:val="24"/>
        </w:rPr>
        <w:t>：</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pPr>
        <w:spacing w:line="360" w:lineRule="auto"/>
        <w:ind w:firstLine="3840" w:firstLineChars="1600"/>
        <w:rPr>
          <w:rFonts w:cs="宋体"/>
          <w:kern w:val="2"/>
          <w:sz w:val="24"/>
          <w:szCs w:val="24"/>
        </w:rPr>
      </w:pPr>
      <w:r>
        <w:rPr>
          <w:rFonts w:hint="eastAsia" w:cs="宋体"/>
          <w:kern w:val="2"/>
          <w:sz w:val="24"/>
          <w:szCs w:val="24"/>
        </w:rPr>
        <w:t>日</w:t>
      </w:r>
      <w:r>
        <w:rPr>
          <w:rFonts w:cs="宋体"/>
          <w:kern w:val="2"/>
          <w:sz w:val="24"/>
          <w:szCs w:val="24"/>
        </w:rPr>
        <w:t xml:space="preserve">   </w:t>
      </w:r>
      <w:r>
        <w:rPr>
          <w:rFonts w:hint="eastAsia" w:cs="宋体"/>
          <w:kern w:val="2"/>
          <w:sz w:val="24"/>
          <w:szCs w:val="24"/>
        </w:rPr>
        <w:t xml:space="preserve">   期：</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pPr>
        <w:widowControl/>
        <w:jc w:val="left"/>
        <w:rPr>
          <w:rFonts w:cs="@仿宋_GB2312" w:asciiTheme="minorEastAsia" w:hAnsiTheme="minorEastAsia" w:eastAsiaTheme="minorEastAsia"/>
          <w:b/>
          <w:bCs/>
          <w:kern w:val="2"/>
          <w:sz w:val="24"/>
          <w:szCs w:val="24"/>
        </w:rPr>
      </w:pPr>
      <w:r>
        <w:rPr>
          <w:rFonts w:cs="@仿宋_GB2312" w:asciiTheme="minorEastAsia" w:hAnsiTheme="minorEastAsia" w:eastAsiaTheme="minorEastAsia"/>
          <w:kern w:val="2"/>
          <w:sz w:val="24"/>
          <w:szCs w:val="24"/>
        </w:rPr>
        <w:br w:type="page"/>
      </w:r>
    </w:p>
    <w:p>
      <w:pPr>
        <w:spacing w:line="360" w:lineRule="auto"/>
        <w:jc w:val="center"/>
        <w:outlineLvl w:val="1"/>
        <w:rPr>
          <w:rFonts w:hint="eastAsia" w:asciiTheme="minorEastAsia" w:hAnsiTheme="minorEastAsia" w:eastAsiaTheme="minorEastAsia"/>
          <w:b/>
          <w:sz w:val="24"/>
          <w:lang w:eastAsia="zh-CN"/>
        </w:rPr>
      </w:pPr>
      <w:bookmarkStart w:id="70" w:name="_Toc6867"/>
      <w:r>
        <w:rPr>
          <w:rFonts w:hint="eastAsia" w:asciiTheme="minorEastAsia" w:hAnsiTheme="minorEastAsia" w:eastAsiaTheme="minorEastAsia"/>
          <w:b/>
          <w:sz w:val="24"/>
          <w:lang w:eastAsia="zh-CN"/>
        </w:rPr>
        <w:t>五</w:t>
      </w:r>
      <w:r>
        <w:rPr>
          <w:rFonts w:hint="eastAsia" w:asciiTheme="minorEastAsia" w:hAnsiTheme="minorEastAsia" w:eastAsiaTheme="minorEastAsia"/>
          <w:b/>
          <w:sz w:val="24"/>
        </w:rPr>
        <w:t>、投标业绩</w:t>
      </w:r>
      <w:bookmarkEnd w:id="70"/>
      <w:r>
        <w:rPr>
          <w:rFonts w:hint="eastAsia" w:asciiTheme="minorEastAsia" w:hAnsiTheme="minorEastAsia" w:eastAsiaTheme="minorEastAsia"/>
          <w:b/>
          <w:sz w:val="24"/>
          <w:lang w:eastAsia="zh-CN"/>
        </w:rPr>
        <w:t>（如竞价文件无要求，可忽略）</w:t>
      </w:r>
    </w:p>
    <w:p>
      <w:pPr>
        <w:keepNext/>
        <w:keepLines/>
        <w:numPr>
          <w:ilvl w:val="0"/>
          <w:numId w:val="5"/>
        </w:numPr>
        <w:jc w:val="center"/>
        <w:outlineLvl w:val="2"/>
        <w:rPr>
          <w:sz w:val="24"/>
          <w:szCs w:val="24"/>
        </w:rPr>
      </w:pPr>
      <w:r>
        <w:rPr>
          <w:rFonts w:hint="eastAsia"/>
          <w:sz w:val="24"/>
          <w:szCs w:val="24"/>
        </w:rPr>
        <w:t>业绩表</w:t>
      </w:r>
    </w:p>
    <w:p>
      <w:pPr>
        <w:keepNext/>
        <w:keepLines/>
        <w:jc w:val="center"/>
        <w:rPr>
          <w:sz w:val="24"/>
          <w:szCs w:val="24"/>
        </w:rPr>
      </w:pPr>
      <w:r>
        <w:rPr>
          <w:rFonts w:hint="eastAsia"/>
          <w:sz w:val="24"/>
          <w:szCs w:val="24"/>
        </w:rPr>
        <w:t>（格式仅供参考）</w:t>
      </w:r>
    </w:p>
    <w:p>
      <w:pPr>
        <w:rPr>
          <w:rFonts w:eastAsia="@仿宋_GB2312" w:cs="@仿宋_GB2312"/>
          <w:kern w:val="2"/>
          <w:sz w:val="21"/>
        </w:rPr>
      </w:pP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655"/>
        <w:gridCol w:w="1490"/>
        <w:gridCol w:w="1565"/>
        <w:gridCol w:w="1778"/>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6" w:type="pct"/>
            <w:vAlign w:val="center"/>
          </w:tcPr>
          <w:p>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序号</w:t>
            </w:r>
          </w:p>
        </w:tc>
        <w:tc>
          <w:tcPr>
            <w:tcW w:w="971" w:type="pct"/>
            <w:vAlign w:val="center"/>
          </w:tcPr>
          <w:p>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p>
        </w:tc>
        <w:tc>
          <w:tcPr>
            <w:tcW w:w="874" w:type="pct"/>
            <w:vAlign w:val="center"/>
          </w:tcPr>
          <w:p>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服务内容</w:t>
            </w:r>
          </w:p>
        </w:tc>
        <w:tc>
          <w:tcPr>
            <w:tcW w:w="918" w:type="pct"/>
            <w:vAlign w:val="center"/>
          </w:tcPr>
          <w:p>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合同总金额</w:t>
            </w:r>
          </w:p>
        </w:tc>
        <w:tc>
          <w:tcPr>
            <w:tcW w:w="1043" w:type="pct"/>
            <w:vAlign w:val="center"/>
          </w:tcPr>
          <w:p>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业绩合同甲方及联系电话</w:t>
            </w:r>
          </w:p>
        </w:tc>
        <w:tc>
          <w:tcPr>
            <w:tcW w:w="637" w:type="pct"/>
            <w:vAlign w:val="center"/>
          </w:tcPr>
          <w:p>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000" w:type="pct"/>
            <w:gridSpan w:val="6"/>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投标人初审业绩（资格门槛业绩）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pPr>
              <w:spacing w:line="360" w:lineRule="auto"/>
              <w:rPr>
                <w:rFonts w:cs="宋体" w:asciiTheme="minorEastAsia" w:hAnsiTheme="minorEastAsia" w:eastAsiaTheme="minorEastAsia"/>
                <w:bCs/>
                <w:kern w:val="2"/>
                <w:sz w:val="24"/>
                <w:szCs w:val="24"/>
              </w:rPr>
            </w:pPr>
          </w:p>
        </w:tc>
        <w:tc>
          <w:tcPr>
            <w:tcW w:w="874" w:type="pct"/>
            <w:vAlign w:val="center"/>
          </w:tcPr>
          <w:p>
            <w:pPr>
              <w:spacing w:line="360" w:lineRule="auto"/>
              <w:rPr>
                <w:rFonts w:cs="宋体" w:asciiTheme="minorEastAsia" w:hAnsiTheme="minorEastAsia" w:eastAsiaTheme="minorEastAsia"/>
                <w:bCs/>
                <w:kern w:val="2"/>
                <w:sz w:val="24"/>
                <w:szCs w:val="24"/>
              </w:rPr>
            </w:pPr>
          </w:p>
        </w:tc>
        <w:tc>
          <w:tcPr>
            <w:tcW w:w="918" w:type="pct"/>
            <w:vAlign w:val="center"/>
          </w:tcPr>
          <w:p>
            <w:pPr>
              <w:spacing w:line="360" w:lineRule="auto"/>
              <w:rPr>
                <w:rFonts w:cs="宋体" w:asciiTheme="minorEastAsia" w:hAnsiTheme="minorEastAsia" w:eastAsiaTheme="minorEastAsia"/>
                <w:bCs/>
                <w:kern w:val="2"/>
                <w:sz w:val="24"/>
                <w:szCs w:val="24"/>
              </w:rPr>
            </w:pPr>
          </w:p>
        </w:tc>
        <w:tc>
          <w:tcPr>
            <w:tcW w:w="1043" w:type="pct"/>
            <w:vAlign w:val="center"/>
          </w:tcPr>
          <w:p>
            <w:pPr>
              <w:spacing w:line="360" w:lineRule="auto"/>
              <w:rPr>
                <w:rFonts w:cs="宋体" w:asciiTheme="minorEastAsia" w:hAnsiTheme="minorEastAsia" w:eastAsiaTheme="minorEastAsia"/>
                <w:bCs/>
                <w:kern w:val="2"/>
                <w:sz w:val="24"/>
                <w:szCs w:val="24"/>
              </w:rPr>
            </w:pPr>
          </w:p>
        </w:tc>
        <w:tc>
          <w:tcPr>
            <w:tcW w:w="637" w:type="pct"/>
            <w:vAlign w:val="center"/>
          </w:tcPr>
          <w:p>
            <w:pPr>
              <w:spacing w:line="360" w:lineRule="auto"/>
              <w:rPr>
                <w:rFonts w:cs="宋体" w:asciiTheme="minorEastAsia" w:hAnsiTheme="minorEastAsia" w:eastAsiaTheme="minorEastAsia"/>
                <w:bCs/>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项目负责人初审业绩（资格门槛业绩）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pPr>
              <w:spacing w:line="360" w:lineRule="auto"/>
              <w:rPr>
                <w:rFonts w:cs="宋体" w:asciiTheme="minorEastAsia" w:hAnsiTheme="minorEastAsia" w:eastAsiaTheme="minorEastAsia"/>
                <w:bCs/>
                <w:kern w:val="2"/>
                <w:sz w:val="24"/>
                <w:szCs w:val="24"/>
              </w:rPr>
            </w:pPr>
          </w:p>
        </w:tc>
        <w:tc>
          <w:tcPr>
            <w:tcW w:w="874" w:type="pct"/>
            <w:vAlign w:val="center"/>
          </w:tcPr>
          <w:p>
            <w:pPr>
              <w:spacing w:line="360" w:lineRule="auto"/>
              <w:rPr>
                <w:rFonts w:cs="宋体" w:asciiTheme="minorEastAsia" w:hAnsiTheme="minorEastAsia" w:eastAsiaTheme="minorEastAsia"/>
                <w:bCs/>
                <w:kern w:val="2"/>
                <w:sz w:val="24"/>
                <w:szCs w:val="24"/>
              </w:rPr>
            </w:pPr>
          </w:p>
        </w:tc>
        <w:tc>
          <w:tcPr>
            <w:tcW w:w="918" w:type="pct"/>
            <w:vAlign w:val="center"/>
          </w:tcPr>
          <w:p>
            <w:pPr>
              <w:spacing w:line="360" w:lineRule="auto"/>
              <w:rPr>
                <w:rFonts w:cs="宋体" w:asciiTheme="minorEastAsia" w:hAnsiTheme="minorEastAsia" w:eastAsiaTheme="minorEastAsia"/>
                <w:bCs/>
                <w:kern w:val="2"/>
                <w:sz w:val="24"/>
                <w:szCs w:val="24"/>
              </w:rPr>
            </w:pPr>
          </w:p>
        </w:tc>
        <w:tc>
          <w:tcPr>
            <w:tcW w:w="1043" w:type="pct"/>
            <w:vAlign w:val="center"/>
          </w:tcPr>
          <w:p>
            <w:pPr>
              <w:spacing w:line="360" w:lineRule="auto"/>
              <w:rPr>
                <w:rFonts w:cs="宋体" w:asciiTheme="minorEastAsia" w:hAnsiTheme="minorEastAsia" w:eastAsiaTheme="minorEastAsia"/>
                <w:bCs/>
                <w:kern w:val="2"/>
                <w:sz w:val="24"/>
                <w:szCs w:val="24"/>
              </w:rPr>
            </w:pPr>
          </w:p>
        </w:tc>
        <w:tc>
          <w:tcPr>
            <w:tcW w:w="637" w:type="pct"/>
            <w:vAlign w:val="center"/>
          </w:tcPr>
          <w:p>
            <w:pPr>
              <w:spacing w:line="360" w:lineRule="auto"/>
              <w:rPr>
                <w:rFonts w:cs="宋体" w:asciiTheme="minorEastAsia" w:hAnsiTheme="minorEastAsia" w:eastAsiaTheme="minorEastAsia"/>
                <w:bCs/>
                <w:kern w:val="2"/>
                <w:sz w:val="24"/>
                <w:szCs w:val="24"/>
              </w:rPr>
            </w:pPr>
          </w:p>
        </w:tc>
      </w:tr>
    </w:tbl>
    <w:p>
      <w:pPr>
        <w:widowControl/>
        <w:jc w:val="left"/>
        <w:rPr>
          <w:rFonts w:asciiTheme="minorEastAsia" w:hAnsiTheme="minorEastAsia" w:eastAsiaTheme="minorEastAsia"/>
          <w:b/>
          <w:sz w:val="24"/>
        </w:rPr>
      </w:pPr>
    </w:p>
    <w:p>
      <w:pPr>
        <w:keepNext/>
        <w:keepLines/>
        <w:rPr>
          <w:sz w:val="24"/>
          <w:szCs w:val="24"/>
        </w:rPr>
      </w:pPr>
    </w:p>
    <w:p>
      <w:pPr>
        <w:keepNext/>
        <w:keepLines/>
        <w:numPr>
          <w:ilvl w:val="0"/>
          <w:numId w:val="5"/>
        </w:numPr>
        <w:spacing w:line="360" w:lineRule="auto"/>
        <w:jc w:val="center"/>
        <w:outlineLvl w:val="2"/>
        <w:rPr>
          <w:sz w:val="24"/>
          <w:szCs w:val="24"/>
        </w:rPr>
      </w:pPr>
      <w:r>
        <w:rPr>
          <w:rFonts w:hint="eastAsia"/>
          <w:sz w:val="24"/>
          <w:szCs w:val="24"/>
        </w:rPr>
        <w:t>业绩证明材料</w:t>
      </w:r>
    </w:p>
    <w:p>
      <w:pPr>
        <w:keepNext/>
        <w:keepLines/>
        <w:spacing w:line="360" w:lineRule="auto"/>
        <w:jc w:val="center"/>
        <w:rPr>
          <w:rFonts w:ascii="Times New Roman" w:hAnsi="Times New Roman" w:cs="Times New Roman" w:eastAsiaTheme="minorEastAsia"/>
          <w:sz w:val="24"/>
        </w:rPr>
      </w:pPr>
      <w:r>
        <w:rPr>
          <w:rFonts w:hint="eastAsia"/>
          <w:sz w:val="24"/>
          <w:szCs w:val="24"/>
        </w:rPr>
        <w:t>（建议与上述“（一）业绩表”填写的业绩一一对应）</w:t>
      </w:r>
      <w:r>
        <w:rPr>
          <w:rFonts w:asciiTheme="minorEastAsia" w:hAnsiTheme="minorEastAsia" w:eastAsiaTheme="minorEastAsia"/>
          <w:b/>
          <w:sz w:val="24"/>
        </w:rPr>
        <w:br w:type="page"/>
      </w:r>
    </w:p>
    <w:p>
      <w:pPr>
        <w:widowControl/>
        <w:jc w:val="center"/>
        <w:outlineLvl w:val="1"/>
        <w:rPr>
          <w:rFonts w:asciiTheme="minorEastAsia" w:hAnsiTheme="minorEastAsia" w:eastAsiaTheme="minorEastAsia"/>
          <w:b/>
          <w:sz w:val="24"/>
        </w:rPr>
      </w:pPr>
      <w:bookmarkStart w:id="71" w:name="_Toc3876"/>
      <w:r>
        <w:rPr>
          <w:rFonts w:hint="eastAsia" w:asciiTheme="minorEastAsia" w:hAnsiTheme="minorEastAsia" w:eastAsiaTheme="minorEastAsia"/>
          <w:b/>
          <w:sz w:val="24"/>
          <w:lang w:eastAsia="zh-CN"/>
        </w:rPr>
        <w:t>六</w:t>
      </w:r>
      <w:r>
        <w:rPr>
          <w:rFonts w:hint="eastAsia" w:asciiTheme="minorEastAsia" w:hAnsiTheme="minorEastAsia" w:eastAsiaTheme="minorEastAsia"/>
          <w:b/>
          <w:sz w:val="24"/>
        </w:rPr>
        <w:t>、其他相关证明材料</w:t>
      </w:r>
      <w:bookmarkEnd w:id="71"/>
    </w:p>
    <w:p>
      <w:pPr>
        <w:spacing w:line="360" w:lineRule="auto"/>
        <w:jc w:val="center"/>
        <w:rPr>
          <w:sz w:val="24"/>
          <w:szCs w:val="22"/>
        </w:rPr>
      </w:pPr>
      <w:bookmarkStart w:id="72" w:name="_Toc19685"/>
      <w:r>
        <w:rPr>
          <w:rFonts w:hint="eastAsia"/>
          <w:sz w:val="24"/>
          <w:szCs w:val="22"/>
        </w:rPr>
        <w:t>投标人按照第四章评审方法和标准放置的其他资料。</w:t>
      </w:r>
      <w:bookmarkEnd w:id="72"/>
    </w:p>
    <w:p>
      <w:pPr>
        <w:rPr>
          <w:sz w:val="24"/>
          <w:szCs w:val="22"/>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1CC6ADA4-93D2-4D45-84AC-0C695FF96ED9}"/>
  </w:font>
  <w:font w:name="黑体">
    <w:panose1 w:val="02010609060101010101"/>
    <w:charset w:val="86"/>
    <w:family w:val="auto"/>
    <w:pitch w:val="default"/>
    <w:sig w:usb0="800002BF" w:usb1="38CF7CFA" w:usb2="00000016" w:usb3="00000000" w:csb0="00040001" w:csb1="00000000"/>
    <w:embedRegular r:id="rId2" w:fontKey="{BAB8AE0C-CAEF-4C51-90BD-88972FE0E53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3" w:fontKey="{29FD9332-2B36-4BAC-BD2E-E7422F772009}"/>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4" w:fontKey="{2C1158DE-BCEE-44ED-AD8B-B35B72292907}"/>
  </w:font>
  <w:font w:name="@微软简标宋">
    <w:altName w:val="@宋体"/>
    <w:panose1 w:val="00000000000000000000"/>
    <w:charset w:val="86"/>
    <w:family w:val="auto"/>
    <w:pitch w:val="default"/>
    <w:sig w:usb0="00000000" w:usb1="00000000" w:usb2="00000010"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monospace">
    <w:altName w:val="宋体"/>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embedRegular r:id="rId5" w:fontKey="{4AECD599-EA83-4A49-B1D2-B64BCC00464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创艺简黑体">
    <w:altName w:val="黑体"/>
    <w:panose1 w:val="00000000000000000000"/>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方正小标宋简体">
    <w:panose1 w:val="02000000000000000000"/>
    <w:charset w:val="86"/>
    <w:family w:val="auto"/>
    <w:pitch w:val="default"/>
    <w:sig w:usb0="00000001" w:usb1="08000000" w:usb2="00000000" w:usb3="00000000" w:csb0="00040000" w:csb1="00000000"/>
    <w:embedRegular r:id="rId6" w:fontKey="{2C2FC363-1456-45AD-A54F-78CB9382AD05}"/>
  </w:font>
  <w:font w:name="仿宋">
    <w:panose1 w:val="02010609060101010101"/>
    <w:charset w:val="86"/>
    <w:family w:val="auto"/>
    <w:pitch w:val="default"/>
    <w:sig w:usb0="800002BF" w:usb1="38CF7CFA" w:usb2="00000016" w:usb3="00000000" w:csb0="00040001" w:csb1="00000000"/>
    <w:embedRegular r:id="rId7" w:fontKey="{65962008-EF27-44FE-9B05-33F7FDEA680F}"/>
  </w:font>
  <w:font w:name="Microsoft YaHei UI">
    <w:altName w:val="宋体"/>
    <w:panose1 w:val="020B0503020204020204"/>
    <w:charset w:val="86"/>
    <w:family w:val="auto"/>
    <w:pitch w:val="default"/>
    <w:sig w:usb0="00000000" w:usb1="00000000" w:usb2="00000016" w:usb3="00000000" w:csb0="0004001F" w:csb1="00000000"/>
    <w:embedRegular r:id="rId8" w:fontKey="{388C102C-F883-471F-B48A-A2C7DADF094D}"/>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pPr>
              <w:pStyle w:val="32"/>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22</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31</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29</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jc w:val="both"/>
      <w:rPr>
        <w:rFonts w:hint="eastAsia" w:eastAsia="宋体"/>
        <w:sz w:val="21"/>
        <w:szCs w:val="21"/>
        <w:lang w:eastAsia="zh-CN"/>
      </w:rPr>
    </w:pPr>
    <w:r>
      <w:rPr>
        <w:rFonts w:hint="eastAsia"/>
        <w:color w:val="000000"/>
        <w:u w:val="single"/>
      </w:rPr>
      <w:drawing>
        <wp:inline distT="0" distB="0" distL="114300" distR="114300">
          <wp:extent cx="508000" cy="309245"/>
          <wp:effectExtent l="0" t="0" r="6350" b="14605"/>
          <wp:docPr id="4" name="图片 2"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下载"/>
                  <pic:cNvPicPr>
                    <a:picLocks noChangeAspect="1"/>
                  </pic:cNvPicPr>
                </pic:nvPicPr>
                <pic:blipFill>
                  <a:blip r:embed="rId1"/>
                  <a:stretch>
                    <a:fillRect/>
                  </a:stretch>
                </pic:blipFill>
                <pic:spPr>
                  <a:xfrm>
                    <a:off x="0" y="0"/>
                    <a:ext cx="508000" cy="309245"/>
                  </a:xfrm>
                  <a:prstGeom prst="rect">
                    <a:avLst/>
                  </a:prstGeom>
                  <a:noFill/>
                  <a:ln>
                    <a:noFill/>
                  </a:ln>
                </pic:spPr>
              </pic:pic>
            </a:graphicData>
          </a:graphic>
        </wp:inline>
      </w:drawing>
    </w:r>
    <w:r>
      <w:rPr>
        <w:rFonts w:hint="eastAsia"/>
        <w:color w:val="000000"/>
        <w:u w:val="single"/>
      </w:rPr>
      <w:t xml:space="preserve">                </w:t>
    </w:r>
    <w:r>
      <w:rPr>
        <w:rFonts w:hint="eastAsia"/>
        <w:sz w:val="15"/>
        <w:szCs w:val="15"/>
        <w:u w:val="single"/>
      </w:rPr>
      <w:t xml:space="preserve"> </w:t>
    </w:r>
    <w:r>
      <w:rPr>
        <w:rFonts w:hint="eastAsia"/>
        <w:sz w:val="21"/>
        <w:szCs w:val="21"/>
        <w:u w:val="single"/>
        <w:lang w:eastAsia="zh-CN"/>
      </w:rPr>
      <w:t>合肥政文国际会展管理有限公司</w:t>
    </w:r>
    <w:r>
      <w:rPr>
        <w:rFonts w:hint="eastAsia"/>
        <w:sz w:val="21"/>
        <w:szCs w:val="21"/>
        <w:u w:val="single"/>
      </w:rPr>
      <w:t>竞价文件</w:t>
    </w:r>
    <w:r>
      <w:rPr>
        <w:rFonts w:hint="eastAsia"/>
        <w:sz w:val="21"/>
        <w:szCs w:val="21"/>
        <w:u w:val="single"/>
        <w:lang w:val="en-US" w:eastAsia="zh-CN"/>
      </w:rPr>
      <w:t>示范文</w:t>
    </w:r>
    <w:r>
      <w:rPr>
        <w:rFonts w:hint="eastAsia"/>
        <w:sz w:val="21"/>
        <w:szCs w:val="21"/>
        <w:u w:val="single"/>
      </w:rPr>
      <w:t>本</w:t>
    </w:r>
    <w:r>
      <w:rPr>
        <w:rFonts w:hint="eastAsia"/>
        <w:sz w:val="21"/>
        <w:szCs w:val="21"/>
        <w:u w:val="single"/>
        <w:lang w:eastAsia="zh-CN"/>
      </w:rPr>
      <w:t>（</w:t>
    </w:r>
    <w:r>
      <w:rPr>
        <w:rFonts w:hint="eastAsia"/>
        <w:sz w:val="21"/>
        <w:szCs w:val="21"/>
        <w:u w:val="single"/>
      </w:rPr>
      <w:t>服务类</w:t>
    </w:r>
    <w:r>
      <w:rPr>
        <w:rFonts w:hint="eastAsia"/>
        <w:sz w:val="21"/>
        <w:szCs w:val="21"/>
        <w:u w:val="single"/>
        <w:lang w:eastAsia="zh-CN"/>
      </w:rPr>
      <w:t>）</w:t>
    </w:r>
  </w:p>
  <w:p>
    <w:pPr>
      <w:pStyle w:val="3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F910DD"/>
    <w:multiLevelType w:val="singleLevel"/>
    <w:tmpl w:val="AAF910DD"/>
    <w:lvl w:ilvl="0" w:tentative="0">
      <w:start w:val="2"/>
      <w:numFmt w:val="decimal"/>
      <w:suff w:val="space"/>
      <w:lvlText w:val="%1."/>
      <w:lvlJc w:val="left"/>
    </w:lvl>
  </w:abstractNum>
  <w:abstractNum w:abstractNumId="1">
    <w:nsid w:val="BC5BF4D1"/>
    <w:multiLevelType w:val="singleLevel"/>
    <w:tmpl w:val="BC5BF4D1"/>
    <w:lvl w:ilvl="0" w:tentative="0">
      <w:start w:val="1"/>
      <w:numFmt w:val="chineseCounting"/>
      <w:suff w:val="nothing"/>
      <w:lvlText w:val="（%1）"/>
      <w:lvlJc w:val="left"/>
      <w:rPr>
        <w:rFonts w:hint="eastAsia"/>
      </w:rPr>
    </w:lvl>
  </w:abstractNum>
  <w:abstractNum w:abstractNumId="2">
    <w:nsid w:val="FA886190"/>
    <w:multiLevelType w:val="singleLevel"/>
    <w:tmpl w:val="FA886190"/>
    <w:lvl w:ilvl="0" w:tentative="0">
      <w:start w:val="6"/>
      <w:numFmt w:val="chineseCounting"/>
      <w:suff w:val="space"/>
      <w:lvlText w:val="第%1章"/>
      <w:lvlJc w:val="left"/>
      <w:rPr>
        <w:rFonts w:hint="eastAsia"/>
      </w:rPr>
    </w:lvl>
  </w:abstractNum>
  <w:abstractNum w:abstractNumId="3">
    <w:nsid w:val="470FC14E"/>
    <w:multiLevelType w:val="singleLevel"/>
    <w:tmpl w:val="470FC14E"/>
    <w:lvl w:ilvl="0" w:tentative="0">
      <w:start w:val="4"/>
      <w:numFmt w:val="chineseCounting"/>
      <w:suff w:val="space"/>
      <w:lvlText w:val="第%1条"/>
      <w:lvlJc w:val="left"/>
      <w:rPr>
        <w:rFonts w:hint="eastAsia"/>
      </w:rPr>
    </w:lvl>
  </w:abstractNum>
  <w:abstractNum w:abstractNumId="4">
    <w:nsid w:val="7F7E5238"/>
    <w:multiLevelType w:val="multilevel"/>
    <w:tmpl w:val="7F7E5238"/>
    <w:lvl w:ilvl="0" w:tentative="0">
      <w:start w:val="1"/>
      <w:numFmt w:val="none"/>
      <w:pStyle w:val="171"/>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8"/>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3"/>
      <w:lvlText w:val="           "/>
      <w:lvlJc w:val="left"/>
      <w:pPr>
        <w:tabs>
          <w:tab w:val="left" w:pos="1440"/>
        </w:tabs>
        <w:ind w:left="1152" w:hanging="1152"/>
      </w:pPr>
      <w:rPr>
        <w:rFonts w:hint="eastAsia"/>
      </w:rPr>
    </w:lvl>
    <w:lvl w:ilvl="6" w:tentative="0">
      <w:start w:val="1"/>
      <w:numFmt w:val="decimal"/>
      <w:pStyle w:val="175"/>
      <w:lvlText w:val="%1.%2.%3.%4.%5.%6.%7"/>
      <w:lvlJc w:val="left"/>
      <w:pPr>
        <w:tabs>
          <w:tab w:val="left" w:pos="2520"/>
        </w:tabs>
        <w:ind w:left="1296" w:hanging="1296"/>
      </w:pPr>
      <w:rPr>
        <w:rFonts w:hint="eastAsia"/>
      </w:rPr>
    </w:lvl>
    <w:lvl w:ilvl="7" w:tentative="0">
      <w:start w:val="1"/>
      <w:numFmt w:val="decimal"/>
      <w:pStyle w:val="177"/>
      <w:lvlText w:val="%1.%2.%3.%4.%5.%6.%7.%8"/>
      <w:lvlJc w:val="left"/>
      <w:pPr>
        <w:tabs>
          <w:tab w:val="left" w:pos="1440"/>
        </w:tabs>
        <w:ind w:left="1440" w:hanging="1440"/>
      </w:pPr>
      <w:rPr>
        <w:rFonts w:hint="eastAsia"/>
      </w:rPr>
    </w:lvl>
    <w:lvl w:ilvl="8" w:tentative="0">
      <w:start w:val="1"/>
      <w:numFmt w:val="decimal"/>
      <w:pStyle w:val="179"/>
      <w:lvlText w:val="%1.%2.%3.%4.%5.%6.%7.%8.%9"/>
      <w:lvlJc w:val="left"/>
      <w:pPr>
        <w:tabs>
          <w:tab w:val="left" w:pos="1584"/>
        </w:tabs>
        <w:ind w:left="1584" w:hanging="1584"/>
      </w:pPr>
      <w:rPr>
        <w:rFonts w:hint="eastAsia"/>
      </w:r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zYmRlOWQ0OGE0ODY2MmY4NzZmMDYwOTg3ZmY1MDAifQ=="/>
  </w:docVars>
  <w:rsids>
    <w:rsidRoot w:val="00276BA1"/>
    <w:rsid w:val="0000043F"/>
    <w:rsid w:val="000037F9"/>
    <w:rsid w:val="000049DA"/>
    <w:rsid w:val="000056B7"/>
    <w:rsid w:val="00005914"/>
    <w:rsid w:val="00007D87"/>
    <w:rsid w:val="00012102"/>
    <w:rsid w:val="000131F7"/>
    <w:rsid w:val="00014039"/>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4AA3"/>
    <w:rsid w:val="00056ECB"/>
    <w:rsid w:val="00057B40"/>
    <w:rsid w:val="000648D2"/>
    <w:rsid w:val="00066AD7"/>
    <w:rsid w:val="00070E0E"/>
    <w:rsid w:val="0007146E"/>
    <w:rsid w:val="00076DB7"/>
    <w:rsid w:val="00080FEB"/>
    <w:rsid w:val="00084047"/>
    <w:rsid w:val="00094D41"/>
    <w:rsid w:val="00097CB9"/>
    <w:rsid w:val="000A0161"/>
    <w:rsid w:val="000A10A9"/>
    <w:rsid w:val="000A2DA0"/>
    <w:rsid w:val="000A6693"/>
    <w:rsid w:val="000A7403"/>
    <w:rsid w:val="000A7970"/>
    <w:rsid w:val="000A7D94"/>
    <w:rsid w:val="000B1511"/>
    <w:rsid w:val="000B6249"/>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119B"/>
    <w:rsid w:val="001844AB"/>
    <w:rsid w:val="001853C7"/>
    <w:rsid w:val="001869E4"/>
    <w:rsid w:val="00192879"/>
    <w:rsid w:val="001944B8"/>
    <w:rsid w:val="00196DA3"/>
    <w:rsid w:val="001971E5"/>
    <w:rsid w:val="001974FD"/>
    <w:rsid w:val="001A0C0F"/>
    <w:rsid w:val="001A5C2E"/>
    <w:rsid w:val="001A68E5"/>
    <w:rsid w:val="001B25BE"/>
    <w:rsid w:val="001B2A54"/>
    <w:rsid w:val="001B2BA4"/>
    <w:rsid w:val="001B5014"/>
    <w:rsid w:val="001B7327"/>
    <w:rsid w:val="001C1E34"/>
    <w:rsid w:val="001D22EA"/>
    <w:rsid w:val="001D503E"/>
    <w:rsid w:val="001D53B4"/>
    <w:rsid w:val="001E1023"/>
    <w:rsid w:val="001E1835"/>
    <w:rsid w:val="001E19E4"/>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544A1"/>
    <w:rsid w:val="00257ECE"/>
    <w:rsid w:val="00260382"/>
    <w:rsid w:val="00260B94"/>
    <w:rsid w:val="00264F2E"/>
    <w:rsid w:val="00271245"/>
    <w:rsid w:val="00273F66"/>
    <w:rsid w:val="00274A9E"/>
    <w:rsid w:val="00276BA1"/>
    <w:rsid w:val="00280984"/>
    <w:rsid w:val="002812E8"/>
    <w:rsid w:val="002832CF"/>
    <w:rsid w:val="002835E3"/>
    <w:rsid w:val="00284542"/>
    <w:rsid w:val="002A0EE7"/>
    <w:rsid w:val="002A14D1"/>
    <w:rsid w:val="002A1A1D"/>
    <w:rsid w:val="002A28AD"/>
    <w:rsid w:val="002B04FD"/>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305FD7"/>
    <w:rsid w:val="00310070"/>
    <w:rsid w:val="0031081B"/>
    <w:rsid w:val="003110EC"/>
    <w:rsid w:val="00314289"/>
    <w:rsid w:val="003206A6"/>
    <w:rsid w:val="0032560D"/>
    <w:rsid w:val="00327C92"/>
    <w:rsid w:val="00333292"/>
    <w:rsid w:val="003344E7"/>
    <w:rsid w:val="0033580B"/>
    <w:rsid w:val="003365E7"/>
    <w:rsid w:val="003378D5"/>
    <w:rsid w:val="003473D7"/>
    <w:rsid w:val="00351AC8"/>
    <w:rsid w:val="00353075"/>
    <w:rsid w:val="00363E02"/>
    <w:rsid w:val="00363F8C"/>
    <w:rsid w:val="00370201"/>
    <w:rsid w:val="00373A37"/>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1E80"/>
    <w:rsid w:val="0040202C"/>
    <w:rsid w:val="00404A8F"/>
    <w:rsid w:val="00406508"/>
    <w:rsid w:val="004110F6"/>
    <w:rsid w:val="00412755"/>
    <w:rsid w:val="0041456E"/>
    <w:rsid w:val="004148E3"/>
    <w:rsid w:val="00414F7E"/>
    <w:rsid w:val="004164F8"/>
    <w:rsid w:val="00421164"/>
    <w:rsid w:val="00426F05"/>
    <w:rsid w:val="004328E1"/>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E1D50"/>
    <w:rsid w:val="004E3266"/>
    <w:rsid w:val="004E38BA"/>
    <w:rsid w:val="004E3EB6"/>
    <w:rsid w:val="004E50CA"/>
    <w:rsid w:val="004F27A0"/>
    <w:rsid w:val="0050027D"/>
    <w:rsid w:val="00501382"/>
    <w:rsid w:val="005036C6"/>
    <w:rsid w:val="005048FB"/>
    <w:rsid w:val="00510798"/>
    <w:rsid w:val="005119B5"/>
    <w:rsid w:val="005125F1"/>
    <w:rsid w:val="005150CC"/>
    <w:rsid w:val="0051619F"/>
    <w:rsid w:val="00524A11"/>
    <w:rsid w:val="00527768"/>
    <w:rsid w:val="00530EA4"/>
    <w:rsid w:val="005327FB"/>
    <w:rsid w:val="00533251"/>
    <w:rsid w:val="00533FCA"/>
    <w:rsid w:val="005346EF"/>
    <w:rsid w:val="005369F1"/>
    <w:rsid w:val="005470D4"/>
    <w:rsid w:val="0055705E"/>
    <w:rsid w:val="005616B5"/>
    <w:rsid w:val="00566690"/>
    <w:rsid w:val="005679A4"/>
    <w:rsid w:val="0057149F"/>
    <w:rsid w:val="00574CE6"/>
    <w:rsid w:val="00584FCB"/>
    <w:rsid w:val="0059223D"/>
    <w:rsid w:val="0059365B"/>
    <w:rsid w:val="00593ABC"/>
    <w:rsid w:val="00597B15"/>
    <w:rsid w:val="005A044C"/>
    <w:rsid w:val="005A149F"/>
    <w:rsid w:val="005A1E37"/>
    <w:rsid w:val="005A3A32"/>
    <w:rsid w:val="005B2C9F"/>
    <w:rsid w:val="005B34C9"/>
    <w:rsid w:val="005B3C39"/>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02B4"/>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25CD"/>
    <w:rsid w:val="00653F7F"/>
    <w:rsid w:val="006572DE"/>
    <w:rsid w:val="00662DCD"/>
    <w:rsid w:val="00662EE8"/>
    <w:rsid w:val="00663813"/>
    <w:rsid w:val="00664AFD"/>
    <w:rsid w:val="006665DC"/>
    <w:rsid w:val="00667567"/>
    <w:rsid w:val="0067391A"/>
    <w:rsid w:val="00674173"/>
    <w:rsid w:val="0067534F"/>
    <w:rsid w:val="00676A33"/>
    <w:rsid w:val="0067717E"/>
    <w:rsid w:val="00677D87"/>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10804"/>
    <w:rsid w:val="00711FC6"/>
    <w:rsid w:val="00712952"/>
    <w:rsid w:val="007130B1"/>
    <w:rsid w:val="00713487"/>
    <w:rsid w:val="00715071"/>
    <w:rsid w:val="007231E9"/>
    <w:rsid w:val="00723731"/>
    <w:rsid w:val="00724F0E"/>
    <w:rsid w:val="007270A6"/>
    <w:rsid w:val="00727C59"/>
    <w:rsid w:val="007328C6"/>
    <w:rsid w:val="00733730"/>
    <w:rsid w:val="00734E5D"/>
    <w:rsid w:val="0073514E"/>
    <w:rsid w:val="00736013"/>
    <w:rsid w:val="00737BF8"/>
    <w:rsid w:val="0074339B"/>
    <w:rsid w:val="0074604B"/>
    <w:rsid w:val="00750B60"/>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3FC4"/>
    <w:rsid w:val="0086440C"/>
    <w:rsid w:val="008674ED"/>
    <w:rsid w:val="00874EE6"/>
    <w:rsid w:val="00876659"/>
    <w:rsid w:val="0087734C"/>
    <w:rsid w:val="00882141"/>
    <w:rsid w:val="00886BD4"/>
    <w:rsid w:val="00886CA2"/>
    <w:rsid w:val="008876EC"/>
    <w:rsid w:val="008922A8"/>
    <w:rsid w:val="00892949"/>
    <w:rsid w:val="00895BD5"/>
    <w:rsid w:val="008A16C4"/>
    <w:rsid w:val="008A4A27"/>
    <w:rsid w:val="008A649F"/>
    <w:rsid w:val="008A6FED"/>
    <w:rsid w:val="008B0945"/>
    <w:rsid w:val="008B108C"/>
    <w:rsid w:val="008B39C5"/>
    <w:rsid w:val="008B51AA"/>
    <w:rsid w:val="008B5614"/>
    <w:rsid w:val="008C67F2"/>
    <w:rsid w:val="008C7E63"/>
    <w:rsid w:val="008D064A"/>
    <w:rsid w:val="008D2537"/>
    <w:rsid w:val="008D2B0F"/>
    <w:rsid w:val="008D633C"/>
    <w:rsid w:val="008D76DA"/>
    <w:rsid w:val="008D7DB2"/>
    <w:rsid w:val="008E3C40"/>
    <w:rsid w:val="008E449E"/>
    <w:rsid w:val="008E4BDD"/>
    <w:rsid w:val="008E770C"/>
    <w:rsid w:val="008F00F4"/>
    <w:rsid w:val="008F187F"/>
    <w:rsid w:val="008F402F"/>
    <w:rsid w:val="008F76E8"/>
    <w:rsid w:val="009037A1"/>
    <w:rsid w:val="00904508"/>
    <w:rsid w:val="009078A1"/>
    <w:rsid w:val="00911E9C"/>
    <w:rsid w:val="0091299E"/>
    <w:rsid w:val="00917405"/>
    <w:rsid w:val="00920F7C"/>
    <w:rsid w:val="00922718"/>
    <w:rsid w:val="00924743"/>
    <w:rsid w:val="00932A87"/>
    <w:rsid w:val="00934CAE"/>
    <w:rsid w:val="0093560E"/>
    <w:rsid w:val="0094257D"/>
    <w:rsid w:val="009443B6"/>
    <w:rsid w:val="00946F68"/>
    <w:rsid w:val="0095467C"/>
    <w:rsid w:val="00954A61"/>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1936"/>
    <w:rsid w:val="009F3E91"/>
    <w:rsid w:val="009F4E0E"/>
    <w:rsid w:val="00A008DA"/>
    <w:rsid w:val="00A00C93"/>
    <w:rsid w:val="00A0571E"/>
    <w:rsid w:val="00A1397D"/>
    <w:rsid w:val="00A13A27"/>
    <w:rsid w:val="00A1499B"/>
    <w:rsid w:val="00A170D8"/>
    <w:rsid w:val="00A26BC5"/>
    <w:rsid w:val="00A27D73"/>
    <w:rsid w:val="00A30A1B"/>
    <w:rsid w:val="00A314C2"/>
    <w:rsid w:val="00A40B71"/>
    <w:rsid w:val="00A501BF"/>
    <w:rsid w:val="00A519A0"/>
    <w:rsid w:val="00A6249F"/>
    <w:rsid w:val="00A62A2E"/>
    <w:rsid w:val="00A63E86"/>
    <w:rsid w:val="00A641FB"/>
    <w:rsid w:val="00A75185"/>
    <w:rsid w:val="00A754A0"/>
    <w:rsid w:val="00A757C3"/>
    <w:rsid w:val="00A75E5B"/>
    <w:rsid w:val="00A75F4B"/>
    <w:rsid w:val="00A7684A"/>
    <w:rsid w:val="00A80C58"/>
    <w:rsid w:val="00A83B69"/>
    <w:rsid w:val="00A86533"/>
    <w:rsid w:val="00A91CA2"/>
    <w:rsid w:val="00A9220A"/>
    <w:rsid w:val="00A92FB8"/>
    <w:rsid w:val="00A948F1"/>
    <w:rsid w:val="00AA0BE3"/>
    <w:rsid w:val="00AA18F9"/>
    <w:rsid w:val="00AA1D7D"/>
    <w:rsid w:val="00AA2790"/>
    <w:rsid w:val="00AA3806"/>
    <w:rsid w:val="00AB139D"/>
    <w:rsid w:val="00AB2A35"/>
    <w:rsid w:val="00AB2D05"/>
    <w:rsid w:val="00AB348D"/>
    <w:rsid w:val="00AB3B17"/>
    <w:rsid w:val="00AB3EFB"/>
    <w:rsid w:val="00AB60A1"/>
    <w:rsid w:val="00AC0B05"/>
    <w:rsid w:val="00AC1962"/>
    <w:rsid w:val="00AC7F9D"/>
    <w:rsid w:val="00AD079A"/>
    <w:rsid w:val="00AD1890"/>
    <w:rsid w:val="00AD6588"/>
    <w:rsid w:val="00AD7CCB"/>
    <w:rsid w:val="00AE2149"/>
    <w:rsid w:val="00AE2BF3"/>
    <w:rsid w:val="00AE33AE"/>
    <w:rsid w:val="00AE3F91"/>
    <w:rsid w:val="00AF5B63"/>
    <w:rsid w:val="00B0053D"/>
    <w:rsid w:val="00B039E3"/>
    <w:rsid w:val="00B06D36"/>
    <w:rsid w:val="00B12BC4"/>
    <w:rsid w:val="00B22838"/>
    <w:rsid w:val="00B33E8F"/>
    <w:rsid w:val="00B33E95"/>
    <w:rsid w:val="00B3556F"/>
    <w:rsid w:val="00B3720B"/>
    <w:rsid w:val="00B372DF"/>
    <w:rsid w:val="00B420C8"/>
    <w:rsid w:val="00B45D0B"/>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746B"/>
    <w:rsid w:val="00BE782C"/>
    <w:rsid w:val="00BF17B4"/>
    <w:rsid w:val="00BF376F"/>
    <w:rsid w:val="00BF426A"/>
    <w:rsid w:val="00BF46A6"/>
    <w:rsid w:val="00BF572F"/>
    <w:rsid w:val="00BF6CAD"/>
    <w:rsid w:val="00BF71FB"/>
    <w:rsid w:val="00C04DBF"/>
    <w:rsid w:val="00C05C07"/>
    <w:rsid w:val="00C05E4C"/>
    <w:rsid w:val="00C06545"/>
    <w:rsid w:val="00C11D8C"/>
    <w:rsid w:val="00C134AF"/>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05F9"/>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97315"/>
    <w:rsid w:val="00CA4C7F"/>
    <w:rsid w:val="00CA5446"/>
    <w:rsid w:val="00CB14E5"/>
    <w:rsid w:val="00CB218D"/>
    <w:rsid w:val="00CB377B"/>
    <w:rsid w:val="00CB3C62"/>
    <w:rsid w:val="00CB5625"/>
    <w:rsid w:val="00CB5797"/>
    <w:rsid w:val="00CC1400"/>
    <w:rsid w:val="00CC1C17"/>
    <w:rsid w:val="00CC4F7F"/>
    <w:rsid w:val="00CD09E1"/>
    <w:rsid w:val="00CE1780"/>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6845"/>
    <w:rsid w:val="00D3019D"/>
    <w:rsid w:val="00D31324"/>
    <w:rsid w:val="00D4221B"/>
    <w:rsid w:val="00D4386E"/>
    <w:rsid w:val="00D43DE5"/>
    <w:rsid w:val="00D51432"/>
    <w:rsid w:val="00D53ED8"/>
    <w:rsid w:val="00D541A0"/>
    <w:rsid w:val="00D5697F"/>
    <w:rsid w:val="00D64857"/>
    <w:rsid w:val="00D6493A"/>
    <w:rsid w:val="00D649A5"/>
    <w:rsid w:val="00D660EA"/>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66CD"/>
    <w:rsid w:val="00DB0C86"/>
    <w:rsid w:val="00DB4B1C"/>
    <w:rsid w:val="00DB5085"/>
    <w:rsid w:val="00DB619F"/>
    <w:rsid w:val="00DB7211"/>
    <w:rsid w:val="00DC1062"/>
    <w:rsid w:val="00DC132C"/>
    <w:rsid w:val="00DC181A"/>
    <w:rsid w:val="00DC3E2D"/>
    <w:rsid w:val="00DC5727"/>
    <w:rsid w:val="00DC74DA"/>
    <w:rsid w:val="00DC76F2"/>
    <w:rsid w:val="00DD149F"/>
    <w:rsid w:val="00DD39D1"/>
    <w:rsid w:val="00DD43F0"/>
    <w:rsid w:val="00DD44DE"/>
    <w:rsid w:val="00DE09AB"/>
    <w:rsid w:val="00DE352F"/>
    <w:rsid w:val="00DE4A3F"/>
    <w:rsid w:val="00DE5A99"/>
    <w:rsid w:val="00DF4367"/>
    <w:rsid w:val="00DF7291"/>
    <w:rsid w:val="00E010AF"/>
    <w:rsid w:val="00E03FF0"/>
    <w:rsid w:val="00E0574A"/>
    <w:rsid w:val="00E10F33"/>
    <w:rsid w:val="00E1243D"/>
    <w:rsid w:val="00E12742"/>
    <w:rsid w:val="00E146D4"/>
    <w:rsid w:val="00E14815"/>
    <w:rsid w:val="00E21D37"/>
    <w:rsid w:val="00E220ED"/>
    <w:rsid w:val="00E22B44"/>
    <w:rsid w:val="00E233AD"/>
    <w:rsid w:val="00E26EB1"/>
    <w:rsid w:val="00E27DF1"/>
    <w:rsid w:val="00E30ACD"/>
    <w:rsid w:val="00E32735"/>
    <w:rsid w:val="00E34236"/>
    <w:rsid w:val="00E435C3"/>
    <w:rsid w:val="00E44B88"/>
    <w:rsid w:val="00E50BFA"/>
    <w:rsid w:val="00E66E36"/>
    <w:rsid w:val="00E702ED"/>
    <w:rsid w:val="00E709A4"/>
    <w:rsid w:val="00E71D4A"/>
    <w:rsid w:val="00E74932"/>
    <w:rsid w:val="00E75917"/>
    <w:rsid w:val="00E772DB"/>
    <w:rsid w:val="00E86012"/>
    <w:rsid w:val="00E860CA"/>
    <w:rsid w:val="00E86BAB"/>
    <w:rsid w:val="00E92962"/>
    <w:rsid w:val="00E94E10"/>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3FA7"/>
    <w:rsid w:val="00F24C2D"/>
    <w:rsid w:val="00F272C4"/>
    <w:rsid w:val="00F27D59"/>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17E1"/>
    <w:rsid w:val="00FA25B6"/>
    <w:rsid w:val="00FA2FAF"/>
    <w:rsid w:val="00FA54F6"/>
    <w:rsid w:val="00FA64B1"/>
    <w:rsid w:val="00FA70F3"/>
    <w:rsid w:val="00FA71CD"/>
    <w:rsid w:val="00FB0453"/>
    <w:rsid w:val="00FB0C07"/>
    <w:rsid w:val="00FB298D"/>
    <w:rsid w:val="00FB3171"/>
    <w:rsid w:val="00FB444E"/>
    <w:rsid w:val="00FB4FB7"/>
    <w:rsid w:val="00FB562B"/>
    <w:rsid w:val="00FB5DC9"/>
    <w:rsid w:val="00FC1439"/>
    <w:rsid w:val="00FC3F65"/>
    <w:rsid w:val="00FC5007"/>
    <w:rsid w:val="00FC724B"/>
    <w:rsid w:val="00FC7910"/>
    <w:rsid w:val="00FD01E0"/>
    <w:rsid w:val="00FD50FC"/>
    <w:rsid w:val="00FD5613"/>
    <w:rsid w:val="00FE1627"/>
    <w:rsid w:val="00FE2D4E"/>
    <w:rsid w:val="00FF092F"/>
    <w:rsid w:val="00FF0DA7"/>
    <w:rsid w:val="00FF2DF6"/>
    <w:rsid w:val="00FF44E0"/>
    <w:rsid w:val="00FF6C72"/>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6E0E23"/>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07310"/>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9F3193"/>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092D30"/>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C15598"/>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61881"/>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0A312A"/>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1E34"/>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930730"/>
    <w:rsid w:val="62AA45FB"/>
    <w:rsid w:val="62E94778"/>
    <w:rsid w:val="62F615EE"/>
    <w:rsid w:val="62F85366"/>
    <w:rsid w:val="631B1054"/>
    <w:rsid w:val="63220635"/>
    <w:rsid w:val="63246227"/>
    <w:rsid w:val="632B573B"/>
    <w:rsid w:val="63316ACA"/>
    <w:rsid w:val="63386038"/>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B35BA2"/>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066DB"/>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宋体" w:cstheme="minorBidi"/>
      <w:lang w:val="en-US" w:eastAsia="zh-CN" w:bidi="ar-SA"/>
    </w:rPr>
  </w:style>
  <w:style w:type="paragraph" w:styleId="2">
    <w:name w:val="heading 1"/>
    <w:basedOn w:val="1"/>
    <w:next w:val="1"/>
    <w:link w:val="85"/>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8"/>
    <w:autoRedefine/>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4">
    <w:name w:val="heading 3"/>
    <w:basedOn w:val="1"/>
    <w:next w:val="1"/>
    <w:link w:val="87"/>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2"/>
    <w:autoRedefine/>
    <w:qFormat/>
    <w:uiPriority w:val="0"/>
    <w:pPr>
      <w:keepNext/>
      <w:keepLines/>
      <w:spacing w:before="280" w:after="290" w:line="376" w:lineRule="auto"/>
      <w:outlineLvl w:val="3"/>
    </w:pPr>
    <w:rPr>
      <w:b/>
      <w:bCs/>
      <w:sz w:val="28"/>
      <w:szCs w:val="28"/>
    </w:rPr>
  </w:style>
  <w:style w:type="paragraph" w:styleId="6">
    <w:name w:val="heading 5"/>
    <w:basedOn w:val="1"/>
    <w:next w:val="1"/>
    <w:link w:val="99"/>
    <w:autoRedefine/>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7">
    <w:name w:val="heading 6"/>
    <w:basedOn w:val="6"/>
    <w:next w:val="1"/>
    <w:link w:val="100"/>
    <w:autoRedefine/>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8">
    <w:name w:val="heading 7"/>
    <w:basedOn w:val="7"/>
    <w:next w:val="1"/>
    <w:link w:val="101"/>
    <w:autoRedefine/>
    <w:qFormat/>
    <w:uiPriority w:val="0"/>
    <w:pPr>
      <w:tabs>
        <w:tab w:val="left" w:pos="1800"/>
        <w:tab w:val="clear" w:pos="1440"/>
      </w:tabs>
      <w:ind w:left="1276" w:hanging="1276"/>
      <w:outlineLvl w:val="6"/>
    </w:pPr>
  </w:style>
  <w:style w:type="paragraph" w:styleId="9">
    <w:name w:val="heading 8"/>
    <w:basedOn w:val="1"/>
    <w:next w:val="1"/>
    <w:link w:val="102"/>
    <w:autoRedefine/>
    <w:qFormat/>
    <w:uiPriority w:val="0"/>
    <w:pPr>
      <w:keepNext/>
      <w:keepLines/>
      <w:spacing w:line="400" w:lineRule="exact"/>
      <w:jc w:val="center"/>
      <w:outlineLvl w:val="7"/>
    </w:pPr>
    <w:rPr>
      <w:rFonts w:eastAsia="黑体" w:cs="Times New Roman"/>
      <w:kern w:val="2"/>
      <w:sz w:val="32"/>
      <w:szCs w:val="32"/>
      <w:lang w:val="zh-CN"/>
    </w:rPr>
  </w:style>
  <w:style w:type="paragraph" w:styleId="10">
    <w:name w:val="heading 9"/>
    <w:basedOn w:val="1"/>
    <w:next w:val="1"/>
    <w:link w:val="103"/>
    <w:autoRedefine/>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8">
    <w:name w:val="Default Paragraph Font"/>
    <w:autoRedefine/>
    <w:semiHidden/>
    <w:unhideWhenUsed/>
    <w:qFormat/>
    <w:uiPriority w:val="1"/>
  </w:style>
  <w:style w:type="table" w:default="1" w:styleId="56">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rFonts w:ascii="Calibri" w:hAnsi="Calibri" w:cs="Times New Roman"/>
      <w:kern w:val="2"/>
      <w:sz w:val="21"/>
      <w:szCs w:val="22"/>
    </w:rPr>
  </w:style>
  <w:style w:type="paragraph" w:styleId="12">
    <w:name w:val="toc 7"/>
    <w:basedOn w:val="1"/>
    <w:next w:val="1"/>
    <w:autoRedefine/>
    <w:unhideWhenUsed/>
    <w:qFormat/>
    <w:uiPriority w:val="39"/>
    <w:pPr>
      <w:ind w:left="1260"/>
      <w:jc w:val="left"/>
    </w:pPr>
    <w:rPr>
      <w:rFonts w:ascii="Calibri" w:hAnsi="Calibri" w:cs="Calibri"/>
      <w:kern w:val="2"/>
      <w:sz w:val="18"/>
      <w:szCs w:val="18"/>
    </w:rPr>
  </w:style>
  <w:style w:type="paragraph" w:styleId="13">
    <w:name w:val="Normal Indent"/>
    <w:basedOn w:val="1"/>
    <w:next w:val="1"/>
    <w:autoRedefine/>
    <w:qFormat/>
    <w:uiPriority w:val="0"/>
    <w:pPr>
      <w:autoSpaceDE w:val="0"/>
      <w:autoSpaceDN w:val="0"/>
      <w:adjustRightInd w:val="0"/>
      <w:ind w:firstLine="420"/>
      <w:jc w:val="left"/>
    </w:pPr>
    <w:rPr>
      <w:rFonts w:hAnsi="Times New Roman" w:cs="Times New Roman"/>
      <w:sz w:val="24"/>
    </w:rPr>
  </w:style>
  <w:style w:type="paragraph" w:styleId="14">
    <w:name w:val="caption"/>
    <w:basedOn w:val="1"/>
    <w:next w:val="1"/>
    <w:autoRedefine/>
    <w:qFormat/>
    <w:uiPriority w:val="0"/>
    <w:pPr>
      <w:spacing w:before="152" w:after="160"/>
    </w:pPr>
    <w:rPr>
      <w:rFonts w:ascii="Arial" w:hAnsi="Arial" w:eastAsia="黑体" w:cs="Arial"/>
      <w:kern w:val="2"/>
    </w:rPr>
  </w:style>
  <w:style w:type="paragraph" w:styleId="15">
    <w:name w:val="Document Map"/>
    <w:basedOn w:val="1"/>
    <w:link w:val="148"/>
    <w:autoRedefine/>
    <w:qFormat/>
    <w:uiPriority w:val="0"/>
    <w:pPr>
      <w:shd w:val="clear" w:color="auto" w:fill="000080"/>
    </w:pPr>
    <w:rPr>
      <w:rFonts w:ascii="Calibri" w:hAnsi="Calibri" w:cs="Times New Roman"/>
      <w:bCs/>
      <w:kern w:val="2"/>
      <w:sz w:val="21"/>
      <w:szCs w:val="32"/>
      <w:lang w:val="zh-CN"/>
    </w:rPr>
  </w:style>
  <w:style w:type="paragraph" w:styleId="16">
    <w:name w:val="annotation text"/>
    <w:basedOn w:val="1"/>
    <w:link w:val="84"/>
    <w:autoRedefine/>
    <w:qFormat/>
    <w:uiPriority w:val="0"/>
    <w:pPr>
      <w:jc w:val="left"/>
    </w:pPr>
    <w:rPr>
      <w:rFonts w:ascii="Arial" w:hAnsi="Arial" w:eastAsia="黑体" w:cs="Arial"/>
    </w:rPr>
  </w:style>
  <w:style w:type="paragraph" w:styleId="17">
    <w:name w:val="Salutation"/>
    <w:basedOn w:val="1"/>
    <w:next w:val="1"/>
    <w:link w:val="114"/>
    <w:autoRedefine/>
    <w:qFormat/>
    <w:uiPriority w:val="0"/>
    <w:rPr>
      <w:rFonts w:ascii="仿宋_GB2312" w:hAnsi="Times New Roman" w:eastAsia="仿宋_GB2312" w:cs="Times New Roman"/>
      <w:kern w:val="2"/>
      <w:sz w:val="28"/>
      <w:lang w:val="zh-CN"/>
    </w:rPr>
  </w:style>
  <w:style w:type="paragraph" w:styleId="18">
    <w:name w:val="Body Text 3"/>
    <w:basedOn w:val="1"/>
    <w:link w:val="134"/>
    <w:autoRedefine/>
    <w:qFormat/>
    <w:uiPriority w:val="0"/>
    <w:pPr>
      <w:adjustRightInd w:val="0"/>
      <w:snapToGrid w:val="0"/>
    </w:pPr>
    <w:rPr>
      <w:rFonts w:ascii="仿宋_GB2312" w:eastAsia="仿宋_GB2312" w:cs="Times New Roman"/>
      <w:bCs/>
      <w:color w:val="000000"/>
      <w:kern w:val="2"/>
      <w:sz w:val="24"/>
      <w:szCs w:val="32"/>
      <w:lang w:val="zh-CN"/>
    </w:rPr>
  </w:style>
  <w:style w:type="paragraph" w:styleId="19">
    <w:name w:val="Body Text"/>
    <w:basedOn w:val="1"/>
    <w:link w:val="93"/>
    <w:autoRedefine/>
    <w:qFormat/>
    <w:uiPriority w:val="0"/>
    <w:pPr>
      <w:spacing w:after="120"/>
    </w:pPr>
    <w:rPr>
      <w:rFonts w:ascii="@微软简标宋" w:hAnsi="@微软简标宋" w:eastAsia="@微软简标宋" w:cs="@微软简标宋"/>
      <w:szCs w:val="24"/>
      <w:lang w:val="zh-CN"/>
    </w:rPr>
  </w:style>
  <w:style w:type="paragraph" w:styleId="20">
    <w:name w:val="Body Text Indent"/>
    <w:basedOn w:val="1"/>
    <w:link w:val="108"/>
    <w:autoRedefine/>
    <w:unhideWhenUsed/>
    <w:qFormat/>
    <w:uiPriority w:val="0"/>
    <w:pPr>
      <w:spacing w:after="120"/>
      <w:ind w:left="420" w:leftChars="200"/>
    </w:pPr>
    <w:rPr>
      <w:rFonts w:asciiTheme="minorHAnsi" w:hAnsiTheme="minorHAnsi"/>
      <w:kern w:val="2"/>
      <w:sz w:val="21"/>
      <w:szCs w:val="22"/>
    </w:rPr>
  </w:style>
  <w:style w:type="paragraph" w:styleId="21">
    <w:name w:val="List 2"/>
    <w:basedOn w:val="1"/>
    <w:autoRedefine/>
    <w:qFormat/>
    <w:uiPriority w:val="0"/>
    <w:pPr>
      <w:ind w:left="100" w:leftChars="200" w:hanging="200" w:hangingChars="200"/>
    </w:pPr>
    <w:rPr>
      <w:rFonts w:ascii="Calibri" w:hAnsi="Calibri" w:cs="Times New Roman"/>
      <w:kern w:val="2"/>
      <w:sz w:val="21"/>
      <w:szCs w:val="22"/>
    </w:rPr>
  </w:style>
  <w:style w:type="paragraph" w:styleId="22">
    <w:name w:val="List Continue"/>
    <w:basedOn w:val="1"/>
    <w:autoRedefine/>
    <w:qFormat/>
    <w:uiPriority w:val="0"/>
    <w:pPr>
      <w:spacing w:after="120"/>
      <w:ind w:left="420" w:leftChars="200"/>
    </w:pPr>
    <w:rPr>
      <w:rFonts w:ascii="Calibri" w:hAnsi="Calibri" w:cs="Times New Roman"/>
      <w:kern w:val="2"/>
      <w:sz w:val="21"/>
      <w:szCs w:val="22"/>
    </w:rPr>
  </w:style>
  <w:style w:type="paragraph" w:styleId="23">
    <w:name w:val="Block Text"/>
    <w:basedOn w:val="1"/>
    <w:autoRedefine/>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4">
    <w:name w:val="index 4"/>
    <w:basedOn w:val="1"/>
    <w:next w:val="1"/>
    <w:autoRedefine/>
    <w:qFormat/>
    <w:uiPriority w:val="0"/>
    <w:pPr>
      <w:ind w:left="600" w:leftChars="600"/>
    </w:pPr>
    <w:rPr>
      <w:rFonts w:ascii="Times New Roman" w:hAnsi="Times New Roman" w:cs="Times New Roman"/>
      <w:kern w:val="2"/>
      <w:sz w:val="21"/>
      <w:szCs w:val="24"/>
    </w:rPr>
  </w:style>
  <w:style w:type="paragraph" w:styleId="25">
    <w:name w:val="toc 5"/>
    <w:basedOn w:val="1"/>
    <w:next w:val="1"/>
    <w:autoRedefine/>
    <w:unhideWhenUsed/>
    <w:qFormat/>
    <w:uiPriority w:val="39"/>
    <w:pPr>
      <w:ind w:left="840"/>
      <w:jc w:val="left"/>
    </w:pPr>
    <w:rPr>
      <w:rFonts w:ascii="Calibri" w:hAnsi="Calibri" w:cs="Calibri"/>
      <w:kern w:val="2"/>
      <w:sz w:val="18"/>
      <w:szCs w:val="18"/>
    </w:rPr>
  </w:style>
  <w:style w:type="paragraph" w:styleId="26">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27">
    <w:name w:val="Plain Text"/>
    <w:basedOn w:val="1"/>
    <w:link w:val="73"/>
    <w:autoRedefine/>
    <w:qFormat/>
    <w:uiPriority w:val="0"/>
    <w:rPr>
      <w:rFonts w:hAnsi="Courier New" w:eastAsiaTheme="minorEastAsia"/>
      <w:szCs w:val="22"/>
    </w:rPr>
  </w:style>
  <w:style w:type="paragraph" w:styleId="28">
    <w:name w:val="toc 8"/>
    <w:basedOn w:val="1"/>
    <w:next w:val="1"/>
    <w:autoRedefine/>
    <w:unhideWhenUsed/>
    <w:qFormat/>
    <w:uiPriority w:val="39"/>
    <w:pPr>
      <w:ind w:left="1470"/>
      <w:jc w:val="left"/>
    </w:pPr>
    <w:rPr>
      <w:rFonts w:ascii="Calibri" w:hAnsi="Calibri" w:cs="Calibri"/>
      <w:kern w:val="2"/>
      <w:sz w:val="18"/>
      <w:szCs w:val="18"/>
    </w:rPr>
  </w:style>
  <w:style w:type="paragraph" w:styleId="29">
    <w:name w:val="Date"/>
    <w:basedOn w:val="1"/>
    <w:next w:val="1"/>
    <w:link w:val="80"/>
    <w:autoRedefine/>
    <w:qFormat/>
    <w:uiPriority w:val="0"/>
    <w:rPr>
      <w:rFonts w:ascii="Arial" w:hAnsi="Arial" w:cs="Arial"/>
      <w:b/>
      <w:sz w:val="28"/>
    </w:rPr>
  </w:style>
  <w:style w:type="paragraph" w:styleId="30">
    <w:name w:val="Body Text Indent 2"/>
    <w:basedOn w:val="1"/>
    <w:link w:val="130"/>
    <w:autoRedefine/>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1">
    <w:name w:val="Balloon Text"/>
    <w:basedOn w:val="1"/>
    <w:link w:val="67"/>
    <w:autoRedefine/>
    <w:unhideWhenUsed/>
    <w:qFormat/>
    <w:uiPriority w:val="0"/>
    <w:rPr>
      <w:sz w:val="18"/>
      <w:szCs w:val="18"/>
    </w:rPr>
  </w:style>
  <w:style w:type="paragraph" w:styleId="32">
    <w:name w:val="footer"/>
    <w:basedOn w:val="1"/>
    <w:link w:val="72"/>
    <w:autoRedefine/>
    <w:unhideWhenUsed/>
    <w:qFormat/>
    <w:uiPriority w:val="99"/>
    <w:pPr>
      <w:tabs>
        <w:tab w:val="center" w:pos="4153"/>
        <w:tab w:val="right" w:pos="8306"/>
      </w:tabs>
      <w:snapToGrid w:val="0"/>
      <w:jc w:val="left"/>
    </w:pPr>
    <w:rPr>
      <w:sz w:val="18"/>
      <w:szCs w:val="18"/>
    </w:rPr>
  </w:style>
  <w:style w:type="paragraph" w:styleId="33">
    <w:name w:val="envelope return"/>
    <w:basedOn w:val="1"/>
    <w:autoRedefine/>
    <w:qFormat/>
    <w:uiPriority w:val="0"/>
  </w:style>
  <w:style w:type="paragraph" w:styleId="34">
    <w:name w:val="header"/>
    <w:basedOn w:val="1"/>
    <w:link w:val="7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unhideWhenUsed/>
    <w:qFormat/>
    <w:uiPriority w:val="39"/>
    <w:pPr>
      <w:widowControl/>
      <w:spacing w:after="100" w:line="276" w:lineRule="auto"/>
      <w:jc w:val="left"/>
    </w:pPr>
    <w:rPr>
      <w:rFonts w:asciiTheme="minorHAnsi" w:hAnsiTheme="minorHAnsi" w:eastAsiaTheme="minorEastAsia"/>
      <w:sz w:val="22"/>
      <w:szCs w:val="22"/>
    </w:rPr>
  </w:style>
  <w:style w:type="paragraph" w:styleId="36">
    <w:name w:val="List Continue 4"/>
    <w:basedOn w:val="1"/>
    <w:autoRedefine/>
    <w:qFormat/>
    <w:uiPriority w:val="0"/>
    <w:pPr>
      <w:spacing w:after="120"/>
      <w:ind w:left="1680" w:leftChars="800"/>
    </w:pPr>
    <w:rPr>
      <w:rFonts w:ascii="Calibri" w:hAnsi="Calibri" w:cs="Times New Roman"/>
      <w:kern w:val="2"/>
      <w:sz w:val="21"/>
      <w:szCs w:val="22"/>
    </w:rPr>
  </w:style>
  <w:style w:type="paragraph" w:styleId="37">
    <w:name w:val="toc 4"/>
    <w:basedOn w:val="1"/>
    <w:next w:val="1"/>
    <w:autoRedefine/>
    <w:unhideWhenUsed/>
    <w:qFormat/>
    <w:uiPriority w:val="39"/>
    <w:pPr>
      <w:ind w:left="630"/>
      <w:jc w:val="left"/>
    </w:pPr>
    <w:rPr>
      <w:rFonts w:ascii="Calibri" w:hAnsi="Calibri" w:cs="Calibri"/>
      <w:kern w:val="2"/>
      <w:sz w:val="18"/>
      <w:szCs w:val="18"/>
    </w:rPr>
  </w:style>
  <w:style w:type="paragraph" w:styleId="38">
    <w:name w:val="index heading"/>
    <w:basedOn w:val="1"/>
    <w:next w:val="39"/>
    <w:autoRedefine/>
    <w:semiHidden/>
    <w:qFormat/>
    <w:uiPriority w:val="0"/>
    <w:rPr>
      <w:rFonts w:ascii="Times New Roman" w:hAnsi="Times New Roman" w:cs="Times New Roman"/>
      <w:kern w:val="2"/>
      <w:sz w:val="21"/>
      <w:szCs w:val="24"/>
    </w:rPr>
  </w:style>
  <w:style w:type="paragraph" w:styleId="39">
    <w:name w:val="index 1"/>
    <w:basedOn w:val="1"/>
    <w:next w:val="1"/>
    <w:autoRedefine/>
    <w:qFormat/>
    <w:uiPriority w:val="0"/>
    <w:pPr>
      <w:jc w:val="center"/>
    </w:pPr>
    <w:rPr>
      <w:rFonts w:ascii="Arial" w:hAnsi="Arial" w:eastAsia="Arial" w:cs="Arial"/>
      <w:b/>
      <w:bCs/>
      <w:sz w:val="28"/>
    </w:rPr>
  </w:style>
  <w:style w:type="paragraph" w:styleId="40">
    <w:name w:val="Subtitle"/>
    <w:basedOn w:val="1"/>
    <w:link w:val="222"/>
    <w:autoRedefine/>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1">
    <w:name w:val="List"/>
    <w:basedOn w:val="1"/>
    <w:autoRedefine/>
    <w:qFormat/>
    <w:uiPriority w:val="0"/>
    <w:pPr>
      <w:ind w:left="200" w:hanging="200" w:hangingChars="200"/>
    </w:pPr>
    <w:rPr>
      <w:rFonts w:ascii="Calibri" w:hAnsi="Calibri" w:cs="Times New Roman"/>
      <w:kern w:val="2"/>
      <w:sz w:val="21"/>
      <w:szCs w:val="22"/>
    </w:rPr>
  </w:style>
  <w:style w:type="paragraph" w:styleId="42">
    <w:name w:val="footnote text"/>
    <w:basedOn w:val="1"/>
    <w:link w:val="110"/>
    <w:autoRedefine/>
    <w:unhideWhenUsed/>
    <w:qFormat/>
    <w:uiPriority w:val="0"/>
    <w:pPr>
      <w:snapToGrid w:val="0"/>
      <w:jc w:val="left"/>
    </w:pPr>
    <w:rPr>
      <w:rFonts w:ascii="Times New Roman" w:hAnsi="Times New Roman" w:cs="Times New Roman"/>
      <w:kern w:val="2"/>
      <w:sz w:val="18"/>
      <w:szCs w:val="18"/>
      <w:lang w:val="zh-CN"/>
    </w:rPr>
  </w:style>
  <w:style w:type="paragraph" w:styleId="43">
    <w:name w:val="toc 6"/>
    <w:basedOn w:val="1"/>
    <w:next w:val="1"/>
    <w:autoRedefine/>
    <w:unhideWhenUsed/>
    <w:qFormat/>
    <w:uiPriority w:val="39"/>
    <w:pPr>
      <w:ind w:left="1050"/>
      <w:jc w:val="left"/>
    </w:pPr>
    <w:rPr>
      <w:rFonts w:ascii="Calibri" w:hAnsi="Calibri" w:cs="Calibri"/>
      <w:kern w:val="2"/>
      <w:sz w:val="18"/>
      <w:szCs w:val="18"/>
    </w:rPr>
  </w:style>
  <w:style w:type="paragraph" w:styleId="44">
    <w:name w:val="Body Text Indent 3"/>
    <w:basedOn w:val="1"/>
    <w:link w:val="129"/>
    <w:autoRedefine/>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5">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6">
    <w:name w:val="toc 9"/>
    <w:basedOn w:val="1"/>
    <w:next w:val="1"/>
    <w:autoRedefine/>
    <w:unhideWhenUsed/>
    <w:qFormat/>
    <w:uiPriority w:val="39"/>
    <w:pPr>
      <w:ind w:left="1680"/>
      <w:jc w:val="left"/>
    </w:pPr>
    <w:rPr>
      <w:rFonts w:ascii="Calibri" w:hAnsi="Calibri" w:cs="Calibri"/>
      <w:kern w:val="2"/>
      <w:sz w:val="18"/>
      <w:szCs w:val="18"/>
    </w:rPr>
  </w:style>
  <w:style w:type="paragraph" w:styleId="47">
    <w:name w:val="Body Text 2"/>
    <w:basedOn w:val="1"/>
    <w:link w:val="133"/>
    <w:autoRedefine/>
    <w:qFormat/>
    <w:uiPriority w:val="0"/>
    <w:pPr>
      <w:spacing w:line="360" w:lineRule="auto"/>
    </w:pPr>
    <w:rPr>
      <w:rFonts w:hAnsi="Times New Roman" w:cs="Times New Roman"/>
      <w:spacing w:val="-20"/>
      <w:kern w:val="2"/>
      <w:sz w:val="28"/>
      <w:lang w:val="zh-CN"/>
    </w:rPr>
  </w:style>
  <w:style w:type="paragraph" w:styleId="48">
    <w:name w:val="List 4"/>
    <w:basedOn w:val="1"/>
    <w:autoRedefine/>
    <w:qFormat/>
    <w:uiPriority w:val="0"/>
    <w:pPr>
      <w:ind w:left="100" w:leftChars="600" w:hanging="200" w:hangingChars="200"/>
    </w:pPr>
    <w:rPr>
      <w:rFonts w:ascii="Calibri" w:hAnsi="Calibri" w:cs="Times New Roman"/>
      <w:kern w:val="2"/>
      <w:sz w:val="21"/>
      <w:szCs w:val="22"/>
    </w:rPr>
  </w:style>
  <w:style w:type="paragraph" w:styleId="49">
    <w:name w:val="List Continue 2"/>
    <w:basedOn w:val="1"/>
    <w:autoRedefine/>
    <w:qFormat/>
    <w:uiPriority w:val="0"/>
    <w:pPr>
      <w:spacing w:after="120"/>
      <w:ind w:left="840" w:leftChars="400"/>
    </w:pPr>
    <w:rPr>
      <w:rFonts w:ascii="Calibri" w:hAnsi="Calibri" w:cs="Times New Roman"/>
      <w:kern w:val="2"/>
      <w:sz w:val="21"/>
      <w:szCs w:val="22"/>
    </w:rPr>
  </w:style>
  <w:style w:type="paragraph" w:styleId="50">
    <w:name w:val="Message Header"/>
    <w:basedOn w:val="1"/>
    <w:autoRedefine/>
    <w:qFormat/>
    <w:uiPriority w:val="0"/>
    <w:pPr>
      <w:keepLines/>
      <w:widowControl/>
      <w:overflowPunct w:val="0"/>
      <w:autoSpaceDE w:val="0"/>
      <w:autoSpaceDN w:val="0"/>
      <w:adjustRightInd w:val="0"/>
      <w:ind w:left="1987" w:right="2880" w:hanging="1267"/>
      <w:textAlignment w:val="baseline"/>
    </w:pPr>
    <w:rPr>
      <w:rFonts w:ascii="Courier New" w:hAnsi="Courier New"/>
    </w:rPr>
  </w:style>
  <w:style w:type="paragraph" w:styleId="51">
    <w:name w:val="Normal (Web)"/>
    <w:basedOn w:val="1"/>
    <w:autoRedefine/>
    <w:qFormat/>
    <w:uiPriority w:val="0"/>
    <w:pPr>
      <w:widowControl/>
      <w:spacing w:before="100" w:beforeAutospacing="1" w:after="100" w:afterAutospacing="1"/>
      <w:jc w:val="left"/>
    </w:pPr>
    <w:rPr>
      <w:rFonts w:cs="宋体"/>
      <w:color w:val="0066CC"/>
      <w:sz w:val="24"/>
      <w:szCs w:val="24"/>
    </w:rPr>
  </w:style>
  <w:style w:type="paragraph" w:styleId="52">
    <w:name w:val="Title"/>
    <w:basedOn w:val="3"/>
    <w:next w:val="1"/>
    <w:link w:val="137"/>
    <w:autoRedefine/>
    <w:qFormat/>
    <w:uiPriority w:val="0"/>
    <w:pPr>
      <w:spacing w:before="0" w:after="0" w:line="360" w:lineRule="auto"/>
      <w:jc w:val="center"/>
    </w:pPr>
    <w:rPr>
      <w:rFonts w:ascii="宋体" w:hAnsi="宋体" w:eastAsia="黑体"/>
      <w:bCs w:val="0"/>
      <w:smallCaps/>
      <w:snapToGrid w:val="0"/>
      <w:sz w:val="44"/>
      <w:szCs w:val="24"/>
    </w:rPr>
  </w:style>
  <w:style w:type="paragraph" w:styleId="53">
    <w:name w:val="annotation subject"/>
    <w:basedOn w:val="16"/>
    <w:next w:val="16"/>
    <w:link w:val="95"/>
    <w:autoRedefine/>
    <w:unhideWhenUsed/>
    <w:qFormat/>
    <w:uiPriority w:val="0"/>
    <w:rPr>
      <w:rFonts w:ascii="宋体" w:hAnsi="宋体" w:eastAsia="宋体" w:cstheme="minorBidi"/>
      <w:b/>
      <w:bCs/>
    </w:rPr>
  </w:style>
  <w:style w:type="paragraph" w:styleId="54">
    <w:name w:val="Body Text First Indent"/>
    <w:basedOn w:val="1"/>
    <w:next w:val="1"/>
    <w:autoRedefine/>
    <w:unhideWhenUsed/>
    <w:qFormat/>
    <w:uiPriority w:val="99"/>
    <w:pPr>
      <w:ind w:firstLine="420" w:firstLineChars="100"/>
    </w:pPr>
  </w:style>
  <w:style w:type="paragraph" w:styleId="55">
    <w:name w:val="Body Text First Indent 2"/>
    <w:basedOn w:val="20"/>
    <w:autoRedefine/>
    <w:unhideWhenUsed/>
    <w:qFormat/>
    <w:uiPriority w:val="0"/>
    <w:pPr>
      <w:ind w:firstLine="420"/>
    </w:pPr>
    <w:rPr>
      <w:rFonts w:ascii="Calibri" w:hAnsi="Calibri"/>
    </w:rPr>
  </w:style>
  <w:style w:type="table" w:styleId="57">
    <w:name w:val="Table Grid"/>
    <w:basedOn w:val="56"/>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9">
    <w:name w:val="Strong"/>
    <w:autoRedefine/>
    <w:qFormat/>
    <w:uiPriority w:val="0"/>
    <w:rPr>
      <w:b/>
      <w:bCs/>
    </w:rPr>
  </w:style>
  <w:style w:type="character" w:styleId="60">
    <w:name w:val="page number"/>
    <w:basedOn w:val="58"/>
    <w:autoRedefine/>
    <w:qFormat/>
    <w:uiPriority w:val="0"/>
  </w:style>
  <w:style w:type="character" w:styleId="61">
    <w:name w:val="FollowedHyperlink"/>
    <w:basedOn w:val="58"/>
    <w:autoRedefine/>
    <w:semiHidden/>
    <w:unhideWhenUsed/>
    <w:qFormat/>
    <w:uiPriority w:val="99"/>
    <w:rPr>
      <w:color w:val="800080" w:themeColor="followedHyperlink"/>
      <w:u w:val="single"/>
      <w14:textFill>
        <w14:solidFill>
          <w14:schemeClr w14:val="folHlink"/>
        </w14:solidFill>
      </w14:textFill>
    </w:rPr>
  </w:style>
  <w:style w:type="character" w:styleId="62">
    <w:name w:val="Emphasis"/>
    <w:autoRedefine/>
    <w:qFormat/>
    <w:uiPriority w:val="0"/>
    <w:rPr>
      <w:color w:val="CC0033"/>
    </w:rPr>
  </w:style>
  <w:style w:type="character" w:styleId="63">
    <w:name w:val="Hyperlink"/>
    <w:basedOn w:val="58"/>
    <w:autoRedefine/>
    <w:unhideWhenUsed/>
    <w:qFormat/>
    <w:uiPriority w:val="99"/>
    <w:rPr>
      <w:color w:val="0000FF" w:themeColor="hyperlink"/>
      <w:u w:val="single"/>
      <w14:textFill>
        <w14:solidFill>
          <w14:schemeClr w14:val="hlink"/>
        </w14:solidFill>
      </w14:textFill>
    </w:rPr>
  </w:style>
  <w:style w:type="character" w:styleId="64">
    <w:name w:val="annotation reference"/>
    <w:basedOn w:val="58"/>
    <w:autoRedefine/>
    <w:unhideWhenUsed/>
    <w:qFormat/>
    <w:uiPriority w:val="0"/>
    <w:rPr>
      <w:sz w:val="21"/>
      <w:szCs w:val="21"/>
    </w:rPr>
  </w:style>
  <w:style w:type="character" w:styleId="65">
    <w:name w:val="footnote reference"/>
    <w:autoRedefine/>
    <w:unhideWhenUsed/>
    <w:qFormat/>
    <w:uiPriority w:val="0"/>
    <w:rPr>
      <w:vertAlign w:val="superscript"/>
    </w:rPr>
  </w:style>
  <w:style w:type="character" w:styleId="66">
    <w:name w:val="HTML Sample"/>
    <w:autoRedefine/>
    <w:qFormat/>
    <w:uiPriority w:val="0"/>
    <w:rPr>
      <w:rFonts w:hint="default" w:ascii="monospace" w:hAnsi="monospace" w:eastAsia="monospace" w:cs="monospace"/>
      <w:sz w:val="21"/>
      <w:szCs w:val="21"/>
    </w:rPr>
  </w:style>
  <w:style w:type="character" w:customStyle="1" w:styleId="67">
    <w:name w:val="批注框文本 字符"/>
    <w:basedOn w:val="58"/>
    <w:link w:val="31"/>
    <w:autoRedefine/>
    <w:qFormat/>
    <w:uiPriority w:val="0"/>
    <w:rPr>
      <w:rFonts w:ascii="@仿宋_GB2312" w:hAnsi="@仿宋_GB2312" w:eastAsia="@仿宋_GB2312" w:cs="@仿宋_GB2312"/>
      <w:sz w:val="18"/>
      <w:szCs w:val="18"/>
    </w:rPr>
  </w:style>
  <w:style w:type="paragraph" w:customStyle="1" w:styleId="68">
    <w:name w:val="正文（缩进）"/>
    <w:basedOn w:val="1"/>
    <w:autoRedefine/>
    <w:qFormat/>
    <w:uiPriority w:val="0"/>
    <w:pPr>
      <w:widowControl/>
      <w:spacing w:before="156" w:after="156"/>
      <w:ind w:firstLine="480" w:firstLineChars="200"/>
      <w:jc w:val="left"/>
    </w:pPr>
    <w:rPr>
      <w:sz w:val="24"/>
      <w:szCs w:val="24"/>
    </w:rPr>
  </w:style>
  <w:style w:type="paragraph" w:customStyle="1" w:styleId="69">
    <w:name w:val="xl31"/>
    <w:basedOn w:val="1"/>
    <w:autoRedefine/>
    <w:qFormat/>
    <w:uiPriority w:val="0"/>
    <w:pPr>
      <w:widowControl/>
      <w:spacing w:before="100" w:beforeAutospacing="1" w:after="100" w:afterAutospacing="1"/>
      <w:jc w:val="center"/>
    </w:pPr>
    <w:rPr>
      <w:b/>
      <w:bCs/>
      <w:sz w:val="28"/>
      <w:szCs w:val="28"/>
    </w:rPr>
  </w:style>
  <w:style w:type="paragraph" w:customStyle="1" w:styleId="70">
    <w:name w:val="D&amp;L"/>
    <w:basedOn w:val="34"/>
    <w:autoRedefine/>
    <w:qFormat/>
    <w:uiPriority w:val="0"/>
    <w:pPr>
      <w:pBdr>
        <w:bottom w:val="thinThickSmallGap" w:color="auto" w:sz="18" w:space="1"/>
      </w:pBdr>
      <w:adjustRightInd w:val="0"/>
      <w:snapToGrid/>
      <w:spacing w:line="240" w:lineRule="atLeast"/>
      <w:textAlignment w:val="baseline"/>
    </w:pPr>
    <w:rPr>
      <w:sz w:val="24"/>
      <w:szCs w:val="20"/>
    </w:rPr>
  </w:style>
  <w:style w:type="character" w:customStyle="1" w:styleId="71">
    <w:name w:val="页眉 字符"/>
    <w:basedOn w:val="58"/>
    <w:link w:val="34"/>
    <w:autoRedefine/>
    <w:qFormat/>
    <w:uiPriority w:val="99"/>
    <w:rPr>
      <w:rFonts w:ascii="@仿宋_GB2312" w:hAnsi="@仿宋_GB2312" w:eastAsia="@仿宋_GB2312" w:cs="@仿宋_GB2312"/>
      <w:sz w:val="18"/>
      <w:szCs w:val="18"/>
    </w:rPr>
  </w:style>
  <w:style w:type="character" w:customStyle="1" w:styleId="72">
    <w:name w:val="页脚 字符"/>
    <w:basedOn w:val="58"/>
    <w:link w:val="32"/>
    <w:autoRedefine/>
    <w:qFormat/>
    <w:uiPriority w:val="99"/>
    <w:rPr>
      <w:rFonts w:ascii="@仿宋_GB2312" w:hAnsi="@仿宋_GB2312" w:eastAsia="@仿宋_GB2312" w:cs="@仿宋_GB2312"/>
      <w:sz w:val="18"/>
      <w:szCs w:val="18"/>
    </w:rPr>
  </w:style>
  <w:style w:type="character" w:customStyle="1" w:styleId="73">
    <w:name w:val="纯文本 字符"/>
    <w:link w:val="27"/>
    <w:autoRedefine/>
    <w:qFormat/>
    <w:uiPriority w:val="0"/>
    <w:rPr>
      <w:rFonts w:ascii="宋体" w:hAnsi="Courier New"/>
    </w:rPr>
  </w:style>
  <w:style w:type="character" w:customStyle="1" w:styleId="74">
    <w:name w:val="纯文本 字符1"/>
    <w:basedOn w:val="58"/>
    <w:autoRedefine/>
    <w:semiHidden/>
    <w:qFormat/>
    <w:uiPriority w:val="99"/>
    <w:rPr>
      <w:rFonts w:hAnsi="Courier New" w:cs="Courier New" w:asciiTheme="minorEastAsia"/>
      <w:szCs w:val="20"/>
    </w:rPr>
  </w:style>
  <w:style w:type="character" w:customStyle="1" w:styleId="75">
    <w:name w:val="未处理的提及1"/>
    <w:basedOn w:val="58"/>
    <w:autoRedefine/>
    <w:semiHidden/>
    <w:unhideWhenUsed/>
    <w:qFormat/>
    <w:uiPriority w:val="99"/>
    <w:rPr>
      <w:color w:val="605E5C"/>
      <w:shd w:val="clear" w:color="auto" w:fill="E1DFDD"/>
    </w:rPr>
  </w:style>
  <w:style w:type="paragraph" w:styleId="76">
    <w:name w:val="List Paragraph"/>
    <w:basedOn w:val="1"/>
    <w:autoRedefine/>
    <w:qFormat/>
    <w:uiPriority w:val="34"/>
    <w:pPr>
      <w:ind w:firstLine="420" w:firstLineChars="200"/>
    </w:pPr>
  </w:style>
  <w:style w:type="paragraph" w:customStyle="1" w:styleId="77">
    <w:name w:val="Char Char Char Char Char Char Char1 Char"/>
    <w:basedOn w:val="1"/>
    <w:autoRedefine/>
    <w:qFormat/>
    <w:uiPriority w:val="0"/>
    <w:rPr>
      <w:rFonts w:ascii="Arial" w:hAnsi="Arial" w:cs="Arial"/>
      <w:sz w:val="24"/>
    </w:rPr>
  </w:style>
  <w:style w:type="table" w:customStyle="1" w:styleId="78">
    <w:name w:val="网格表 1 浅色1"/>
    <w:basedOn w:val="56"/>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79">
    <w:name w:val="日期 字符"/>
    <w:basedOn w:val="58"/>
    <w:autoRedefine/>
    <w:semiHidden/>
    <w:qFormat/>
    <w:uiPriority w:val="99"/>
    <w:rPr>
      <w:rFonts w:ascii="@仿宋_GB2312" w:hAnsi="@仿宋_GB2312" w:eastAsia="@仿宋_GB2312" w:cs="@仿宋_GB2312"/>
      <w:szCs w:val="20"/>
    </w:rPr>
  </w:style>
  <w:style w:type="character" w:customStyle="1" w:styleId="80">
    <w:name w:val="日期 字符1"/>
    <w:link w:val="29"/>
    <w:autoRedefine/>
    <w:qFormat/>
    <w:uiPriority w:val="0"/>
    <w:rPr>
      <w:rFonts w:ascii="Arial" w:hAnsi="Arial" w:eastAsia="宋体" w:cs="Arial"/>
      <w:b/>
      <w:sz w:val="28"/>
      <w:szCs w:val="20"/>
    </w:rPr>
  </w:style>
  <w:style w:type="character" w:customStyle="1" w:styleId="81">
    <w:name w:val="纯文本 Char1"/>
    <w:link w:val="82"/>
    <w:autoRedefine/>
    <w:qFormat/>
    <w:locked/>
    <w:uiPriority w:val="99"/>
    <w:rPr>
      <w:rFonts w:ascii="Arial" w:hAnsi="Arial" w:eastAsia="Arial"/>
      <w:kern w:val="2"/>
      <w:sz w:val="21"/>
      <w:lang w:val="en-US" w:eastAsia="zh-CN" w:bidi="ar-SA"/>
    </w:rPr>
  </w:style>
  <w:style w:type="paragraph" w:customStyle="1" w:styleId="82">
    <w:name w:val="纯文本1"/>
    <w:basedOn w:val="1"/>
    <w:link w:val="81"/>
    <w:autoRedefine/>
    <w:qFormat/>
    <w:uiPriority w:val="0"/>
    <w:rPr>
      <w:rFonts w:ascii="Arial" w:hAnsi="Arial" w:eastAsia="Arial"/>
    </w:rPr>
  </w:style>
  <w:style w:type="character" w:customStyle="1" w:styleId="83">
    <w:name w:val="批注文字 Char"/>
    <w:basedOn w:val="58"/>
    <w:autoRedefine/>
    <w:qFormat/>
    <w:uiPriority w:val="0"/>
    <w:rPr>
      <w:rFonts w:ascii="@仿宋_GB2312" w:hAnsi="@仿宋_GB2312" w:eastAsia="@仿宋_GB2312" w:cs="@仿宋_GB2312"/>
      <w:szCs w:val="20"/>
    </w:rPr>
  </w:style>
  <w:style w:type="character" w:customStyle="1" w:styleId="84">
    <w:name w:val="批注文字 字符"/>
    <w:link w:val="16"/>
    <w:autoRedefine/>
    <w:qFormat/>
    <w:uiPriority w:val="0"/>
    <w:rPr>
      <w:rFonts w:ascii="Arial" w:hAnsi="Arial" w:eastAsia="黑体" w:cs="Arial"/>
      <w:szCs w:val="20"/>
    </w:rPr>
  </w:style>
  <w:style w:type="character" w:customStyle="1" w:styleId="85">
    <w:name w:val="标题 1 字符"/>
    <w:basedOn w:val="58"/>
    <w:link w:val="2"/>
    <w:autoRedefine/>
    <w:qFormat/>
    <w:uiPriority w:val="0"/>
    <w:rPr>
      <w:rFonts w:ascii="@仿宋_GB2312" w:hAnsi="@仿宋_GB2312" w:eastAsia="@仿宋_GB2312" w:cs="@仿宋_GB2312"/>
      <w:b/>
      <w:bCs/>
      <w:kern w:val="44"/>
      <w:sz w:val="44"/>
      <w:szCs w:val="44"/>
    </w:rPr>
  </w:style>
  <w:style w:type="paragraph" w:customStyle="1" w:styleId="86">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标题 3 字符"/>
    <w:basedOn w:val="58"/>
    <w:link w:val="4"/>
    <w:autoRedefine/>
    <w:qFormat/>
    <w:uiPriority w:val="0"/>
    <w:rPr>
      <w:rFonts w:ascii="@仿宋_GB2312" w:hAnsi="@仿宋_GB2312" w:eastAsia="@仿宋_GB2312" w:cs="@仿宋_GB2312"/>
      <w:b/>
      <w:bCs/>
      <w:sz w:val="32"/>
      <w:szCs w:val="32"/>
    </w:rPr>
  </w:style>
  <w:style w:type="character" w:customStyle="1" w:styleId="88">
    <w:name w:val="fontstyle01"/>
    <w:basedOn w:val="58"/>
    <w:autoRedefine/>
    <w:qFormat/>
    <w:uiPriority w:val="0"/>
    <w:rPr>
      <w:rFonts w:hint="eastAsia" w:ascii="宋体" w:hAnsi="宋体" w:eastAsia="宋体"/>
      <w:color w:val="000000"/>
      <w:sz w:val="22"/>
      <w:szCs w:val="22"/>
    </w:rPr>
  </w:style>
  <w:style w:type="character" w:customStyle="1" w:styleId="89">
    <w:name w:val="fontstyle21"/>
    <w:basedOn w:val="58"/>
    <w:autoRedefine/>
    <w:qFormat/>
    <w:uiPriority w:val="0"/>
    <w:rPr>
      <w:rFonts w:hint="default" w:ascii="TimesNewRomanPSMT" w:hAnsi="TimesNewRomanPSMT"/>
      <w:color w:val="000000"/>
      <w:sz w:val="22"/>
      <w:szCs w:val="22"/>
    </w:rPr>
  </w:style>
  <w:style w:type="character" w:customStyle="1" w:styleId="90">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91">
    <w:name w:val="标题 4 字符"/>
    <w:basedOn w:val="58"/>
    <w:autoRedefine/>
    <w:semiHidden/>
    <w:qFormat/>
    <w:uiPriority w:val="9"/>
    <w:rPr>
      <w:rFonts w:asciiTheme="majorHAnsi" w:hAnsiTheme="majorHAnsi" w:eastAsiaTheme="majorEastAsia" w:cstheme="majorBidi"/>
      <w:b/>
      <w:bCs/>
      <w:sz w:val="28"/>
      <w:szCs w:val="28"/>
    </w:rPr>
  </w:style>
  <w:style w:type="character" w:customStyle="1" w:styleId="92">
    <w:name w:val="标题 4 字符1"/>
    <w:link w:val="5"/>
    <w:autoRedefine/>
    <w:qFormat/>
    <w:uiPriority w:val="0"/>
    <w:rPr>
      <w:rFonts w:ascii="@仿宋_GB2312" w:hAnsi="@仿宋_GB2312" w:eastAsia="@仿宋_GB2312" w:cs="@仿宋_GB2312"/>
      <w:b/>
      <w:bCs/>
      <w:sz w:val="28"/>
      <w:szCs w:val="28"/>
    </w:rPr>
  </w:style>
  <w:style w:type="character" w:customStyle="1" w:styleId="93">
    <w:name w:val="正文文本 字符"/>
    <w:basedOn w:val="58"/>
    <w:link w:val="19"/>
    <w:autoRedefine/>
    <w:qFormat/>
    <w:uiPriority w:val="0"/>
    <w:rPr>
      <w:rFonts w:ascii="@微软简标宋" w:hAnsi="@微软简标宋" w:eastAsia="@微软简标宋" w:cs="@微软简标宋"/>
      <w:szCs w:val="24"/>
      <w:lang w:val="zh-CN" w:eastAsia="zh-CN"/>
    </w:rPr>
  </w:style>
  <w:style w:type="table" w:customStyle="1" w:styleId="94">
    <w:name w:val="网格型1"/>
    <w:basedOn w:val="56"/>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5">
    <w:name w:val="批注主题 字符"/>
    <w:basedOn w:val="84"/>
    <w:link w:val="53"/>
    <w:autoRedefine/>
    <w:qFormat/>
    <w:uiPriority w:val="0"/>
    <w:rPr>
      <w:rFonts w:ascii="Arial" w:hAnsi="Arial" w:eastAsia="黑体" w:cs="Arial"/>
      <w:b/>
      <w:bCs/>
      <w:szCs w:val="20"/>
    </w:rPr>
  </w:style>
  <w:style w:type="paragraph" w:customStyle="1" w:styleId="96">
    <w:name w:val="普通 (Web)"/>
    <w:basedOn w:val="1"/>
    <w:autoRedefine/>
    <w:qFormat/>
    <w:uiPriority w:val="0"/>
    <w:pPr>
      <w:widowControl/>
      <w:spacing w:before="100" w:beforeAutospacing="1" w:after="100" w:afterAutospacing="1"/>
      <w:jc w:val="left"/>
    </w:pPr>
    <w:rPr>
      <w:rFonts w:cs="Times New Roman"/>
      <w:sz w:val="24"/>
      <w:szCs w:val="24"/>
    </w:rPr>
  </w:style>
  <w:style w:type="table" w:customStyle="1" w:styleId="97">
    <w:name w:val="网格型2"/>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8">
    <w:name w:val="标题 2 字符"/>
    <w:basedOn w:val="58"/>
    <w:link w:val="3"/>
    <w:autoRedefine/>
    <w:qFormat/>
    <w:uiPriority w:val="0"/>
    <w:rPr>
      <w:rFonts w:ascii="Cambria" w:hAnsi="Cambria" w:cs="Times New Roman"/>
      <w:b/>
      <w:bCs/>
      <w:kern w:val="2"/>
      <w:sz w:val="32"/>
      <w:szCs w:val="32"/>
      <w:lang w:val="zh-CN" w:eastAsia="zh-CN"/>
    </w:rPr>
  </w:style>
  <w:style w:type="character" w:customStyle="1" w:styleId="99">
    <w:name w:val="标题 5 字符"/>
    <w:basedOn w:val="58"/>
    <w:link w:val="6"/>
    <w:autoRedefine/>
    <w:qFormat/>
    <w:uiPriority w:val="0"/>
    <w:rPr>
      <w:rFonts w:ascii="Calibri" w:hAnsi="Calibri" w:cs="Times New Roman"/>
      <w:b/>
      <w:bCs/>
      <w:kern w:val="2"/>
      <w:sz w:val="28"/>
      <w:szCs w:val="28"/>
      <w:lang w:val="zh-CN" w:eastAsia="zh-CN"/>
    </w:rPr>
  </w:style>
  <w:style w:type="character" w:customStyle="1" w:styleId="100">
    <w:name w:val="标题 6 字符"/>
    <w:basedOn w:val="58"/>
    <w:link w:val="7"/>
    <w:autoRedefine/>
    <w:qFormat/>
    <w:uiPriority w:val="0"/>
    <w:rPr>
      <w:rFonts w:ascii="Times New Roman" w:hAnsi="Times New Roman" w:cs="Times New Roman"/>
      <w:b/>
      <w:bCs/>
      <w:kern w:val="2"/>
      <w:sz w:val="30"/>
      <w:szCs w:val="18"/>
      <w:lang w:val="zh-CN" w:eastAsia="zh-CN"/>
    </w:rPr>
  </w:style>
  <w:style w:type="character" w:customStyle="1" w:styleId="101">
    <w:name w:val="标题 7 字符"/>
    <w:basedOn w:val="58"/>
    <w:link w:val="8"/>
    <w:autoRedefine/>
    <w:qFormat/>
    <w:uiPriority w:val="0"/>
    <w:rPr>
      <w:rFonts w:ascii="Times New Roman" w:hAnsi="Times New Roman" w:cs="Times New Roman"/>
      <w:b/>
      <w:bCs/>
      <w:kern w:val="2"/>
      <w:sz w:val="30"/>
      <w:szCs w:val="18"/>
      <w:lang w:val="zh-CN" w:eastAsia="zh-CN"/>
    </w:rPr>
  </w:style>
  <w:style w:type="character" w:customStyle="1" w:styleId="102">
    <w:name w:val="标题 8 字符"/>
    <w:basedOn w:val="58"/>
    <w:link w:val="9"/>
    <w:autoRedefine/>
    <w:qFormat/>
    <w:uiPriority w:val="0"/>
    <w:rPr>
      <w:rFonts w:eastAsia="黑体" w:cs="Times New Roman"/>
      <w:kern w:val="2"/>
      <w:sz w:val="32"/>
      <w:szCs w:val="32"/>
      <w:lang w:val="zh-CN" w:eastAsia="zh-CN"/>
    </w:rPr>
  </w:style>
  <w:style w:type="character" w:customStyle="1" w:styleId="103">
    <w:name w:val="标题 9 字符"/>
    <w:basedOn w:val="58"/>
    <w:link w:val="10"/>
    <w:autoRedefine/>
    <w:qFormat/>
    <w:uiPriority w:val="0"/>
    <w:rPr>
      <w:rFonts w:ascii="Cambria" w:hAnsi="Cambria" w:cs="Times New Roman"/>
      <w:kern w:val="2"/>
      <w:sz w:val="21"/>
      <w:szCs w:val="21"/>
      <w:lang w:val="zh-CN" w:eastAsia="zh-CN"/>
    </w:rPr>
  </w:style>
  <w:style w:type="character" w:customStyle="1" w:styleId="104">
    <w:name w:val="纯文本 Char2"/>
    <w:autoRedefine/>
    <w:qFormat/>
    <w:uiPriority w:val="0"/>
    <w:rPr>
      <w:rFonts w:ascii="宋体" w:hAnsi="Courier New"/>
    </w:rPr>
  </w:style>
  <w:style w:type="table" w:customStyle="1" w:styleId="105">
    <w:name w:val="网格型3"/>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
    <w:name w:val="网格表 1 浅色11"/>
    <w:basedOn w:val="56"/>
    <w:autoRedefine/>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7">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08">
    <w:name w:val="正文文本缩进 字符"/>
    <w:basedOn w:val="58"/>
    <w:link w:val="20"/>
    <w:autoRedefine/>
    <w:qFormat/>
    <w:uiPriority w:val="0"/>
    <w:rPr>
      <w:rFonts w:asciiTheme="minorHAnsi" w:hAnsiTheme="minorHAnsi"/>
      <w:kern w:val="2"/>
      <w:sz w:val="21"/>
      <w:szCs w:val="22"/>
    </w:rPr>
  </w:style>
  <w:style w:type="paragraph" w:customStyle="1" w:styleId="109">
    <w:name w:val="Char"/>
    <w:basedOn w:val="1"/>
    <w:autoRedefine/>
    <w:qFormat/>
    <w:uiPriority w:val="0"/>
    <w:rPr>
      <w:rFonts w:ascii="Tahoma" w:hAnsi="Tahoma" w:cs="Times New Roman"/>
      <w:sz w:val="24"/>
    </w:rPr>
  </w:style>
  <w:style w:type="character" w:customStyle="1" w:styleId="110">
    <w:name w:val="脚注文本 字符"/>
    <w:basedOn w:val="58"/>
    <w:link w:val="42"/>
    <w:autoRedefine/>
    <w:qFormat/>
    <w:uiPriority w:val="0"/>
    <w:rPr>
      <w:rFonts w:ascii="Times New Roman" w:hAnsi="Times New Roman" w:cs="Times New Roman"/>
      <w:kern w:val="2"/>
      <w:sz w:val="18"/>
      <w:szCs w:val="18"/>
      <w:lang w:val="zh-CN" w:eastAsia="zh-CN"/>
    </w:rPr>
  </w:style>
  <w:style w:type="paragraph" w:customStyle="1" w:styleId="111">
    <w:name w:val="样式 标题 3 + (中文) 黑体 小四 非加粗 段前: 7.8 磅 段后: 0 磅 行距: 固定值 20 磅"/>
    <w:basedOn w:val="4"/>
    <w:autoRedefine/>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eastAsia="黑体" w:cs="宋体"/>
      <w:b w:val="0"/>
      <w:bCs w:val="0"/>
      <w:sz w:val="28"/>
      <w:szCs w:val="20"/>
    </w:rPr>
  </w:style>
  <w:style w:type="paragraph" w:customStyle="1" w:styleId="113">
    <w:name w:val="Normal_2"/>
    <w:autoRedefine/>
    <w:qFormat/>
    <w:uiPriority w:val="0"/>
    <w:rPr>
      <w:rFonts w:ascii="Times New Roman" w:hAnsi="Times New Roman" w:eastAsia="Times New Roman" w:cs="Times New Roman"/>
      <w:sz w:val="24"/>
      <w:szCs w:val="24"/>
      <w:lang w:val="en-US" w:eastAsia="zh-CN" w:bidi="ar-SA"/>
    </w:rPr>
  </w:style>
  <w:style w:type="character" w:customStyle="1" w:styleId="114">
    <w:name w:val="称呼 字符"/>
    <w:basedOn w:val="58"/>
    <w:link w:val="17"/>
    <w:autoRedefine/>
    <w:qFormat/>
    <w:uiPriority w:val="0"/>
    <w:rPr>
      <w:rFonts w:ascii="仿宋_GB2312" w:hAnsi="Times New Roman" w:eastAsia="仿宋_GB2312" w:cs="Times New Roman"/>
      <w:kern w:val="2"/>
      <w:sz w:val="28"/>
      <w:lang w:val="zh-CN" w:eastAsia="zh-CN"/>
    </w:rPr>
  </w:style>
  <w:style w:type="paragraph" w:customStyle="1" w:styleId="11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6">
    <w:name w:val="正文1"/>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7">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正文_2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正文_2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121">
    <w:name w:val="Normal_3"/>
    <w:autoRedefine/>
    <w:qFormat/>
    <w:uiPriority w:val="0"/>
    <w:rPr>
      <w:rFonts w:ascii="Times New Roman" w:hAnsi="Times New Roman" w:eastAsia="Times New Roman" w:cs="Times New Roman"/>
      <w:sz w:val="24"/>
      <w:szCs w:val="24"/>
      <w:lang w:val="en-US" w:eastAsia="zh-CN" w:bidi="ar-SA"/>
    </w:rPr>
  </w:style>
  <w:style w:type="paragraph" w:customStyle="1" w:styleId="122">
    <w:name w:val="Char Char Char Char Char Char"/>
    <w:basedOn w:val="1"/>
    <w:autoRedefine/>
    <w:qFormat/>
    <w:uiPriority w:val="0"/>
    <w:rPr>
      <w:rFonts w:ascii="Tahoma" w:hAnsi="Tahoma" w:cs="Times New Roman"/>
      <w:kern w:val="2"/>
      <w:sz w:val="24"/>
    </w:rPr>
  </w:style>
  <w:style w:type="paragraph" w:customStyle="1" w:styleId="123">
    <w:name w:val="Blockquote"/>
    <w:basedOn w:val="1"/>
    <w:link w:val="124"/>
    <w:autoRedefine/>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4">
    <w:name w:val="Blockquote Char"/>
    <w:link w:val="123"/>
    <w:autoRedefine/>
    <w:qFormat/>
    <w:uiPriority w:val="0"/>
    <w:rPr>
      <w:rFonts w:ascii="Times New Roman" w:hAnsi="Times New Roman" w:cs="Times New Roman"/>
      <w:sz w:val="24"/>
      <w:lang w:val="zh-CN" w:eastAsia="zh-CN"/>
    </w:rPr>
  </w:style>
  <w:style w:type="paragraph" w:customStyle="1" w:styleId="125">
    <w:name w:val="xl22"/>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6">
    <w:name w:val="样式1"/>
    <w:basedOn w:val="1"/>
    <w:next w:val="5"/>
    <w:autoRedefine/>
    <w:qFormat/>
    <w:uiPriority w:val="0"/>
    <w:pPr>
      <w:spacing w:line="360" w:lineRule="auto"/>
      <w:ind w:firstLine="420" w:firstLineChars="200"/>
    </w:pPr>
    <w:rPr>
      <w:rFonts w:cs="Times New Roman"/>
      <w:kern w:val="2"/>
      <w:sz w:val="21"/>
      <w:szCs w:val="21"/>
    </w:rPr>
  </w:style>
  <w:style w:type="character" w:customStyle="1" w:styleId="127">
    <w:name w:val="tdrownotice1"/>
    <w:autoRedefine/>
    <w:qFormat/>
    <w:uiPriority w:val="0"/>
    <w:rPr>
      <w:sz w:val="22"/>
    </w:rPr>
  </w:style>
  <w:style w:type="paragraph" w:customStyle="1" w:styleId="128">
    <w:name w:val="段落2"/>
    <w:basedOn w:val="1"/>
    <w:autoRedefine/>
    <w:qFormat/>
    <w:uiPriority w:val="0"/>
    <w:pPr>
      <w:spacing w:line="360" w:lineRule="auto"/>
      <w:ind w:firstLine="480" w:firstLineChars="200"/>
    </w:pPr>
    <w:rPr>
      <w:rFonts w:ascii="Calibri" w:hAnsi="Calibri" w:cs="Courier New"/>
      <w:kern w:val="2"/>
      <w:sz w:val="24"/>
      <w:szCs w:val="21"/>
    </w:rPr>
  </w:style>
  <w:style w:type="character" w:customStyle="1" w:styleId="129">
    <w:name w:val="正文文本缩进 3 字符"/>
    <w:basedOn w:val="58"/>
    <w:link w:val="44"/>
    <w:autoRedefine/>
    <w:qFormat/>
    <w:uiPriority w:val="0"/>
    <w:rPr>
      <w:rFonts w:hAnsi="MS Sans Serif" w:cs="Times New Roman"/>
      <w:bCs/>
      <w:color w:val="000000"/>
      <w:sz w:val="24"/>
      <w:lang w:val="zh-CN" w:eastAsia="zh-CN"/>
    </w:rPr>
  </w:style>
  <w:style w:type="character" w:customStyle="1" w:styleId="130">
    <w:name w:val="正文文本缩进 2 字符"/>
    <w:basedOn w:val="58"/>
    <w:link w:val="30"/>
    <w:autoRedefine/>
    <w:qFormat/>
    <w:uiPriority w:val="0"/>
    <w:rPr>
      <w:rFonts w:hAnsi="MS Sans Serif" w:cs="Times New Roman"/>
      <w:bCs/>
      <w:spacing w:val="12"/>
      <w:sz w:val="24"/>
      <w:lang w:val="zh-CN" w:eastAsia="zh-CN"/>
    </w:rPr>
  </w:style>
  <w:style w:type="paragraph" w:customStyle="1" w:styleId="131">
    <w:name w:val="目录"/>
    <w:basedOn w:val="1"/>
    <w:autoRedefine/>
    <w:qFormat/>
    <w:uiPriority w:val="0"/>
    <w:pPr>
      <w:widowControl/>
      <w:jc w:val="center"/>
    </w:pPr>
    <w:rPr>
      <w:rFonts w:hAnsi="Calibri" w:cs="Times New Roman"/>
      <w:b/>
      <w:sz w:val="36"/>
    </w:rPr>
  </w:style>
  <w:style w:type="paragraph" w:customStyle="1" w:styleId="132">
    <w:name w:val="目录文字"/>
    <w:basedOn w:val="1"/>
    <w:autoRedefine/>
    <w:qFormat/>
    <w:uiPriority w:val="0"/>
    <w:pPr>
      <w:widowControl/>
      <w:spacing w:line="480" w:lineRule="auto"/>
      <w:jc w:val="left"/>
    </w:pPr>
    <w:rPr>
      <w:rFonts w:cs="Times New Roman"/>
      <w:sz w:val="24"/>
    </w:rPr>
  </w:style>
  <w:style w:type="character" w:customStyle="1" w:styleId="133">
    <w:name w:val="正文文本 2 字符"/>
    <w:basedOn w:val="58"/>
    <w:link w:val="47"/>
    <w:autoRedefine/>
    <w:qFormat/>
    <w:uiPriority w:val="0"/>
    <w:rPr>
      <w:rFonts w:hAnsi="Times New Roman" w:cs="Times New Roman"/>
      <w:spacing w:val="-20"/>
      <w:kern w:val="2"/>
      <w:sz w:val="28"/>
      <w:lang w:val="zh-CN" w:eastAsia="zh-CN"/>
    </w:rPr>
  </w:style>
  <w:style w:type="character" w:customStyle="1" w:styleId="134">
    <w:name w:val="正文文本 3 字符"/>
    <w:basedOn w:val="58"/>
    <w:link w:val="18"/>
    <w:autoRedefine/>
    <w:qFormat/>
    <w:uiPriority w:val="0"/>
    <w:rPr>
      <w:rFonts w:ascii="仿宋_GB2312" w:eastAsia="仿宋_GB2312" w:cs="Times New Roman"/>
      <w:bCs/>
      <w:color w:val="000000"/>
      <w:kern w:val="2"/>
      <w:sz w:val="24"/>
      <w:szCs w:val="32"/>
      <w:lang w:val="zh-CN" w:eastAsia="zh-CN"/>
    </w:rPr>
  </w:style>
  <w:style w:type="paragraph" w:customStyle="1" w:styleId="135">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6">
    <w:name w:val="xl33"/>
    <w:basedOn w:val="1"/>
    <w:autoRedefine/>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7">
    <w:name w:val="标题 字符"/>
    <w:basedOn w:val="58"/>
    <w:link w:val="52"/>
    <w:autoRedefine/>
    <w:qFormat/>
    <w:uiPriority w:val="0"/>
    <w:rPr>
      <w:rFonts w:eastAsia="黑体" w:cs="Times New Roman"/>
      <w:b/>
      <w:smallCaps/>
      <w:snapToGrid w:val="0"/>
      <w:kern w:val="2"/>
      <w:sz w:val="44"/>
      <w:szCs w:val="24"/>
      <w:lang w:val="zh-CN" w:eastAsia="zh-CN"/>
    </w:rPr>
  </w:style>
  <w:style w:type="paragraph" w:customStyle="1" w:styleId="138">
    <w:name w:val="段落1 Char"/>
    <w:basedOn w:val="27"/>
    <w:autoRedefine/>
    <w:qFormat/>
    <w:uiPriority w:val="0"/>
    <w:pPr>
      <w:spacing w:line="360" w:lineRule="auto"/>
    </w:pPr>
    <w:rPr>
      <w:rFonts w:ascii="Times New Roman" w:hAnsi="Times New Roman" w:eastAsia="宋体" w:cs="Times New Roman"/>
      <w:kern w:val="2"/>
      <w:sz w:val="24"/>
      <w:szCs w:val="21"/>
      <w:lang w:val="zh-CN"/>
    </w:rPr>
  </w:style>
  <w:style w:type="paragraph" w:customStyle="1" w:styleId="139">
    <w:name w:val="样式3"/>
    <w:basedOn w:val="1"/>
    <w:autoRedefine/>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40">
    <w:name w:val="简单回函地址"/>
    <w:basedOn w:val="1"/>
    <w:autoRedefine/>
    <w:qFormat/>
    <w:uiPriority w:val="0"/>
    <w:rPr>
      <w:rFonts w:ascii="Calibri" w:hAnsi="Calibri" w:cs="Times New Roman"/>
      <w:kern w:val="2"/>
      <w:sz w:val="21"/>
      <w:szCs w:val="22"/>
    </w:rPr>
  </w:style>
  <w:style w:type="paragraph" w:customStyle="1" w:styleId="141">
    <w:name w:val="Char Char Char Char"/>
    <w:basedOn w:val="1"/>
    <w:autoRedefine/>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2">
    <w:name w:val="Default Paragraph Char Char Char Char"/>
    <w:basedOn w:val="1"/>
    <w:next w:val="1"/>
    <w:autoRedefine/>
    <w:qFormat/>
    <w:uiPriority w:val="0"/>
    <w:pPr>
      <w:widowControl/>
      <w:spacing w:line="360" w:lineRule="auto"/>
      <w:jc w:val="left"/>
    </w:pPr>
    <w:rPr>
      <w:rFonts w:ascii="Calibri" w:hAnsi="Calibri" w:cs="Times New Roman"/>
      <w:sz w:val="21"/>
      <w:lang w:eastAsia="en-US"/>
    </w:rPr>
  </w:style>
  <w:style w:type="character" w:customStyle="1" w:styleId="143">
    <w:name w:val="t_tag"/>
    <w:basedOn w:val="58"/>
    <w:autoRedefine/>
    <w:qFormat/>
    <w:uiPriority w:val="0"/>
  </w:style>
  <w:style w:type="table" w:customStyle="1" w:styleId="144">
    <w:name w:val="网格型11"/>
    <w:basedOn w:val="5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5">
    <w:name w:val="批注框文本 Char1"/>
    <w:basedOn w:val="58"/>
    <w:autoRedefine/>
    <w:qFormat/>
    <w:uiPriority w:val="0"/>
    <w:rPr>
      <w:rFonts w:ascii="Times New Roman" w:hAnsi="Times New Roman" w:eastAsia="宋体" w:cs="Times New Roman"/>
      <w:sz w:val="18"/>
      <w:szCs w:val="18"/>
    </w:rPr>
  </w:style>
  <w:style w:type="character" w:customStyle="1" w:styleId="146">
    <w:name w:val="批注主题 Char1"/>
    <w:basedOn w:val="84"/>
    <w:autoRedefine/>
    <w:qFormat/>
    <w:uiPriority w:val="0"/>
    <w:rPr>
      <w:rFonts w:ascii="@仿宋_GB2312" w:hAnsi="@仿宋_GB2312" w:eastAsia="@仿宋_GB2312" w:cs="@仿宋_GB2312"/>
      <w:b/>
      <w:bCs/>
      <w:szCs w:val="20"/>
    </w:rPr>
  </w:style>
  <w:style w:type="paragraph" w:customStyle="1" w:styleId="147">
    <w:name w:val="Char10 Char Char Char Char Char Char Char Char Char"/>
    <w:basedOn w:val="1"/>
    <w:next w:val="1"/>
    <w:autoRedefine/>
    <w:qFormat/>
    <w:uiPriority w:val="0"/>
    <w:rPr>
      <w:rFonts w:ascii="Calibri" w:hAnsi="Calibri" w:cs="Times New Roman"/>
      <w:kern w:val="2"/>
      <w:sz w:val="21"/>
      <w:szCs w:val="22"/>
    </w:rPr>
  </w:style>
  <w:style w:type="character" w:customStyle="1" w:styleId="148">
    <w:name w:val="文档结构图 字符"/>
    <w:basedOn w:val="58"/>
    <w:link w:val="15"/>
    <w:autoRedefine/>
    <w:qFormat/>
    <w:uiPriority w:val="0"/>
    <w:rPr>
      <w:rFonts w:ascii="Calibri" w:hAnsi="Calibri" w:cs="Times New Roman"/>
      <w:bCs/>
      <w:kern w:val="2"/>
      <w:sz w:val="21"/>
      <w:szCs w:val="32"/>
      <w:shd w:val="clear" w:color="auto" w:fill="000080"/>
      <w:lang w:val="zh-CN" w:eastAsia="zh-CN"/>
    </w:rPr>
  </w:style>
  <w:style w:type="character" w:customStyle="1" w:styleId="149">
    <w:name w:val="标题 1 Char1"/>
    <w:autoRedefine/>
    <w:qFormat/>
    <w:uiPriority w:val="0"/>
    <w:rPr>
      <w:rFonts w:ascii="Calibri" w:hAnsi="Calibri" w:eastAsia="宋体"/>
      <w:b/>
      <w:kern w:val="44"/>
      <w:sz w:val="44"/>
      <w:szCs w:val="44"/>
    </w:rPr>
  </w:style>
  <w:style w:type="character" w:customStyle="1" w:styleId="150">
    <w:name w:val="标题 3 Char1"/>
    <w:autoRedefine/>
    <w:semiHidden/>
    <w:qFormat/>
    <w:uiPriority w:val="0"/>
    <w:rPr>
      <w:rFonts w:ascii="Calibri" w:hAnsi="Calibri" w:eastAsia="宋体"/>
      <w:b/>
      <w:kern w:val="2"/>
      <w:sz w:val="32"/>
    </w:rPr>
  </w:style>
  <w:style w:type="character" w:customStyle="1" w:styleId="151">
    <w:name w:val="标题 4 Char1"/>
    <w:autoRedefine/>
    <w:semiHidden/>
    <w:qFormat/>
    <w:uiPriority w:val="0"/>
    <w:rPr>
      <w:rFonts w:ascii="Cambria" w:hAnsi="Cambria" w:eastAsia="宋体"/>
      <w:b/>
      <w:kern w:val="2"/>
      <w:sz w:val="28"/>
      <w:szCs w:val="28"/>
    </w:rPr>
  </w:style>
  <w:style w:type="character" w:customStyle="1" w:styleId="152">
    <w:name w:val="标题 5 Char1"/>
    <w:autoRedefine/>
    <w:semiHidden/>
    <w:qFormat/>
    <w:uiPriority w:val="0"/>
    <w:rPr>
      <w:rFonts w:ascii="Calibri" w:hAnsi="Calibri" w:eastAsia="宋体"/>
      <w:b/>
      <w:kern w:val="2"/>
      <w:sz w:val="28"/>
      <w:szCs w:val="28"/>
    </w:rPr>
  </w:style>
  <w:style w:type="character" w:customStyle="1" w:styleId="153">
    <w:name w:val="标题 6 Char1"/>
    <w:autoRedefine/>
    <w:semiHidden/>
    <w:qFormat/>
    <w:uiPriority w:val="0"/>
    <w:rPr>
      <w:rFonts w:ascii="Cambria" w:hAnsi="Cambria" w:eastAsia="宋体"/>
      <w:b/>
      <w:kern w:val="2"/>
      <w:sz w:val="24"/>
      <w:szCs w:val="24"/>
    </w:rPr>
  </w:style>
  <w:style w:type="character" w:customStyle="1" w:styleId="154">
    <w:name w:val="标题 7 Char1"/>
    <w:autoRedefine/>
    <w:semiHidden/>
    <w:qFormat/>
    <w:uiPriority w:val="0"/>
    <w:rPr>
      <w:rFonts w:ascii="Calibri" w:hAnsi="Calibri" w:eastAsia="宋体"/>
      <w:b/>
      <w:kern w:val="2"/>
      <w:sz w:val="24"/>
      <w:szCs w:val="24"/>
    </w:rPr>
  </w:style>
  <w:style w:type="character" w:customStyle="1" w:styleId="155">
    <w:name w:val="标题 8 Char1"/>
    <w:autoRedefine/>
    <w:semiHidden/>
    <w:qFormat/>
    <w:uiPriority w:val="0"/>
    <w:rPr>
      <w:rFonts w:ascii="Cambria" w:hAnsi="Cambria" w:eastAsia="宋体"/>
      <w:kern w:val="2"/>
      <w:sz w:val="24"/>
      <w:szCs w:val="24"/>
    </w:rPr>
  </w:style>
  <w:style w:type="character" w:customStyle="1" w:styleId="156">
    <w:name w:val="标题 9 Char1"/>
    <w:autoRedefine/>
    <w:semiHidden/>
    <w:qFormat/>
    <w:uiPriority w:val="0"/>
    <w:rPr>
      <w:rFonts w:ascii="Cambria" w:hAnsi="Cambria" w:eastAsia="宋体"/>
      <w:kern w:val="2"/>
      <w:sz w:val="21"/>
      <w:szCs w:val="21"/>
    </w:rPr>
  </w:style>
  <w:style w:type="paragraph" w:customStyle="1" w:styleId="157">
    <w:name w:val="MsoNormal"/>
    <w:basedOn w:val="158"/>
    <w:autoRedefine/>
    <w:qFormat/>
    <w:uiPriority w:val="0"/>
    <w:rPr>
      <w:rFonts w:ascii="Calibri" w:hAnsi="Calibri" w:eastAsia="Calibri"/>
      <w:sz w:val="21"/>
    </w:rPr>
  </w:style>
  <w:style w:type="paragraph" w:customStyle="1" w:styleId="158">
    <w:name w:val="Normal_0"/>
    <w:autoRedefine/>
    <w:qFormat/>
    <w:uiPriority w:val="0"/>
    <w:rPr>
      <w:rFonts w:ascii="Times New Roman" w:hAnsi="Times New Roman" w:eastAsia="宋体" w:cs="Times New Roman"/>
      <w:sz w:val="24"/>
      <w:szCs w:val="24"/>
      <w:lang w:val="en-US" w:eastAsia="zh-CN" w:bidi="ar-SA"/>
    </w:rPr>
  </w:style>
  <w:style w:type="paragraph" w:customStyle="1" w:styleId="159">
    <w:name w:val="标题 2_0"/>
    <w:basedOn w:val="160"/>
    <w:next w:val="161"/>
    <w:link w:val="162"/>
    <w:autoRedefine/>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60">
    <w:name w:val="正文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正文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2">
    <w:name w:val="标题 2 Char_0"/>
    <w:link w:val="159"/>
    <w:autoRedefine/>
    <w:qFormat/>
    <w:uiPriority w:val="0"/>
    <w:rPr>
      <w:rFonts w:ascii="黑体" w:eastAsia="黑体" w:cs="Times New Roman"/>
      <w:b/>
      <w:smallCaps/>
      <w:snapToGrid w:val="0"/>
      <w:sz w:val="36"/>
      <w:szCs w:val="24"/>
      <w:lang w:val="zh-CN" w:eastAsia="zh-CN"/>
    </w:rPr>
  </w:style>
  <w:style w:type="paragraph" w:customStyle="1" w:styleId="163">
    <w:name w:val="纯文本_0"/>
    <w:basedOn w:val="161"/>
    <w:link w:val="164"/>
    <w:autoRedefine/>
    <w:qFormat/>
    <w:uiPriority w:val="99"/>
    <w:rPr>
      <w:rFonts w:ascii="宋体" w:hAnsi="Courier New"/>
      <w:szCs w:val="21"/>
    </w:rPr>
  </w:style>
  <w:style w:type="character" w:customStyle="1" w:styleId="164">
    <w:name w:val="Texte Char1"/>
    <w:link w:val="163"/>
    <w:autoRedefine/>
    <w:qFormat/>
    <w:uiPriority w:val="99"/>
    <w:rPr>
      <w:rFonts w:hAnsi="Courier New" w:cs="Times New Roman"/>
      <w:kern w:val="2"/>
      <w:sz w:val="21"/>
      <w:szCs w:val="21"/>
    </w:rPr>
  </w:style>
  <w:style w:type="paragraph" w:customStyle="1" w:styleId="165">
    <w:name w:val="纯文本_1"/>
    <w:basedOn w:val="166"/>
    <w:link w:val="167"/>
    <w:autoRedefine/>
    <w:qFormat/>
    <w:uiPriority w:val="0"/>
    <w:rPr>
      <w:rFonts w:ascii="宋体" w:hAnsi="Courier New"/>
      <w:szCs w:val="21"/>
      <w:lang w:val="zh-CN"/>
    </w:rPr>
  </w:style>
  <w:style w:type="paragraph" w:customStyle="1" w:styleId="166">
    <w:name w:val="正文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7">
    <w:name w:val="纯文本 Char1_0"/>
    <w:link w:val="165"/>
    <w:autoRedefine/>
    <w:qFormat/>
    <w:uiPriority w:val="0"/>
    <w:rPr>
      <w:rFonts w:hAnsi="Courier New" w:cs="Times New Roman"/>
      <w:kern w:val="2"/>
      <w:sz w:val="21"/>
      <w:szCs w:val="21"/>
      <w:lang w:val="zh-CN" w:eastAsia="zh-CN"/>
    </w:rPr>
  </w:style>
  <w:style w:type="paragraph" w:customStyle="1" w:styleId="168">
    <w:name w:val="标题 3_0"/>
    <w:basedOn w:val="169"/>
    <w:next w:val="170"/>
    <w:link w:val="181"/>
    <w:autoRedefine/>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69">
    <w:name w:val="正文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正文缩进_0"/>
    <w:basedOn w:val="169"/>
    <w:autoRedefine/>
    <w:unhideWhenUsed/>
    <w:qFormat/>
    <w:uiPriority w:val="0"/>
    <w:pPr>
      <w:ind w:firstLine="420" w:firstLineChars="200"/>
    </w:pPr>
    <w:rPr>
      <w:rFonts w:ascii="Calibri" w:hAnsi="Calibri"/>
      <w:bCs/>
      <w:szCs w:val="32"/>
    </w:rPr>
  </w:style>
  <w:style w:type="paragraph" w:customStyle="1" w:styleId="171">
    <w:name w:val="标题 1_0"/>
    <w:basedOn w:val="169"/>
    <w:next w:val="169"/>
    <w:link w:val="172"/>
    <w:autoRedefine/>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2">
    <w:name w:val="标题 1 Char_0"/>
    <w:link w:val="171"/>
    <w:autoRedefine/>
    <w:qFormat/>
    <w:uiPriority w:val="0"/>
    <w:rPr>
      <w:rFonts w:ascii="黑体" w:hAnsi="Times New Roman" w:eastAsia="黑体" w:cs="Times New Roman"/>
      <w:sz w:val="52"/>
      <w:lang w:val="zh-CN" w:eastAsia="zh-CN"/>
    </w:rPr>
  </w:style>
  <w:style w:type="paragraph" w:customStyle="1" w:styleId="173">
    <w:name w:val="标题 6_0"/>
    <w:basedOn w:val="169"/>
    <w:next w:val="169"/>
    <w:link w:val="174"/>
    <w:autoRedefine/>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4">
    <w:name w:val="标题 6 Char_0"/>
    <w:link w:val="173"/>
    <w:autoRedefine/>
    <w:qFormat/>
    <w:uiPriority w:val="0"/>
    <w:rPr>
      <w:rFonts w:ascii="Arial" w:hAnsi="Arial" w:eastAsia="黑体" w:cs="Times New Roman"/>
      <w:b/>
      <w:bCs/>
      <w:sz w:val="24"/>
      <w:szCs w:val="24"/>
      <w:lang w:val="zh-CN" w:eastAsia="zh-CN"/>
    </w:rPr>
  </w:style>
  <w:style w:type="paragraph" w:customStyle="1" w:styleId="175">
    <w:name w:val="标题 7_0"/>
    <w:basedOn w:val="169"/>
    <w:next w:val="169"/>
    <w:link w:val="176"/>
    <w:autoRedefine/>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6">
    <w:name w:val="标题 7 Char_0"/>
    <w:link w:val="175"/>
    <w:autoRedefine/>
    <w:qFormat/>
    <w:uiPriority w:val="0"/>
    <w:rPr>
      <w:rFonts w:ascii="Times New Roman" w:hAnsi="Times New Roman" w:cs="Times New Roman"/>
      <w:b/>
      <w:bCs/>
      <w:sz w:val="24"/>
      <w:szCs w:val="24"/>
      <w:lang w:val="zh-CN" w:eastAsia="zh-CN"/>
    </w:rPr>
  </w:style>
  <w:style w:type="paragraph" w:customStyle="1" w:styleId="177">
    <w:name w:val="标题 8_0"/>
    <w:basedOn w:val="169"/>
    <w:next w:val="169"/>
    <w:link w:val="178"/>
    <w:autoRedefine/>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8">
    <w:name w:val="标题 8 Char_0"/>
    <w:link w:val="177"/>
    <w:autoRedefine/>
    <w:qFormat/>
    <w:uiPriority w:val="0"/>
    <w:rPr>
      <w:rFonts w:ascii="Arial" w:hAnsi="Arial" w:eastAsia="黑体" w:cs="Times New Roman"/>
      <w:sz w:val="24"/>
      <w:szCs w:val="24"/>
      <w:lang w:val="zh-CN" w:eastAsia="zh-CN"/>
    </w:rPr>
  </w:style>
  <w:style w:type="paragraph" w:customStyle="1" w:styleId="179">
    <w:name w:val="标题 9_0"/>
    <w:basedOn w:val="169"/>
    <w:next w:val="169"/>
    <w:link w:val="180"/>
    <w:autoRedefine/>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80">
    <w:name w:val="标题 9 Char_0"/>
    <w:link w:val="179"/>
    <w:autoRedefine/>
    <w:qFormat/>
    <w:uiPriority w:val="0"/>
    <w:rPr>
      <w:rFonts w:ascii="Arial" w:hAnsi="Arial" w:eastAsia="黑体" w:cs="Times New Roman"/>
      <w:sz w:val="21"/>
      <w:szCs w:val="21"/>
      <w:lang w:val="zh-CN" w:eastAsia="zh-CN"/>
    </w:rPr>
  </w:style>
  <w:style w:type="character" w:customStyle="1" w:styleId="181">
    <w:name w:val="标题 3 Char_0"/>
    <w:link w:val="168"/>
    <w:autoRedefine/>
    <w:qFormat/>
    <w:uiPriority w:val="0"/>
    <w:rPr>
      <w:rFonts w:ascii="Times New Roman" w:hAnsi="Times New Roman" w:cs="Times New Roman"/>
      <w:b/>
      <w:sz w:val="32"/>
      <w:lang w:val="zh-CN" w:eastAsia="zh-CN"/>
    </w:rPr>
  </w:style>
  <w:style w:type="paragraph" w:customStyle="1" w:styleId="182">
    <w:name w:val="Blockquote_0"/>
    <w:basedOn w:val="169"/>
    <w:link w:val="183"/>
    <w:autoRedefine/>
    <w:qFormat/>
    <w:uiPriority w:val="0"/>
    <w:pPr>
      <w:autoSpaceDE w:val="0"/>
      <w:autoSpaceDN w:val="0"/>
      <w:adjustRightInd w:val="0"/>
      <w:spacing w:before="100" w:after="100"/>
      <w:ind w:left="360" w:right="360"/>
      <w:jc w:val="left"/>
    </w:pPr>
    <w:rPr>
      <w:kern w:val="0"/>
      <w:sz w:val="24"/>
      <w:szCs w:val="20"/>
      <w:lang w:val="zh-CN"/>
    </w:rPr>
  </w:style>
  <w:style w:type="character" w:customStyle="1" w:styleId="183">
    <w:name w:val="Blockquote Char_0"/>
    <w:link w:val="182"/>
    <w:autoRedefine/>
    <w:qFormat/>
    <w:locked/>
    <w:uiPriority w:val="0"/>
    <w:rPr>
      <w:rFonts w:ascii="Times New Roman" w:hAnsi="Times New Roman" w:cs="Times New Roman"/>
      <w:sz w:val="24"/>
      <w:lang w:val="zh-CN" w:eastAsia="zh-CN"/>
    </w:rPr>
  </w:style>
  <w:style w:type="paragraph" w:customStyle="1" w:styleId="184">
    <w:name w:val="标题 4_0"/>
    <w:basedOn w:val="169"/>
    <w:next w:val="169"/>
    <w:link w:val="185"/>
    <w:autoRedefine/>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5">
    <w:name w:val="标题 4 Char_0"/>
    <w:link w:val="184"/>
    <w:autoRedefine/>
    <w:qFormat/>
    <w:uiPriority w:val="0"/>
    <w:rPr>
      <w:rFonts w:ascii="Arial" w:hAnsi="Arial" w:eastAsia="黑体" w:cs="Times New Roman"/>
      <w:sz w:val="28"/>
      <w:lang w:val="zh-CN" w:eastAsia="zh-CN"/>
    </w:rPr>
  </w:style>
  <w:style w:type="paragraph" w:customStyle="1" w:styleId="186">
    <w:name w:val="纯文本_2"/>
    <w:basedOn w:val="169"/>
    <w:link w:val="187"/>
    <w:autoRedefine/>
    <w:qFormat/>
    <w:uiPriority w:val="0"/>
    <w:rPr>
      <w:rFonts w:ascii="宋体" w:hAnsi="Courier New"/>
      <w:szCs w:val="21"/>
      <w:lang w:val="zh-CN"/>
    </w:rPr>
  </w:style>
  <w:style w:type="character" w:customStyle="1" w:styleId="187">
    <w:name w:val="纯文本 Char1_1"/>
    <w:link w:val="186"/>
    <w:autoRedefine/>
    <w:qFormat/>
    <w:uiPriority w:val="0"/>
    <w:rPr>
      <w:rFonts w:hAnsi="Courier New" w:cs="Times New Roman"/>
      <w:kern w:val="2"/>
      <w:sz w:val="21"/>
      <w:szCs w:val="21"/>
      <w:lang w:val="zh-CN" w:eastAsia="zh-CN"/>
    </w:rPr>
  </w:style>
  <w:style w:type="paragraph" w:customStyle="1" w:styleId="188">
    <w:name w:val="Blockquote_0_1"/>
    <w:basedOn w:val="189"/>
    <w:link w:val="190"/>
    <w:autoRedefine/>
    <w:qFormat/>
    <w:uiPriority w:val="0"/>
    <w:pPr>
      <w:autoSpaceDE w:val="0"/>
      <w:autoSpaceDN w:val="0"/>
      <w:adjustRightInd w:val="0"/>
      <w:spacing w:before="100" w:after="100"/>
      <w:ind w:left="360" w:right="360"/>
      <w:jc w:val="left"/>
    </w:pPr>
    <w:rPr>
      <w:kern w:val="0"/>
      <w:sz w:val="24"/>
      <w:szCs w:val="20"/>
      <w:lang w:val="zh-CN"/>
    </w:rPr>
  </w:style>
  <w:style w:type="paragraph" w:customStyle="1" w:styleId="189">
    <w:name w:val="正文_1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0">
    <w:name w:val="Blockquote Char_0_1"/>
    <w:link w:val="188"/>
    <w:autoRedefine/>
    <w:qFormat/>
    <w:locked/>
    <w:uiPriority w:val="0"/>
    <w:rPr>
      <w:rFonts w:ascii="Times New Roman" w:hAnsi="Times New Roman" w:cs="Times New Roman"/>
      <w:sz w:val="24"/>
      <w:lang w:val="zh-CN" w:eastAsia="zh-CN"/>
    </w:rPr>
  </w:style>
  <w:style w:type="paragraph" w:customStyle="1" w:styleId="191">
    <w:name w:val="正文文本_0"/>
    <w:basedOn w:val="169"/>
    <w:link w:val="192"/>
    <w:autoRedefine/>
    <w:qFormat/>
    <w:uiPriority w:val="0"/>
    <w:pPr>
      <w:spacing w:after="120"/>
    </w:pPr>
    <w:rPr>
      <w:lang w:val="zh-CN"/>
    </w:rPr>
  </w:style>
  <w:style w:type="character" w:customStyle="1" w:styleId="192">
    <w:name w:val="正文文本 Char_0"/>
    <w:link w:val="191"/>
    <w:autoRedefine/>
    <w:qFormat/>
    <w:uiPriority w:val="0"/>
    <w:rPr>
      <w:rFonts w:ascii="Times New Roman" w:hAnsi="Times New Roman" w:cs="Times New Roman"/>
      <w:kern w:val="2"/>
      <w:sz w:val="21"/>
      <w:szCs w:val="24"/>
      <w:lang w:val="zh-CN" w:eastAsia="zh-CN"/>
    </w:rPr>
  </w:style>
  <w:style w:type="paragraph" w:customStyle="1" w:styleId="193">
    <w:name w:val="普通(网站)_0"/>
    <w:basedOn w:val="169"/>
    <w:autoRedefine/>
    <w:qFormat/>
    <w:uiPriority w:val="0"/>
    <w:pPr>
      <w:widowControl/>
      <w:spacing w:before="100" w:beforeAutospacing="1" w:after="100" w:afterAutospacing="1"/>
      <w:jc w:val="left"/>
    </w:pPr>
    <w:rPr>
      <w:rFonts w:ascii="宋体" w:hAnsi="宋体"/>
      <w:kern w:val="0"/>
      <w:sz w:val="24"/>
    </w:rPr>
  </w:style>
  <w:style w:type="paragraph" w:customStyle="1" w:styleId="194">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正文_2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6">
    <w:name w:val="脚注文本_0"/>
    <w:basedOn w:val="117"/>
    <w:link w:val="197"/>
    <w:autoRedefine/>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7">
    <w:name w:val="脚注文本 Char_0"/>
    <w:link w:val="196"/>
    <w:autoRedefine/>
    <w:qFormat/>
    <w:uiPriority w:val="0"/>
    <w:rPr>
      <w:rFonts w:ascii="Times New Roman" w:hAnsi="Times New Roman" w:cs="Times New Roman"/>
      <w:sz w:val="18"/>
      <w:lang w:val="zh-CN" w:eastAsia="zh-CN"/>
    </w:rPr>
  </w:style>
  <w:style w:type="paragraph" w:customStyle="1" w:styleId="198">
    <w:name w:val="font5"/>
    <w:basedOn w:val="1"/>
    <w:autoRedefine/>
    <w:qFormat/>
    <w:uiPriority w:val="0"/>
    <w:pPr>
      <w:widowControl/>
      <w:spacing w:before="100" w:beforeAutospacing="1" w:after="100" w:afterAutospacing="1"/>
      <w:jc w:val="left"/>
    </w:pPr>
    <w:rPr>
      <w:rFonts w:hint="eastAsia" w:cs="Times New Roman"/>
      <w:sz w:val="18"/>
      <w:szCs w:val="18"/>
    </w:rPr>
  </w:style>
  <w:style w:type="paragraph" w:customStyle="1" w:styleId="199">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0">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2">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3">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4">
    <w:name w:val="xl2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7">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8">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9">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10">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11">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2">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3">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4">
    <w:name w:val="xl4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5">
    <w:name w:val="xl42"/>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6">
    <w:name w:val="xl43"/>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7">
    <w:name w:val="xl44"/>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8">
    <w:name w:val="xl45"/>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9">
    <w:name w:val="font6"/>
    <w:basedOn w:val="1"/>
    <w:autoRedefine/>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20">
    <w:name w:val="Char Char Char Char Char"/>
    <w:basedOn w:val="1"/>
    <w:autoRedefine/>
    <w:qFormat/>
    <w:uiPriority w:val="0"/>
    <w:rPr>
      <w:rFonts w:ascii="Tahoma" w:hAnsi="Tahoma" w:cs="Times New Roman"/>
      <w:kern w:val="2"/>
      <w:sz w:val="24"/>
    </w:rPr>
  </w:style>
  <w:style w:type="paragraph" w:customStyle="1" w:styleId="221">
    <w:name w:val="范本目录"/>
    <w:basedOn w:val="1"/>
    <w:autoRedefine/>
    <w:qFormat/>
    <w:uiPriority w:val="0"/>
    <w:pPr>
      <w:adjustRightInd w:val="0"/>
      <w:snapToGrid w:val="0"/>
      <w:spacing w:before="48" w:beforeLines="20" w:after="48" w:afterLines="20" w:line="540" w:lineRule="exact"/>
      <w:jc w:val="center"/>
    </w:pPr>
    <w:rPr>
      <w:rFonts w:ascii="Times New Roman" w:cs="Times New Roman"/>
      <w:b/>
      <w:bCs/>
      <w:kern w:val="2"/>
      <w:sz w:val="36"/>
      <w:szCs w:val="24"/>
    </w:rPr>
  </w:style>
  <w:style w:type="character" w:customStyle="1" w:styleId="222">
    <w:name w:val="副标题 字符"/>
    <w:basedOn w:val="58"/>
    <w:link w:val="40"/>
    <w:autoRedefine/>
    <w:qFormat/>
    <w:uiPriority w:val="0"/>
    <w:rPr>
      <w:rFonts w:ascii="Arial" w:hAnsi="Arial" w:cs="Times New Roman"/>
      <w:b/>
      <w:bCs/>
      <w:kern w:val="28"/>
      <w:sz w:val="32"/>
      <w:szCs w:val="32"/>
      <w:lang w:val="zh-CN" w:eastAsia="zh-CN"/>
    </w:rPr>
  </w:style>
  <w:style w:type="character" w:customStyle="1" w:styleId="223">
    <w:name w:val="Char Char"/>
    <w:autoRedefine/>
    <w:qFormat/>
    <w:uiPriority w:val="0"/>
    <w:rPr>
      <w:rFonts w:ascii="宋体" w:hAnsi="Courier New" w:eastAsia="宋体" w:cs="Courier New"/>
      <w:kern w:val="2"/>
      <w:sz w:val="21"/>
      <w:szCs w:val="21"/>
      <w:lang w:val="en-US" w:eastAsia="zh-CN" w:bidi="ar-SA"/>
    </w:rPr>
  </w:style>
  <w:style w:type="character" w:customStyle="1" w:styleId="224">
    <w:name w:val="标题4 Char Char"/>
    <w:link w:val="225"/>
    <w:autoRedefine/>
    <w:qFormat/>
    <w:uiPriority w:val="0"/>
    <w:rPr>
      <w:rFonts w:ascii="Arial" w:hAnsi="Arial"/>
      <w:b/>
      <w:bCs/>
      <w:sz w:val="24"/>
      <w:szCs w:val="32"/>
    </w:rPr>
  </w:style>
  <w:style w:type="paragraph" w:customStyle="1" w:styleId="225">
    <w:name w:val="标题4"/>
    <w:basedOn w:val="3"/>
    <w:next w:val="24"/>
    <w:link w:val="224"/>
    <w:autoRedefine/>
    <w:qFormat/>
    <w:uiPriority w:val="0"/>
    <w:pPr>
      <w:spacing w:before="0" w:after="0" w:line="413" w:lineRule="auto"/>
    </w:pPr>
    <w:rPr>
      <w:rFonts w:ascii="Arial" w:hAnsi="Arial" w:cstheme="minorBidi"/>
      <w:kern w:val="0"/>
      <w:sz w:val="24"/>
      <w:lang w:val="en-US"/>
    </w:rPr>
  </w:style>
  <w:style w:type="character" w:customStyle="1" w:styleId="226">
    <w:name w:val="明显引用 字符"/>
    <w:link w:val="227"/>
    <w:autoRedefine/>
    <w:qFormat/>
    <w:uiPriority w:val="0"/>
    <w:rPr>
      <w:b/>
      <w:bCs/>
      <w:i/>
      <w:iCs/>
      <w:color w:val="4F81BD"/>
    </w:rPr>
  </w:style>
  <w:style w:type="paragraph" w:styleId="227">
    <w:name w:val="Intense Quote"/>
    <w:basedOn w:val="1"/>
    <w:next w:val="1"/>
    <w:link w:val="226"/>
    <w:autoRedefine/>
    <w:qFormat/>
    <w:uiPriority w:val="0"/>
    <w:pPr>
      <w:pBdr>
        <w:bottom w:val="single" w:color="4F81BD" w:themeColor="accent1" w:sz="4" w:space="4"/>
      </w:pBdr>
      <w:spacing w:before="200" w:after="280"/>
      <w:ind w:left="936" w:right="936"/>
    </w:pPr>
    <w:rPr>
      <w:b/>
      <w:bCs/>
      <w:i/>
      <w:iCs/>
      <w:color w:val="4F81BD"/>
    </w:rPr>
  </w:style>
  <w:style w:type="paragraph" w:customStyle="1" w:styleId="228">
    <w:name w:val="明显引用1"/>
    <w:basedOn w:val="1"/>
    <w:next w:val="1"/>
    <w:autoRedefine/>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29">
    <w:name w:val="明显引用 Char1"/>
    <w:basedOn w:val="58"/>
    <w:autoRedefine/>
    <w:qFormat/>
    <w:uiPriority w:val="30"/>
    <w:rPr>
      <w:rFonts w:ascii="Times New Roman" w:hAnsi="Times New Roman" w:eastAsia="宋体" w:cs="Times New Roman"/>
      <w:i/>
      <w:iCs/>
      <w:color w:val="5B9BD5"/>
      <w:szCs w:val="24"/>
    </w:rPr>
  </w:style>
  <w:style w:type="character" w:customStyle="1" w:styleId="230">
    <w:name w:val="标题5 Char Char"/>
    <w:link w:val="231"/>
    <w:autoRedefine/>
    <w:qFormat/>
    <w:uiPriority w:val="0"/>
    <w:rPr>
      <w:rFonts w:ascii="Arial" w:hAnsi="Arial"/>
      <w:b/>
      <w:bCs/>
      <w:sz w:val="24"/>
      <w:szCs w:val="32"/>
    </w:rPr>
  </w:style>
  <w:style w:type="paragraph" w:customStyle="1" w:styleId="231">
    <w:name w:val="标题5"/>
    <w:basedOn w:val="4"/>
    <w:link w:val="230"/>
    <w:autoRedefine/>
    <w:qFormat/>
    <w:uiPriority w:val="0"/>
    <w:pPr>
      <w:spacing w:line="413" w:lineRule="auto"/>
      <w:jc w:val="left"/>
    </w:pPr>
    <w:rPr>
      <w:rFonts w:ascii="Arial" w:hAnsi="Arial"/>
      <w:sz w:val="24"/>
    </w:rPr>
  </w:style>
  <w:style w:type="character" w:customStyle="1" w:styleId="232">
    <w:name w:val="引用 字符"/>
    <w:link w:val="233"/>
    <w:autoRedefine/>
    <w:qFormat/>
    <w:uiPriority w:val="0"/>
    <w:rPr>
      <w:i/>
      <w:iCs/>
      <w:color w:val="000000"/>
    </w:rPr>
  </w:style>
  <w:style w:type="paragraph" w:styleId="233">
    <w:name w:val="Quote"/>
    <w:basedOn w:val="1"/>
    <w:next w:val="1"/>
    <w:link w:val="232"/>
    <w:autoRedefine/>
    <w:qFormat/>
    <w:uiPriority w:val="0"/>
    <w:rPr>
      <w:i/>
      <w:iCs/>
      <w:color w:val="000000"/>
    </w:rPr>
  </w:style>
  <w:style w:type="paragraph" w:customStyle="1" w:styleId="234">
    <w:name w:val="引用1"/>
    <w:basedOn w:val="1"/>
    <w:next w:val="1"/>
    <w:autoRedefine/>
    <w:qFormat/>
    <w:uiPriority w:val="0"/>
    <w:rPr>
      <w:rFonts w:ascii="Calibri" w:hAnsi="Calibri" w:cs="Times New Roman"/>
      <w:i/>
      <w:iCs/>
      <w:color w:val="000000"/>
      <w:kern w:val="2"/>
      <w:sz w:val="21"/>
      <w:szCs w:val="22"/>
    </w:rPr>
  </w:style>
  <w:style w:type="character" w:customStyle="1" w:styleId="235">
    <w:name w:val="引用 Char1"/>
    <w:basedOn w:val="58"/>
    <w:autoRedefine/>
    <w:qFormat/>
    <w:uiPriority w:val="29"/>
    <w:rPr>
      <w:rFonts w:ascii="Times New Roman" w:hAnsi="Times New Roman" w:eastAsia="宋体" w:cs="Times New Roman"/>
      <w:i/>
      <w:iCs/>
      <w:color w:val="404040"/>
      <w:szCs w:val="24"/>
    </w:rPr>
  </w:style>
  <w:style w:type="character" w:customStyle="1" w:styleId="236">
    <w:name w:val="ask-title2"/>
    <w:autoRedefine/>
    <w:qFormat/>
    <w:uiPriority w:val="0"/>
  </w:style>
  <w:style w:type="character" w:customStyle="1" w:styleId="237">
    <w:name w:val="正文文本 Char1"/>
    <w:autoRedefine/>
    <w:qFormat/>
    <w:uiPriority w:val="0"/>
    <w:rPr>
      <w:kern w:val="2"/>
      <w:sz w:val="21"/>
      <w:szCs w:val="22"/>
    </w:rPr>
  </w:style>
  <w:style w:type="character" w:customStyle="1" w:styleId="238">
    <w:name w:val="不明显强调1"/>
    <w:autoRedefine/>
    <w:qFormat/>
    <w:uiPriority w:val="0"/>
    <w:rPr>
      <w:i/>
      <w:iCs/>
      <w:color w:val="808080"/>
    </w:rPr>
  </w:style>
  <w:style w:type="character" w:customStyle="1" w:styleId="239">
    <w:name w:val="明显参考1"/>
    <w:autoRedefine/>
    <w:qFormat/>
    <w:uiPriority w:val="0"/>
    <w:rPr>
      <w:b/>
      <w:bCs/>
      <w:smallCaps/>
      <w:color w:val="C0504D"/>
      <w:spacing w:val="5"/>
      <w:u w:val="single"/>
    </w:rPr>
  </w:style>
  <w:style w:type="character" w:customStyle="1" w:styleId="240">
    <w:name w:val="书籍标题1"/>
    <w:autoRedefine/>
    <w:qFormat/>
    <w:uiPriority w:val="0"/>
    <w:rPr>
      <w:b/>
      <w:bCs/>
      <w:smallCaps/>
      <w:spacing w:val="5"/>
    </w:rPr>
  </w:style>
  <w:style w:type="character" w:customStyle="1" w:styleId="241">
    <w:name w:val="日期 Char1"/>
    <w:autoRedefine/>
    <w:qFormat/>
    <w:uiPriority w:val="0"/>
    <w:rPr>
      <w:kern w:val="2"/>
      <w:sz w:val="21"/>
      <w:szCs w:val="22"/>
    </w:rPr>
  </w:style>
  <w:style w:type="character" w:customStyle="1" w:styleId="242">
    <w:name w:val="明显强调1"/>
    <w:autoRedefine/>
    <w:qFormat/>
    <w:uiPriority w:val="0"/>
    <w:rPr>
      <w:b/>
      <w:bCs/>
      <w:i/>
      <w:iCs/>
      <w:color w:val="4F81BD"/>
    </w:rPr>
  </w:style>
  <w:style w:type="character" w:customStyle="1" w:styleId="243">
    <w:name w:val="textcontents"/>
    <w:autoRedefine/>
    <w:qFormat/>
    <w:uiPriority w:val="0"/>
    <w:rPr>
      <w:rFonts w:cs="Times New Roman"/>
    </w:rPr>
  </w:style>
  <w:style w:type="character" w:customStyle="1" w:styleId="244">
    <w:name w:val="不明显参考1"/>
    <w:autoRedefine/>
    <w:qFormat/>
    <w:uiPriority w:val="0"/>
    <w:rPr>
      <w:smallCaps/>
      <w:color w:val="C0504D"/>
      <w:u w:val="single"/>
    </w:rPr>
  </w:style>
  <w:style w:type="character" w:customStyle="1" w:styleId="245">
    <w:name w:val="批注文字 Char Char"/>
    <w:autoRedefine/>
    <w:qFormat/>
    <w:uiPriority w:val="0"/>
    <w:rPr>
      <w:rFonts w:ascii="宋体" w:hAnsi="Times New Roman" w:eastAsia="宋体" w:cs="Times New Roman"/>
      <w:sz w:val="28"/>
      <w:szCs w:val="20"/>
    </w:rPr>
  </w:style>
  <w:style w:type="character" w:customStyle="1" w:styleId="246">
    <w:name w:val="文档结构图 Char1"/>
    <w:autoRedefine/>
    <w:qFormat/>
    <w:uiPriority w:val="0"/>
    <w:rPr>
      <w:rFonts w:ascii="宋体"/>
      <w:kern w:val="2"/>
      <w:sz w:val="18"/>
      <w:szCs w:val="18"/>
    </w:rPr>
  </w:style>
  <w:style w:type="paragraph" w:customStyle="1" w:styleId="247">
    <w:name w:val="修订1"/>
    <w:autoRedefine/>
    <w:qFormat/>
    <w:uiPriority w:val="0"/>
    <w:rPr>
      <w:rFonts w:ascii="Times New Roman" w:hAnsi="Times New Roman" w:eastAsia="宋体" w:cs="Times New Roman"/>
      <w:kern w:val="2"/>
      <w:sz w:val="21"/>
      <w:szCs w:val="24"/>
      <w:lang w:val="en-US" w:eastAsia="zh-CN" w:bidi="ar-SA"/>
    </w:rPr>
  </w:style>
  <w:style w:type="character" w:customStyle="1" w:styleId="248">
    <w:name w:val="页脚 Char1"/>
    <w:autoRedefine/>
    <w:semiHidden/>
    <w:qFormat/>
    <w:uiPriority w:val="99"/>
    <w:rPr>
      <w:kern w:val="2"/>
      <w:sz w:val="18"/>
      <w:szCs w:val="18"/>
    </w:rPr>
  </w:style>
  <w:style w:type="character" w:customStyle="1" w:styleId="249">
    <w:name w:val="批注框文本 Char2"/>
    <w:autoRedefine/>
    <w:semiHidden/>
    <w:qFormat/>
    <w:uiPriority w:val="99"/>
    <w:rPr>
      <w:kern w:val="2"/>
      <w:sz w:val="18"/>
      <w:szCs w:val="18"/>
    </w:rPr>
  </w:style>
  <w:style w:type="character" w:customStyle="1" w:styleId="250">
    <w:name w:val="批注主题 Char2"/>
    <w:autoRedefine/>
    <w:semiHidden/>
    <w:qFormat/>
    <w:uiPriority w:val="99"/>
    <w:rPr>
      <w:b/>
      <w:bCs/>
      <w:kern w:val="2"/>
      <w:sz w:val="21"/>
      <w:szCs w:val="22"/>
    </w:rPr>
  </w:style>
  <w:style w:type="character" w:customStyle="1" w:styleId="251">
    <w:name w:val="文档结构图 Char2"/>
    <w:autoRedefine/>
    <w:semiHidden/>
    <w:qFormat/>
    <w:uiPriority w:val="99"/>
    <w:rPr>
      <w:rFonts w:ascii="宋体"/>
      <w:kern w:val="2"/>
      <w:sz w:val="18"/>
      <w:szCs w:val="18"/>
    </w:rPr>
  </w:style>
  <w:style w:type="character" w:customStyle="1" w:styleId="252">
    <w:name w:val="页眉 Char1"/>
    <w:autoRedefine/>
    <w:semiHidden/>
    <w:qFormat/>
    <w:uiPriority w:val="99"/>
    <w:rPr>
      <w:kern w:val="2"/>
      <w:sz w:val="18"/>
      <w:szCs w:val="18"/>
    </w:rPr>
  </w:style>
  <w:style w:type="character" w:customStyle="1" w:styleId="253">
    <w:name w:val="日期 Char2"/>
    <w:autoRedefine/>
    <w:semiHidden/>
    <w:qFormat/>
    <w:uiPriority w:val="99"/>
    <w:rPr>
      <w:kern w:val="2"/>
      <w:sz w:val="21"/>
      <w:szCs w:val="22"/>
    </w:rPr>
  </w:style>
  <w:style w:type="character" w:customStyle="1" w:styleId="254">
    <w:name w:val="正文文本 Char2"/>
    <w:autoRedefine/>
    <w:semiHidden/>
    <w:qFormat/>
    <w:uiPriority w:val="99"/>
    <w:rPr>
      <w:kern w:val="2"/>
      <w:sz w:val="21"/>
      <w:szCs w:val="22"/>
    </w:rPr>
  </w:style>
  <w:style w:type="character" w:customStyle="1" w:styleId="255">
    <w:name w:val="标题 Char1"/>
    <w:autoRedefine/>
    <w:qFormat/>
    <w:uiPriority w:val="10"/>
    <w:rPr>
      <w:rFonts w:ascii="Cambria" w:hAnsi="Cambria" w:cs="Times New Roman"/>
      <w:b/>
      <w:bCs/>
      <w:kern w:val="2"/>
      <w:sz w:val="32"/>
      <w:szCs w:val="32"/>
    </w:rPr>
  </w:style>
  <w:style w:type="character" w:customStyle="1" w:styleId="256">
    <w:name w:val="副标题 Char1"/>
    <w:autoRedefine/>
    <w:qFormat/>
    <w:uiPriority w:val="11"/>
    <w:rPr>
      <w:rFonts w:ascii="Cambria" w:hAnsi="Cambria" w:cs="Times New Roman"/>
      <w:b/>
      <w:bCs/>
      <w:kern w:val="28"/>
      <w:sz w:val="32"/>
      <w:szCs w:val="32"/>
    </w:rPr>
  </w:style>
  <w:style w:type="paragraph" w:customStyle="1" w:styleId="257">
    <w:name w:val="空半行"/>
    <w:basedOn w:val="1"/>
    <w:autoRedefine/>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8">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9">
    <w:name w:val="flNote"/>
    <w:basedOn w:val="1"/>
    <w:autoRedefine/>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60">
    <w:name w:val="正文2 Char"/>
    <w:link w:val="261"/>
    <w:autoRedefine/>
    <w:qFormat/>
    <w:uiPriority w:val="0"/>
    <w:rPr>
      <w:rFonts w:ascii="楷体" w:eastAsia="楷体"/>
      <w:b/>
      <w:color w:val="0000FF"/>
    </w:rPr>
  </w:style>
  <w:style w:type="paragraph" w:customStyle="1" w:styleId="261">
    <w:name w:val="正文2"/>
    <w:link w:val="260"/>
    <w:autoRedefine/>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2">
    <w:name w:val="p0"/>
    <w:basedOn w:val="1"/>
    <w:autoRedefine/>
    <w:qFormat/>
    <w:uiPriority w:val="0"/>
    <w:pPr>
      <w:widowControl/>
      <w:spacing w:before="100" w:beforeAutospacing="1" w:after="100" w:afterAutospacing="1"/>
      <w:jc w:val="left"/>
    </w:pPr>
    <w:rPr>
      <w:rFonts w:cs="宋体"/>
      <w:sz w:val="24"/>
      <w:szCs w:val="24"/>
    </w:rPr>
  </w:style>
  <w:style w:type="character" w:customStyle="1" w:styleId="263">
    <w:name w:val="正文文本 (2)_"/>
    <w:link w:val="264"/>
    <w:autoRedefine/>
    <w:qFormat/>
    <w:locked/>
    <w:uiPriority w:val="99"/>
    <w:rPr>
      <w:rFonts w:ascii="MingLiU" w:eastAsia="MingLiU" w:cs="MingLiU"/>
      <w:spacing w:val="20"/>
      <w:sz w:val="22"/>
      <w:shd w:val="clear" w:color="auto" w:fill="FFFFFF"/>
    </w:rPr>
  </w:style>
  <w:style w:type="paragraph" w:customStyle="1" w:styleId="264">
    <w:name w:val="正文文本 (2)1"/>
    <w:basedOn w:val="1"/>
    <w:link w:val="263"/>
    <w:autoRedefine/>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5">
    <w:name w:val="正文文本 (2) + 间距 0 pt5"/>
    <w:autoRedefine/>
    <w:qFormat/>
    <w:uiPriority w:val="99"/>
    <w:rPr>
      <w:rFonts w:ascii="MingLiU" w:eastAsia="MingLiU" w:cs="MingLiU"/>
      <w:spacing w:val="0"/>
      <w:sz w:val="22"/>
      <w:shd w:val="clear" w:color="auto" w:fill="FFFFFF"/>
    </w:rPr>
  </w:style>
  <w:style w:type="character" w:customStyle="1" w:styleId="266">
    <w:name w:val="访问过的超链接1"/>
    <w:basedOn w:val="58"/>
    <w:autoRedefine/>
    <w:semiHidden/>
    <w:unhideWhenUsed/>
    <w:qFormat/>
    <w:uiPriority w:val="99"/>
    <w:rPr>
      <w:color w:val="954F72"/>
      <w:u w:val="single"/>
    </w:rPr>
  </w:style>
  <w:style w:type="character" w:customStyle="1" w:styleId="267">
    <w:name w:val="明显引用 Char2"/>
    <w:basedOn w:val="58"/>
    <w:autoRedefine/>
    <w:qFormat/>
    <w:uiPriority w:val="30"/>
    <w:rPr>
      <w:b/>
      <w:bCs/>
      <w:i/>
      <w:iCs/>
      <w:color w:val="4F81BD" w:themeColor="accent1"/>
      <w14:textFill>
        <w14:solidFill>
          <w14:schemeClr w14:val="accent1"/>
        </w14:solidFill>
      </w14:textFill>
    </w:rPr>
  </w:style>
  <w:style w:type="character" w:customStyle="1" w:styleId="268">
    <w:name w:val="引用 Char2"/>
    <w:basedOn w:val="58"/>
    <w:autoRedefine/>
    <w:qFormat/>
    <w:uiPriority w:val="29"/>
    <w:rPr>
      <w:i/>
      <w:iCs/>
      <w:color w:val="000000" w:themeColor="text1"/>
      <w14:textFill>
        <w14:solidFill>
          <w14:schemeClr w14:val="tx1"/>
        </w14:solidFill>
      </w14:textFill>
    </w:rPr>
  </w:style>
  <w:style w:type="table" w:customStyle="1" w:styleId="269">
    <w:name w:val="网格型4"/>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0">
    <w:name w:val="Table Text"/>
    <w:basedOn w:val="1"/>
    <w:semiHidden/>
    <w:qFormat/>
    <w:uiPriority w:val="0"/>
    <w:rPr>
      <w:rFonts w:ascii="宋体" w:hAnsi="宋体" w:eastAsia="宋体" w:cs="宋体"/>
      <w:sz w:val="22"/>
      <w:szCs w:val="22"/>
      <w:lang w:val="en-US" w:eastAsia="en-US" w:bidi="ar-SA"/>
    </w:rPr>
  </w:style>
  <w:style w:type="table" w:customStyle="1" w:styleId="27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36</Pages>
  <Words>13344</Words>
  <Characters>13972</Characters>
  <Lines>101</Lines>
  <Paragraphs>28</Paragraphs>
  <TotalTime>2</TotalTime>
  <ScaleCrop>false</ScaleCrop>
  <LinksUpToDate>false</LinksUpToDate>
  <CharactersWithSpaces>21963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2021-12-20T01:43:00Z</dcterms:created>
  <dc:creator>Anakin</dc:creator>
  <cp:lastModifiedBy>小羽毛</cp:lastModifiedBy>
  <cp:lastPrinted>2023-05-30T07:28:00Z</cp:lastPrinted>
  <dcterms:modified xsi:type="dcterms:W3CDTF">2024-08-16T02:34:00Z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C1F60F1719C3413CA461AEDAD5F5798E_13</vt:lpwstr>
  </property>
</Properties>
</file>