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20"/>
        </w:tabs>
        <w:spacing w:line="1700" w:lineRule="exact"/>
        <w:rPr>
          <w:b/>
          <w:bCs/>
          <w:color w:val="000000"/>
          <w:sz w:val="52"/>
          <w:szCs w:val="52"/>
        </w:rPr>
      </w:pPr>
    </w:p>
    <w:p>
      <w:pPr>
        <w:tabs>
          <w:tab w:val="left" w:pos="420"/>
        </w:tabs>
        <w:spacing w:line="1700" w:lineRule="exact"/>
        <w:jc w:val="center"/>
        <w:outlineLvl w:val="0"/>
        <w:rPr>
          <w:rFonts w:hint="eastAsia" w:eastAsia="宋体"/>
          <w:b/>
          <w:bCs/>
          <w:color w:val="000000"/>
          <w:sz w:val="52"/>
          <w:szCs w:val="52"/>
          <w:lang w:eastAsia="zh-CN"/>
        </w:rPr>
      </w:pPr>
      <w:r>
        <w:rPr>
          <w:b/>
          <w:bCs/>
          <w:color w:val="000000"/>
          <w:sz w:val="52"/>
          <w:szCs w:val="52"/>
        </w:rPr>
        <w:t>单一来源</w:t>
      </w:r>
      <w:r>
        <w:rPr>
          <w:rFonts w:hint="eastAsia"/>
          <w:b/>
          <w:bCs/>
          <w:color w:val="000000"/>
          <w:sz w:val="52"/>
          <w:lang w:eastAsia="zh-CN"/>
        </w:rPr>
        <w:t>采购文件</w:t>
      </w:r>
    </w:p>
    <w:p>
      <w:pPr>
        <w:pStyle w:val="54"/>
        <w:ind w:firstLine="0" w:firstLineChars="0"/>
        <w:jc w:val="center"/>
        <w:rPr>
          <w:b/>
          <w:bCs/>
          <w:color w:val="000000"/>
          <w:sz w:val="52"/>
        </w:rPr>
      </w:pPr>
      <w:r>
        <w:rPr>
          <w:b/>
          <w:bCs/>
          <w:color w:val="000000"/>
          <w:sz w:val="52"/>
        </w:rPr>
        <w:t>（服务类）</w:t>
      </w:r>
    </w:p>
    <w:p>
      <w:pPr>
        <w:tabs>
          <w:tab w:val="left" w:pos="315"/>
          <w:tab w:val="left" w:pos="8820"/>
        </w:tabs>
        <w:spacing w:line="500" w:lineRule="exact"/>
        <w:jc w:val="right"/>
        <w:rPr>
          <w:bCs/>
          <w:color w:val="000000"/>
          <w:sz w:val="52"/>
        </w:rPr>
      </w:pPr>
    </w:p>
    <w:p>
      <w:pPr>
        <w:tabs>
          <w:tab w:val="left" w:pos="315"/>
          <w:tab w:val="left" w:pos="5220"/>
          <w:tab w:val="left" w:pos="8820"/>
        </w:tabs>
        <w:spacing w:line="500" w:lineRule="exact"/>
        <w:rPr>
          <w:bCs/>
          <w:color w:val="000000"/>
          <w:sz w:val="52"/>
        </w:rPr>
      </w:pPr>
      <w:r>
        <w:rPr>
          <w:bCs/>
          <w:color w:val="000000"/>
          <w:sz w:val="52"/>
        </w:rPr>
        <w:tab/>
      </w:r>
    </w:p>
    <w:p>
      <w:pPr>
        <w:widowControl/>
        <w:jc w:val="center"/>
        <w:rPr>
          <w:color w:val="000000"/>
        </w:rPr>
      </w:pPr>
      <w:r>
        <w:rPr>
          <w:rFonts w:hint="eastAsia" w:ascii="宋体" w:hAnsi="宋体" w:eastAsia="宋体"/>
          <w:sz w:val="28"/>
          <w:lang w:eastAsia="zh-CN"/>
        </w:rPr>
        <w:drawing>
          <wp:inline distT="0" distB="0" distL="114300" distR="114300">
            <wp:extent cx="1814195" cy="1104900"/>
            <wp:effectExtent l="0" t="0" r="14605" b="0"/>
            <wp:docPr id="3" name="图片 2"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下载"/>
                    <pic:cNvPicPr>
                      <a:picLocks noChangeAspect="1"/>
                    </pic:cNvPicPr>
                  </pic:nvPicPr>
                  <pic:blipFill>
                    <a:blip r:embed="rId9"/>
                    <a:stretch>
                      <a:fillRect/>
                    </a:stretch>
                  </pic:blipFill>
                  <pic:spPr>
                    <a:xfrm>
                      <a:off x="0" y="0"/>
                      <a:ext cx="1814195" cy="1104900"/>
                    </a:xfrm>
                    <a:prstGeom prst="rect">
                      <a:avLst/>
                    </a:prstGeom>
                    <a:noFill/>
                    <a:ln>
                      <a:noFill/>
                    </a:ln>
                  </pic:spPr>
                </pic:pic>
              </a:graphicData>
            </a:graphic>
          </wp:inline>
        </w:drawing>
      </w:r>
    </w:p>
    <w:p>
      <w:pPr>
        <w:widowControl/>
        <w:jc w:val="center"/>
        <w:rPr>
          <w:color w:val="000000"/>
        </w:rPr>
      </w:pPr>
    </w:p>
    <w:p>
      <w:pPr>
        <w:widowControl/>
        <w:jc w:val="center"/>
        <w:rPr>
          <w:color w:val="000000"/>
        </w:rPr>
      </w:pPr>
    </w:p>
    <w:p>
      <w:pPr>
        <w:widowControl/>
        <w:jc w:val="center"/>
        <w:rPr>
          <w:color w:val="000000"/>
        </w:rPr>
      </w:pPr>
    </w:p>
    <w:p>
      <w:pPr>
        <w:widowControl/>
        <w:jc w:val="center"/>
        <w:rPr>
          <w:color w:val="000000"/>
          <w:kern w:val="0"/>
          <w:sz w:val="24"/>
          <w:szCs w:val="24"/>
        </w:rPr>
      </w:pPr>
    </w:p>
    <w:p>
      <w:pPr>
        <w:tabs>
          <w:tab w:val="left" w:pos="2410"/>
        </w:tabs>
        <w:autoSpaceDE w:val="0"/>
        <w:autoSpaceDN w:val="0"/>
        <w:adjustRightInd w:val="0"/>
        <w:snapToGrid w:val="0"/>
        <w:spacing w:line="360" w:lineRule="auto"/>
        <w:ind w:firstLine="361" w:firstLineChars="100"/>
        <w:rPr>
          <w:rFonts w:hint="default" w:eastAsia="宋体"/>
          <w:b/>
          <w:spacing w:val="20"/>
          <w:sz w:val="32"/>
          <w:szCs w:val="32"/>
          <w:lang w:val="en-US" w:eastAsia="zh-CN"/>
        </w:rPr>
      </w:pPr>
      <w:r>
        <w:rPr>
          <w:b/>
          <w:spacing w:val="20"/>
          <w:sz w:val="32"/>
          <w:szCs w:val="32"/>
        </w:rPr>
        <w:t>项目名称：</w:t>
      </w:r>
      <w:r>
        <w:rPr>
          <w:rFonts w:hint="eastAsia"/>
          <w:b/>
          <w:spacing w:val="20"/>
          <w:sz w:val="32"/>
          <w:szCs w:val="32"/>
          <w:u w:val="single"/>
          <w:lang w:eastAsia="zh-CN"/>
        </w:rPr>
        <w:t>政文会展</w:t>
      </w:r>
      <w:r>
        <w:rPr>
          <w:rFonts w:hint="eastAsia"/>
          <w:b/>
          <w:spacing w:val="20"/>
          <w:sz w:val="32"/>
          <w:szCs w:val="32"/>
          <w:u w:val="single"/>
          <w:lang w:val="en-US" w:eastAsia="zh-CN"/>
        </w:rPr>
        <w:t>2024年12月展会（秸秆）媒体宣传人民网项目</w:t>
      </w:r>
    </w:p>
    <w:p>
      <w:pPr>
        <w:tabs>
          <w:tab w:val="left" w:pos="2410"/>
        </w:tabs>
        <w:autoSpaceDE w:val="0"/>
        <w:autoSpaceDN w:val="0"/>
        <w:adjustRightInd w:val="0"/>
        <w:snapToGrid w:val="0"/>
        <w:spacing w:line="360" w:lineRule="auto"/>
        <w:ind w:firstLine="361" w:firstLineChars="100"/>
        <w:outlineLvl w:val="0"/>
        <w:rPr>
          <w:rFonts w:hint="eastAsia" w:eastAsia="宋体"/>
          <w:b/>
          <w:spacing w:val="20"/>
          <w:sz w:val="32"/>
          <w:szCs w:val="32"/>
          <w:lang w:val="en-US" w:eastAsia="zh-CN"/>
        </w:rPr>
      </w:pPr>
      <w:r>
        <w:rPr>
          <w:b/>
          <w:spacing w:val="20"/>
          <w:sz w:val="32"/>
          <w:szCs w:val="32"/>
        </w:rPr>
        <w:t>项目编号：</w:t>
      </w:r>
      <w:r>
        <w:rPr>
          <w:rFonts w:hint="eastAsia"/>
          <w:b/>
          <w:spacing w:val="20"/>
          <w:sz w:val="32"/>
          <w:szCs w:val="32"/>
          <w:u w:val="single"/>
        </w:rPr>
        <w:t>2024ZWHZDY0000</w:t>
      </w:r>
      <w:r>
        <w:rPr>
          <w:rFonts w:hint="eastAsia"/>
          <w:b/>
          <w:spacing w:val="20"/>
          <w:sz w:val="32"/>
          <w:szCs w:val="32"/>
          <w:u w:val="single"/>
          <w:lang w:val="en-US" w:eastAsia="zh-CN"/>
        </w:rPr>
        <w:t>8</w:t>
      </w:r>
    </w:p>
    <w:p>
      <w:pPr>
        <w:tabs>
          <w:tab w:val="left" w:pos="2410"/>
        </w:tabs>
        <w:autoSpaceDE w:val="0"/>
        <w:autoSpaceDN w:val="0"/>
        <w:adjustRightInd w:val="0"/>
        <w:snapToGrid w:val="0"/>
        <w:spacing w:line="360" w:lineRule="auto"/>
        <w:ind w:firstLine="361" w:firstLineChars="100"/>
        <w:outlineLvl w:val="0"/>
        <w:rPr>
          <w:rFonts w:hint="eastAsia" w:eastAsia="宋体"/>
          <w:b/>
          <w:spacing w:val="20"/>
          <w:sz w:val="32"/>
          <w:szCs w:val="32"/>
          <w:lang w:eastAsia="zh-CN"/>
        </w:rPr>
      </w:pPr>
      <w:r>
        <w:rPr>
          <w:b/>
          <w:spacing w:val="20"/>
          <w:sz w:val="32"/>
          <w:szCs w:val="32"/>
        </w:rPr>
        <w:t>招 标 人：</w:t>
      </w:r>
      <w:r>
        <w:rPr>
          <w:rFonts w:hint="eastAsia"/>
          <w:b/>
          <w:spacing w:val="20"/>
          <w:sz w:val="32"/>
          <w:szCs w:val="32"/>
          <w:u w:val="single"/>
          <w:lang w:eastAsia="zh-CN"/>
        </w:rPr>
        <w:t>合肥政文国际会展管理有限公司</w:t>
      </w:r>
    </w:p>
    <w:p>
      <w:pPr>
        <w:pStyle w:val="54"/>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12</w:t>
      </w:r>
      <w:r>
        <w:rPr>
          <w:rFonts w:eastAsiaTheme="majorEastAsia"/>
          <w:b/>
          <w:sz w:val="36"/>
          <w:u w:val="single"/>
        </w:rPr>
        <w:t xml:space="preserve">  </w:t>
      </w:r>
      <w:r>
        <w:rPr>
          <w:rFonts w:eastAsiaTheme="majorEastAsia"/>
          <w:b/>
          <w:sz w:val="36"/>
        </w:rPr>
        <w:t>月</w:t>
      </w:r>
    </w:p>
    <w:p>
      <w:pPr>
        <w:tabs>
          <w:tab w:val="left" w:pos="2410"/>
        </w:tabs>
        <w:autoSpaceDE w:val="0"/>
        <w:autoSpaceDN w:val="0"/>
        <w:adjustRightInd w:val="0"/>
        <w:snapToGrid w:val="0"/>
        <w:spacing w:line="360" w:lineRule="auto"/>
        <w:jc w:val="center"/>
        <w:rPr>
          <w:rFonts w:eastAsiaTheme="majorEastAsia"/>
          <w:b/>
          <w:sz w:val="28"/>
        </w:rPr>
      </w:pPr>
    </w:p>
    <w:p>
      <w:pPr>
        <w:pStyle w:val="4"/>
        <w:outlineLvl w:val="9"/>
      </w:pPr>
    </w:p>
    <w:p>
      <w:pPr>
        <w:tabs>
          <w:tab w:val="left" w:pos="2410"/>
        </w:tabs>
        <w:autoSpaceDE w:val="0"/>
        <w:autoSpaceDN w:val="0"/>
        <w:adjustRightInd w:val="0"/>
        <w:snapToGrid w:val="0"/>
        <w:spacing w:line="360" w:lineRule="auto"/>
        <w:jc w:val="center"/>
        <w:rPr>
          <w:rFonts w:eastAsiaTheme="majorEastAsia"/>
          <w:b/>
          <w:sz w:val="28"/>
        </w:rPr>
      </w:pPr>
    </w:p>
    <w:p>
      <w:pPr>
        <w:tabs>
          <w:tab w:val="left" w:pos="2410"/>
        </w:tabs>
        <w:autoSpaceDE w:val="0"/>
        <w:autoSpaceDN w:val="0"/>
        <w:adjustRightInd w:val="0"/>
        <w:snapToGrid w:val="0"/>
        <w:spacing w:line="360" w:lineRule="auto"/>
        <w:jc w:val="center"/>
        <w:rPr>
          <w:rFonts w:eastAsiaTheme="majorEastAsia"/>
          <w:b/>
          <w:sz w:val="28"/>
        </w:rPr>
      </w:pPr>
    </w:p>
    <w:p>
      <w:pPr>
        <w:tabs>
          <w:tab w:val="left" w:pos="2410"/>
        </w:tabs>
        <w:autoSpaceDE w:val="0"/>
        <w:autoSpaceDN w:val="0"/>
        <w:adjustRightInd w:val="0"/>
        <w:snapToGrid w:val="0"/>
        <w:spacing w:line="360" w:lineRule="auto"/>
        <w:jc w:val="center"/>
        <w:rPr>
          <w:rFonts w:hint="eastAsia" w:ascii="黑体" w:hAnsi="黑体" w:eastAsia="黑体" w:cs="黑体"/>
          <w:b/>
          <w:sz w:val="44"/>
          <w:szCs w:val="36"/>
        </w:rPr>
      </w:pPr>
      <w:r>
        <w:rPr>
          <w:rFonts w:hint="eastAsia" w:ascii="黑体" w:hAnsi="黑体" w:eastAsia="黑体" w:cs="黑体"/>
          <w:b/>
          <w:sz w:val="44"/>
          <w:szCs w:val="36"/>
        </w:rPr>
        <w:t>目  录</w:t>
      </w:r>
    </w:p>
    <w:p>
      <w:pPr>
        <w:pStyle w:val="36"/>
        <w:tabs>
          <w:tab w:val="right" w:leader="dot" w:pos="8306"/>
        </w:tabs>
        <w:rPr>
          <w:rFonts w:hint="eastAsia" w:ascii="黑体" w:hAnsi="黑体" w:eastAsia="黑体" w:cs="黑体"/>
          <w:sz w:val="24"/>
          <w:szCs w:val="32"/>
        </w:rPr>
      </w:pPr>
      <w:r>
        <w:rPr>
          <w:rFonts w:hint="eastAsia" w:ascii="黑体" w:hAnsi="黑体" w:eastAsia="黑体" w:cs="黑体"/>
          <w:b/>
          <w:bCs/>
          <w:kern w:val="0"/>
          <w:sz w:val="32"/>
          <w:szCs w:val="32"/>
        </w:rPr>
        <w:fldChar w:fldCharType="begin"/>
      </w:r>
      <w:r>
        <w:rPr>
          <w:rFonts w:hint="eastAsia" w:ascii="黑体" w:hAnsi="黑体" w:eastAsia="黑体" w:cs="黑体"/>
          <w:b/>
          <w:bCs/>
          <w:sz w:val="32"/>
          <w:szCs w:val="32"/>
        </w:rPr>
        <w:instrText xml:space="preserve"> TOC \o "1-2" \h \z \u </w:instrText>
      </w:r>
      <w:r>
        <w:rPr>
          <w:rFonts w:hint="eastAsia" w:ascii="黑体" w:hAnsi="黑体" w:eastAsia="黑体" w:cs="黑体"/>
          <w:b/>
          <w:bCs/>
          <w:kern w:val="0"/>
          <w:sz w:val="32"/>
          <w:szCs w:val="32"/>
        </w:rPr>
        <w:fldChar w:fldCharType="separate"/>
      </w:r>
      <w:r>
        <w:rPr>
          <w:rFonts w:hint="eastAsia" w:ascii="黑体" w:hAnsi="黑体" w:eastAsia="黑体" w:cs="黑体"/>
          <w:bCs/>
          <w:kern w:val="0"/>
          <w:sz w:val="24"/>
          <w:szCs w:val="32"/>
        </w:rPr>
        <w:fldChar w:fldCharType="begin"/>
      </w:r>
      <w:r>
        <w:rPr>
          <w:rFonts w:hint="eastAsia" w:ascii="黑体" w:hAnsi="黑体" w:eastAsia="黑体" w:cs="黑体"/>
          <w:bCs/>
          <w:kern w:val="0"/>
          <w:sz w:val="24"/>
          <w:szCs w:val="32"/>
        </w:rPr>
        <w:instrText xml:space="preserve"> HYPERLINK \l _Toc688 </w:instrText>
      </w:r>
      <w:r>
        <w:rPr>
          <w:rFonts w:hint="eastAsia" w:ascii="黑体" w:hAnsi="黑体" w:eastAsia="黑体" w:cs="黑体"/>
          <w:bCs/>
          <w:kern w:val="0"/>
          <w:sz w:val="24"/>
          <w:szCs w:val="32"/>
        </w:rPr>
        <w:fldChar w:fldCharType="separate"/>
      </w:r>
      <w:r>
        <w:rPr>
          <w:rFonts w:hint="eastAsia" w:ascii="黑体" w:hAnsi="黑体" w:eastAsia="黑体" w:cs="黑体"/>
          <w:sz w:val="24"/>
          <w:szCs w:val="32"/>
        </w:rPr>
        <w:t xml:space="preserve">第一章 </w:t>
      </w:r>
      <w:r>
        <w:rPr>
          <w:rFonts w:hint="eastAsia" w:ascii="黑体" w:hAnsi="黑体" w:eastAsia="黑体" w:cs="黑体"/>
          <w:sz w:val="24"/>
          <w:szCs w:val="32"/>
          <w:lang w:val="en-US" w:eastAsia="zh-CN"/>
        </w:rPr>
        <w:t xml:space="preserve"> </w:t>
      </w:r>
      <w:r>
        <w:rPr>
          <w:rFonts w:hint="eastAsia" w:ascii="黑体" w:hAnsi="黑体" w:eastAsia="黑体" w:cs="黑体"/>
          <w:sz w:val="24"/>
          <w:szCs w:val="32"/>
        </w:rPr>
        <w:t>单一来源采购邀请</w:t>
      </w:r>
      <w:r>
        <w:rPr>
          <w:rFonts w:hint="eastAsia" w:ascii="黑体" w:hAnsi="黑体" w:eastAsia="黑体" w:cs="黑体"/>
          <w:sz w:val="24"/>
          <w:szCs w:val="32"/>
        </w:rPr>
        <w:tab/>
      </w:r>
      <w:r>
        <w:rPr>
          <w:rFonts w:hint="eastAsia" w:ascii="黑体" w:hAnsi="黑体" w:eastAsia="黑体" w:cs="黑体"/>
          <w:sz w:val="24"/>
          <w:szCs w:val="32"/>
        </w:rPr>
        <w:fldChar w:fldCharType="begin"/>
      </w:r>
      <w:r>
        <w:rPr>
          <w:rFonts w:hint="eastAsia" w:ascii="黑体" w:hAnsi="黑体" w:eastAsia="黑体" w:cs="黑体"/>
          <w:sz w:val="24"/>
          <w:szCs w:val="32"/>
        </w:rPr>
        <w:instrText xml:space="preserve"> PAGEREF _Toc688 \h </w:instrText>
      </w:r>
      <w:r>
        <w:rPr>
          <w:rFonts w:hint="eastAsia" w:ascii="黑体" w:hAnsi="黑体" w:eastAsia="黑体" w:cs="黑体"/>
          <w:sz w:val="24"/>
          <w:szCs w:val="32"/>
        </w:rPr>
        <w:fldChar w:fldCharType="separate"/>
      </w:r>
      <w:r>
        <w:rPr>
          <w:rFonts w:hint="eastAsia" w:ascii="黑体" w:hAnsi="黑体" w:eastAsia="黑体" w:cs="黑体"/>
          <w:sz w:val="24"/>
          <w:szCs w:val="32"/>
        </w:rPr>
        <w:t>1</w:t>
      </w:r>
      <w:r>
        <w:rPr>
          <w:rFonts w:hint="eastAsia" w:ascii="黑体" w:hAnsi="黑体" w:eastAsia="黑体" w:cs="黑体"/>
          <w:sz w:val="24"/>
          <w:szCs w:val="32"/>
        </w:rPr>
        <w:fldChar w:fldCharType="end"/>
      </w:r>
      <w:r>
        <w:rPr>
          <w:rFonts w:hint="eastAsia" w:ascii="黑体" w:hAnsi="黑体" w:eastAsia="黑体" w:cs="黑体"/>
          <w:bCs/>
          <w:kern w:val="0"/>
          <w:sz w:val="24"/>
          <w:szCs w:val="32"/>
        </w:rPr>
        <w:fldChar w:fldCharType="end"/>
      </w:r>
    </w:p>
    <w:p>
      <w:pPr>
        <w:pStyle w:val="36"/>
        <w:tabs>
          <w:tab w:val="right" w:leader="dot" w:pos="8306"/>
        </w:tabs>
        <w:rPr>
          <w:rFonts w:hint="eastAsia" w:ascii="黑体" w:hAnsi="黑体" w:eastAsia="黑体" w:cs="黑体"/>
          <w:sz w:val="24"/>
          <w:szCs w:val="32"/>
        </w:rPr>
      </w:pPr>
      <w:r>
        <w:rPr>
          <w:rFonts w:hint="eastAsia" w:ascii="黑体" w:hAnsi="黑体" w:eastAsia="黑体" w:cs="黑体"/>
          <w:bCs/>
          <w:sz w:val="24"/>
          <w:szCs w:val="32"/>
        </w:rPr>
        <w:fldChar w:fldCharType="begin"/>
      </w:r>
      <w:r>
        <w:rPr>
          <w:rFonts w:hint="eastAsia" w:ascii="黑体" w:hAnsi="黑体" w:eastAsia="黑体" w:cs="黑体"/>
          <w:bCs/>
          <w:sz w:val="24"/>
          <w:szCs w:val="32"/>
        </w:rPr>
        <w:instrText xml:space="preserve"> HYPERLINK \l _Toc2916 </w:instrText>
      </w:r>
      <w:r>
        <w:rPr>
          <w:rFonts w:hint="eastAsia" w:ascii="黑体" w:hAnsi="黑体" w:eastAsia="黑体" w:cs="黑体"/>
          <w:bCs/>
          <w:sz w:val="24"/>
          <w:szCs w:val="32"/>
        </w:rPr>
        <w:fldChar w:fldCharType="separate"/>
      </w:r>
      <w:r>
        <w:rPr>
          <w:rFonts w:hint="eastAsia" w:ascii="黑体" w:hAnsi="黑体" w:eastAsia="黑体" w:cs="黑体"/>
          <w:sz w:val="24"/>
          <w:szCs w:val="32"/>
        </w:rPr>
        <w:t xml:space="preserve">第二章 </w:t>
      </w:r>
      <w:r>
        <w:rPr>
          <w:rFonts w:hint="eastAsia" w:ascii="黑体" w:hAnsi="黑体" w:eastAsia="黑体" w:cs="黑体"/>
          <w:sz w:val="24"/>
          <w:szCs w:val="32"/>
          <w:lang w:val="en-US" w:eastAsia="zh-CN"/>
        </w:rPr>
        <w:t xml:space="preserve"> </w:t>
      </w:r>
      <w:r>
        <w:rPr>
          <w:rFonts w:hint="eastAsia" w:ascii="黑体" w:hAnsi="黑体" w:eastAsia="黑体" w:cs="黑体"/>
          <w:sz w:val="24"/>
          <w:szCs w:val="32"/>
          <w:lang w:eastAsia="zh-CN"/>
        </w:rPr>
        <w:t>投标人</w:t>
      </w:r>
      <w:r>
        <w:rPr>
          <w:rFonts w:hint="eastAsia" w:ascii="黑体" w:hAnsi="黑体" w:eastAsia="黑体" w:cs="黑体"/>
          <w:sz w:val="24"/>
          <w:szCs w:val="32"/>
        </w:rPr>
        <w:t>须知</w:t>
      </w:r>
      <w:r>
        <w:rPr>
          <w:rFonts w:hint="eastAsia" w:ascii="黑体" w:hAnsi="黑体" w:eastAsia="黑体" w:cs="黑体"/>
          <w:sz w:val="24"/>
          <w:szCs w:val="32"/>
        </w:rPr>
        <w:tab/>
      </w:r>
      <w:r>
        <w:rPr>
          <w:rFonts w:hint="eastAsia" w:ascii="黑体" w:hAnsi="黑体" w:eastAsia="黑体" w:cs="黑体"/>
          <w:sz w:val="24"/>
          <w:szCs w:val="32"/>
        </w:rPr>
        <w:fldChar w:fldCharType="begin"/>
      </w:r>
      <w:r>
        <w:rPr>
          <w:rFonts w:hint="eastAsia" w:ascii="黑体" w:hAnsi="黑体" w:eastAsia="黑体" w:cs="黑体"/>
          <w:sz w:val="24"/>
          <w:szCs w:val="32"/>
        </w:rPr>
        <w:instrText xml:space="preserve"> PAGEREF _Toc2916 \h </w:instrText>
      </w:r>
      <w:r>
        <w:rPr>
          <w:rFonts w:hint="eastAsia" w:ascii="黑体" w:hAnsi="黑体" w:eastAsia="黑体" w:cs="黑体"/>
          <w:sz w:val="24"/>
          <w:szCs w:val="32"/>
        </w:rPr>
        <w:fldChar w:fldCharType="separate"/>
      </w:r>
      <w:r>
        <w:rPr>
          <w:rFonts w:hint="eastAsia" w:ascii="黑体" w:hAnsi="黑体" w:eastAsia="黑体" w:cs="黑体"/>
          <w:sz w:val="24"/>
          <w:szCs w:val="32"/>
        </w:rPr>
        <w:t>3</w:t>
      </w:r>
      <w:r>
        <w:rPr>
          <w:rFonts w:hint="eastAsia" w:ascii="黑体" w:hAnsi="黑体" w:eastAsia="黑体" w:cs="黑体"/>
          <w:sz w:val="24"/>
          <w:szCs w:val="32"/>
        </w:rPr>
        <w:fldChar w:fldCharType="end"/>
      </w:r>
      <w:r>
        <w:rPr>
          <w:rFonts w:hint="eastAsia" w:ascii="黑体" w:hAnsi="黑体" w:eastAsia="黑体" w:cs="黑体"/>
          <w:bCs/>
          <w:sz w:val="24"/>
          <w:szCs w:val="32"/>
        </w:rPr>
        <w:fldChar w:fldCharType="end"/>
      </w:r>
    </w:p>
    <w:p>
      <w:pPr>
        <w:pStyle w:val="36"/>
        <w:tabs>
          <w:tab w:val="right" w:leader="dot" w:pos="8306"/>
        </w:tabs>
        <w:rPr>
          <w:rFonts w:hint="eastAsia" w:ascii="黑体" w:hAnsi="黑体" w:eastAsia="黑体" w:cs="黑体"/>
          <w:sz w:val="24"/>
          <w:szCs w:val="32"/>
        </w:rPr>
      </w:pPr>
      <w:r>
        <w:rPr>
          <w:rFonts w:hint="eastAsia" w:ascii="黑体" w:hAnsi="黑体" w:eastAsia="黑体" w:cs="黑体"/>
          <w:bCs/>
          <w:sz w:val="24"/>
          <w:szCs w:val="32"/>
        </w:rPr>
        <w:fldChar w:fldCharType="begin"/>
      </w:r>
      <w:r>
        <w:rPr>
          <w:rFonts w:hint="eastAsia" w:ascii="黑体" w:hAnsi="黑体" w:eastAsia="黑体" w:cs="黑体"/>
          <w:bCs/>
          <w:sz w:val="24"/>
          <w:szCs w:val="32"/>
        </w:rPr>
        <w:instrText xml:space="preserve"> HYPERLINK \l _Toc30390 </w:instrText>
      </w:r>
      <w:r>
        <w:rPr>
          <w:rFonts w:hint="eastAsia" w:ascii="黑体" w:hAnsi="黑体" w:eastAsia="黑体" w:cs="黑体"/>
          <w:bCs/>
          <w:sz w:val="24"/>
          <w:szCs w:val="32"/>
        </w:rPr>
        <w:fldChar w:fldCharType="separate"/>
      </w:r>
      <w:r>
        <w:rPr>
          <w:rFonts w:hint="eastAsia" w:ascii="黑体" w:hAnsi="黑体" w:eastAsia="黑体" w:cs="黑体"/>
          <w:sz w:val="24"/>
          <w:szCs w:val="32"/>
        </w:rPr>
        <w:t>第三章  招标人要求</w:t>
      </w:r>
      <w:r>
        <w:rPr>
          <w:rFonts w:hint="eastAsia" w:ascii="黑体" w:hAnsi="黑体" w:eastAsia="黑体" w:cs="黑体"/>
          <w:sz w:val="24"/>
          <w:szCs w:val="32"/>
        </w:rPr>
        <w:tab/>
      </w:r>
      <w:r>
        <w:rPr>
          <w:rFonts w:hint="eastAsia" w:ascii="黑体" w:hAnsi="黑体" w:eastAsia="黑体" w:cs="黑体"/>
          <w:sz w:val="24"/>
          <w:szCs w:val="32"/>
        </w:rPr>
        <w:fldChar w:fldCharType="begin"/>
      </w:r>
      <w:r>
        <w:rPr>
          <w:rFonts w:hint="eastAsia" w:ascii="黑体" w:hAnsi="黑体" w:eastAsia="黑体" w:cs="黑体"/>
          <w:sz w:val="24"/>
          <w:szCs w:val="32"/>
        </w:rPr>
        <w:instrText xml:space="preserve"> PAGEREF _Toc30390 \h </w:instrText>
      </w:r>
      <w:r>
        <w:rPr>
          <w:rFonts w:hint="eastAsia" w:ascii="黑体" w:hAnsi="黑体" w:eastAsia="黑体" w:cs="黑体"/>
          <w:sz w:val="24"/>
          <w:szCs w:val="32"/>
        </w:rPr>
        <w:fldChar w:fldCharType="separate"/>
      </w:r>
      <w:r>
        <w:rPr>
          <w:rFonts w:hint="eastAsia" w:ascii="黑体" w:hAnsi="黑体" w:eastAsia="黑体" w:cs="黑体"/>
          <w:sz w:val="24"/>
          <w:szCs w:val="32"/>
        </w:rPr>
        <w:t>10</w:t>
      </w:r>
      <w:r>
        <w:rPr>
          <w:rFonts w:hint="eastAsia" w:ascii="黑体" w:hAnsi="黑体" w:eastAsia="黑体" w:cs="黑体"/>
          <w:sz w:val="24"/>
          <w:szCs w:val="32"/>
        </w:rPr>
        <w:fldChar w:fldCharType="end"/>
      </w:r>
      <w:r>
        <w:rPr>
          <w:rFonts w:hint="eastAsia" w:ascii="黑体" w:hAnsi="黑体" w:eastAsia="黑体" w:cs="黑体"/>
          <w:bCs/>
          <w:sz w:val="24"/>
          <w:szCs w:val="32"/>
        </w:rPr>
        <w:fldChar w:fldCharType="end"/>
      </w:r>
    </w:p>
    <w:p>
      <w:pPr>
        <w:pStyle w:val="36"/>
        <w:tabs>
          <w:tab w:val="right" w:leader="dot" w:pos="8306"/>
        </w:tabs>
        <w:rPr>
          <w:rFonts w:hint="eastAsia" w:ascii="黑体" w:hAnsi="黑体" w:eastAsia="黑体" w:cs="黑体"/>
          <w:sz w:val="24"/>
          <w:szCs w:val="32"/>
        </w:rPr>
      </w:pPr>
      <w:r>
        <w:rPr>
          <w:rFonts w:hint="eastAsia" w:ascii="黑体" w:hAnsi="黑体" w:eastAsia="黑体" w:cs="黑体"/>
          <w:bCs/>
          <w:sz w:val="24"/>
          <w:szCs w:val="32"/>
        </w:rPr>
        <w:fldChar w:fldCharType="begin"/>
      </w:r>
      <w:r>
        <w:rPr>
          <w:rFonts w:hint="eastAsia" w:ascii="黑体" w:hAnsi="黑体" w:eastAsia="黑体" w:cs="黑体"/>
          <w:bCs/>
          <w:sz w:val="24"/>
          <w:szCs w:val="32"/>
        </w:rPr>
        <w:instrText xml:space="preserve"> HYPERLINK \l _Toc31526 </w:instrText>
      </w:r>
      <w:r>
        <w:rPr>
          <w:rFonts w:hint="eastAsia" w:ascii="黑体" w:hAnsi="黑体" w:eastAsia="黑体" w:cs="黑体"/>
          <w:bCs/>
          <w:sz w:val="24"/>
          <w:szCs w:val="32"/>
        </w:rPr>
        <w:fldChar w:fldCharType="separate"/>
      </w:r>
      <w:r>
        <w:rPr>
          <w:rFonts w:hint="eastAsia" w:ascii="黑体" w:hAnsi="黑体" w:eastAsia="黑体" w:cs="黑体"/>
          <w:sz w:val="24"/>
          <w:szCs w:val="32"/>
        </w:rPr>
        <w:t>第四章  协商程序和评审标准</w:t>
      </w:r>
      <w:r>
        <w:rPr>
          <w:rFonts w:hint="eastAsia" w:ascii="黑体" w:hAnsi="黑体" w:eastAsia="黑体" w:cs="黑体"/>
          <w:sz w:val="24"/>
          <w:szCs w:val="32"/>
        </w:rPr>
        <w:tab/>
      </w:r>
      <w:r>
        <w:rPr>
          <w:rFonts w:hint="eastAsia" w:ascii="黑体" w:hAnsi="黑体" w:eastAsia="黑体" w:cs="黑体"/>
          <w:sz w:val="24"/>
          <w:szCs w:val="32"/>
        </w:rPr>
        <w:fldChar w:fldCharType="begin"/>
      </w:r>
      <w:r>
        <w:rPr>
          <w:rFonts w:hint="eastAsia" w:ascii="黑体" w:hAnsi="黑体" w:eastAsia="黑体" w:cs="黑体"/>
          <w:sz w:val="24"/>
          <w:szCs w:val="32"/>
        </w:rPr>
        <w:instrText xml:space="preserve"> PAGEREF _Toc31526 \h </w:instrText>
      </w:r>
      <w:r>
        <w:rPr>
          <w:rFonts w:hint="eastAsia" w:ascii="黑体" w:hAnsi="黑体" w:eastAsia="黑体" w:cs="黑体"/>
          <w:sz w:val="24"/>
          <w:szCs w:val="32"/>
        </w:rPr>
        <w:fldChar w:fldCharType="separate"/>
      </w:r>
      <w:r>
        <w:rPr>
          <w:rFonts w:hint="eastAsia" w:ascii="黑体" w:hAnsi="黑体" w:eastAsia="黑体" w:cs="黑体"/>
          <w:sz w:val="24"/>
          <w:szCs w:val="32"/>
        </w:rPr>
        <w:t>11</w:t>
      </w:r>
      <w:r>
        <w:rPr>
          <w:rFonts w:hint="eastAsia" w:ascii="黑体" w:hAnsi="黑体" w:eastAsia="黑体" w:cs="黑体"/>
          <w:sz w:val="24"/>
          <w:szCs w:val="32"/>
        </w:rPr>
        <w:fldChar w:fldCharType="end"/>
      </w:r>
      <w:r>
        <w:rPr>
          <w:rFonts w:hint="eastAsia" w:ascii="黑体" w:hAnsi="黑体" w:eastAsia="黑体" w:cs="黑体"/>
          <w:bCs/>
          <w:sz w:val="24"/>
          <w:szCs w:val="32"/>
        </w:rPr>
        <w:fldChar w:fldCharType="end"/>
      </w:r>
    </w:p>
    <w:p>
      <w:pPr>
        <w:pStyle w:val="36"/>
        <w:tabs>
          <w:tab w:val="right" w:leader="dot" w:pos="8306"/>
        </w:tabs>
        <w:rPr>
          <w:rFonts w:hint="eastAsia" w:ascii="黑体" w:hAnsi="黑体" w:eastAsia="黑体" w:cs="黑体"/>
          <w:sz w:val="24"/>
          <w:szCs w:val="32"/>
        </w:rPr>
      </w:pPr>
      <w:r>
        <w:rPr>
          <w:rFonts w:hint="eastAsia" w:ascii="黑体" w:hAnsi="黑体" w:eastAsia="黑体" w:cs="黑体"/>
          <w:bCs/>
          <w:sz w:val="24"/>
          <w:szCs w:val="32"/>
        </w:rPr>
        <w:fldChar w:fldCharType="begin"/>
      </w:r>
      <w:r>
        <w:rPr>
          <w:rFonts w:hint="eastAsia" w:ascii="黑体" w:hAnsi="黑体" w:eastAsia="黑体" w:cs="黑体"/>
          <w:bCs/>
          <w:sz w:val="24"/>
          <w:szCs w:val="32"/>
        </w:rPr>
        <w:instrText xml:space="preserve"> HYPERLINK \l _Toc14747 </w:instrText>
      </w:r>
      <w:r>
        <w:rPr>
          <w:rFonts w:hint="eastAsia" w:ascii="黑体" w:hAnsi="黑体" w:eastAsia="黑体" w:cs="黑体"/>
          <w:bCs/>
          <w:sz w:val="24"/>
          <w:szCs w:val="32"/>
        </w:rPr>
        <w:fldChar w:fldCharType="separate"/>
      </w:r>
      <w:r>
        <w:rPr>
          <w:rFonts w:hint="eastAsia" w:ascii="黑体" w:hAnsi="黑体" w:eastAsia="黑体" w:cs="黑体"/>
          <w:sz w:val="24"/>
          <w:szCs w:val="32"/>
        </w:rPr>
        <w:t>第五章  合同</w:t>
      </w:r>
      <w:r>
        <w:rPr>
          <w:rFonts w:hint="eastAsia" w:ascii="黑体" w:hAnsi="黑体" w:eastAsia="黑体" w:cs="黑体"/>
          <w:sz w:val="24"/>
          <w:szCs w:val="32"/>
        </w:rPr>
        <w:tab/>
      </w:r>
      <w:r>
        <w:rPr>
          <w:rFonts w:hint="eastAsia" w:ascii="黑体" w:hAnsi="黑体" w:eastAsia="黑体" w:cs="黑体"/>
          <w:sz w:val="24"/>
          <w:szCs w:val="32"/>
        </w:rPr>
        <w:fldChar w:fldCharType="begin"/>
      </w:r>
      <w:r>
        <w:rPr>
          <w:rFonts w:hint="eastAsia" w:ascii="黑体" w:hAnsi="黑体" w:eastAsia="黑体" w:cs="黑体"/>
          <w:sz w:val="24"/>
          <w:szCs w:val="32"/>
        </w:rPr>
        <w:instrText xml:space="preserve"> PAGEREF _Toc14747 \h </w:instrText>
      </w:r>
      <w:r>
        <w:rPr>
          <w:rFonts w:hint="eastAsia" w:ascii="黑体" w:hAnsi="黑体" w:eastAsia="黑体" w:cs="黑体"/>
          <w:sz w:val="24"/>
          <w:szCs w:val="32"/>
        </w:rPr>
        <w:fldChar w:fldCharType="separate"/>
      </w:r>
      <w:r>
        <w:rPr>
          <w:rFonts w:hint="eastAsia" w:ascii="黑体" w:hAnsi="黑体" w:eastAsia="黑体" w:cs="黑体"/>
          <w:sz w:val="24"/>
          <w:szCs w:val="32"/>
        </w:rPr>
        <w:t>12</w:t>
      </w:r>
      <w:r>
        <w:rPr>
          <w:rFonts w:hint="eastAsia" w:ascii="黑体" w:hAnsi="黑体" w:eastAsia="黑体" w:cs="黑体"/>
          <w:sz w:val="24"/>
          <w:szCs w:val="32"/>
        </w:rPr>
        <w:fldChar w:fldCharType="end"/>
      </w:r>
      <w:r>
        <w:rPr>
          <w:rFonts w:hint="eastAsia" w:ascii="黑体" w:hAnsi="黑体" w:eastAsia="黑体" w:cs="黑体"/>
          <w:bCs/>
          <w:sz w:val="24"/>
          <w:szCs w:val="32"/>
        </w:rPr>
        <w:fldChar w:fldCharType="end"/>
      </w:r>
    </w:p>
    <w:p>
      <w:pPr>
        <w:pStyle w:val="36"/>
        <w:tabs>
          <w:tab w:val="right" w:leader="dot" w:pos="8306"/>
        </w:tabs>
        <w:rPr>
          <w:rFonts w:hint="eastAsia" w:ascii="黑体" w:hAnsi="黑体" w:eastAsia="黑体" w:cs="黑体"/>
          <w:sz w:val="24"/>
          <w:szCs w:val="32"/>
        </w:rPr>
      </w:pPr>
      <w:r>
        <w:rPr>
          <w:rFonts w:hint="eastAsia" w:ascii="黑体" w:hAnsi="黑体" w:eastAsia="黑体" w:cs="黑体"/>
          <w:bCs/>
          <w:sz w:val="24"/>
          <w:szCs w:val="32"/>
        </w:rPr>
        <w:fldChar w:fldCharType="begin"/>
      </w:r>
      <w:r>
        <w:rPr>
          <w:rFonts w:hint="eastAsia" w:ascii="黑体" w:hAnsi="黑体" w:eastAsia="黑体" w:cs="黑体"/>
          <w:bCs/>
          <w:sz w:val="24"/>
          <w:szCs w:val="32"/>
        </w:rPr>
        <w:instrText xml:space="preserve"> HYPERLINK \l _Toc12335 </w:instrText>
      </w:r>
      <w:r>
        <w:rPr>
          <w:rFonts w:hint="eastAsia" w:ascii="黑体" w:hAnsi="黑体" w:eastAsia="黑体" w:cs="黑体"/>
          <w:bCs/>
          <w:sz w:val="24"/>
          <w:szCs w:val="32"/>
        </w:rPr>
        <w:fldChar w:fldCharType="separate"/>
      </w:r>
      <w:r>
        <w:rPr>
          <w:rFonts w:hint="eastAsia" w:ascii="黑体" w:hAnsi="黑体" w:eastAsia="黑体" w:cs="黑体"/>
          <w:bCs/>
          <w:sz w:val="24"/>
          <w:szCs w:val="40"/>
        </w:rPr>
        <w:t xml:space="preserve">第六章  </w:t>
      </w:r>
      <w:r>
        <w:rPr>
          <w:rFonts w:hint="eastAsia" w:ascii="黑体" w:hAnsi="黑体" w:eastAsia="黑体" w:cs="黑体"/>
          <w:bCs/>
          <w:sz w:val="24"/>
          <w:szCs w:val="40"/>
          <w:lang w:eastAsia="zh-CN"/>
        </w:rPr>
        <w:t>投标文件</w:t>
      </w:r>
      <w:r>
        <w:rPr>
          <w:rFonts w:hint="eastAsia" w:ascii="黑体" w:hAnsi="黑体" w:eastAsia="黑体" w:cs="黑体"/>
          <w:bCs/>
          <w:sz w:val="24"/>
          <w:szCs w:val="40"/>
        </w:rPr>
        <w:t>格式</w:t>
      </w:r>
      <w:r>
        <w:rPr>
          <w:rFonts w:hint="eastAsia" w:ascii="黑体" w:hAnsi="黑体" w:eastAsia="黑体" w:cs="黑体"/>
          <w:sz w:val="24"/>
          <w:szCs w:val="32"/>
        </w:rPr>
        <w:tab/>
      </w:r>
      <w:r>
        <w:rPr>
          <w:rFonts w:hint="eastAsia" w:ascii="黑体" w:hAnsi="黑体" w:eastAsia="黑体" w:cs="黑体"/>
          <w:sz w:val="24"/>
          <w:szCs w:val="32"/>
        </w:rPr>
        <w:fldChar w:fldCharType="begin"/>
      </w:r>
      <w:r>
        <w:rPr>
          <w:rFonts w:hint="eastAsia" w:ascii="黑体" w:hAnsi="黑体" w:eastAsia="黑体" w:cs="黑体"/>
          <w:sz w:val="24"/>
          <w:szCs w:val="32"/>
        </w:rPr>
        <w:instrText xml:space="preserve"> PAGEREF _Toc12335 \h </w:instrText>
      </w:r>
      <w:r>
        <w:rPr>
          <w:rFonts w:hint="eastAsia" w:ascii="黑体" w:hAnsi="黑体" w:eastAsia="黑体" w:cs="黑体"/>
          <w:sz w:val="24"/>
          <w:szCs w:val="32"/>
        </w:rPr>
        <w:fldChar w:fldCharType="separate"/>
      </w:r>
      <w:r>
        <w:rPr>
          <w:rFonts w:hint="eastAsia" w:ascii="黑体" w:hAnsi="黑体" w:eastAsia="黑体" w:cs="黑体"/>
          <w:sz w:val="24"/>
          <w:szCs w:val="32"/>
        </w:rPr>
        <w:t>20</w:t>
      </w:r>
      <w:r>
        <w:rPr>
          <w:rFonts w:hint="eastAsia" w:ascii="黑体" w:hAnsi="黑体" w:eastAsia="黑体" w:cs="黑体"/>
          <w:sz w:val="24"/>
          <w:szCs w:val="32"/>
        </w:rPr>
        <w:fldChar w:fldCharType="end"/>
      </w:r>
      <w:r>
        <w:rPr>
          <w:rFonts w:hint="eastAsia" w:ascii="黑体" w:hAnsi="黑体" w:eastAsia="黑体" w:cs="黑体"/>
          <w:bCs/>
          <w:sz w:val="24"/>
          <w:szCs w:val="32"/>
        </w:rPr>
        <w:fldChar w:fldCharType="end"/>
      </w:r>
    </w:p>
    <w:p>
      <w:pPr>
        <w:pStyle w:val="26"/>
        <w:spacing w:line="360" w:lineRule="auto"/>
        <w:ind w:left="0"/>
        <w:rPr>
          <w:rFonts w:eastAsiaTheme="majorEastAsia"/>
        </w:rPr>
      </w:pPr>
      <w:r>
        <w:rPr>
          <w:rFonts w:hint="eastAsia" w:ascii="黑体" w:hAnsi="黑体" w:eastAsia="黑体" w:cs="黑体"/>
          <w:bCs/>
          <w:sz w:val="24"/>
          <w:szCs w:val="32"/>
        </w:rPr>
        <w:fldChar w:fldCharType="end"/>
      </w:r>
    </w:p>
    <w:p>
      <w:pPr>
        <w:pStyle w:val="26"/>
        <w:rPr>
          <w:rFonts w:eastAsiaTheme="majorEastAsia"/>
        </w:rPr>
      </w:pPr>
    </w:p>
    <w:p>
      <w:pPr>
        <w:pStyle w:val="26"/>
        <w:rPr>
          <w:rFonts w:eastAsiaTheme="majorEastAsia"/>
        </w:rPr>
      </w:pPr>
    </w:p>
    <w:p>
      <w:pPr>
        <w:pStyle w:val="3"/>
        <w:spacing w:before="0" w:after="0" w:line="430" w:lineRule="exact"/>
        <w:ind w:firstLine="0"/>
        <w:outlineLvl w:val="9"/>
        <w:rPr>
          <w:rFonts w:ascii="Times New Roman" w:hAnsi="Times New Roman" w:eastAsia="宋体"/>
          <w:color w:val="000000"/>
        </w:rPr>
        <w:sectPr>
          <w:headerReference r:id="rId5" w:type="default"/>
          <w:footerReference r:id="rId6" w:type="default"/>
          <w:pgSz w:w="11906" w:h="16838"/>
          <w:pgMar w:top="1440" w:right="1800" w:bottom="1440" w:left="1800" w:header="851" w:footer="992" w:gutter="0"/>
          <w:pgNumType w:fmt="decimal" w:start="1"/>
          <w:cols w:space="425" w:num="1"/>
          <w:docGrid w:type="lines" w:linePitch="312" w:charSpace="0"/>
        </w:sectPr>
      </w:pPr>
      <w:bookmarkStart w:id="0" w:name="_Toc145486593"/>
    </w:p>
    <w:p>
      <w:pPr>
        <w:pStyle w:val="2"/>
        <w:spacing w:before="156" w:beforeLines="50" w:after="156" w:afterLines="50" w:line="360" w:lineRule="auto"/>
        <w:jc w:val="center"/>
        <w:rPr>
          <w:color w:val="000000"/>
        </w:rPr>
      </w:pPr>
      <w:bookmarkStart w:id="1" w:name="_Toc688"/>
      <w:r>
        <w:rPr>
          <w:color w:val="000000"/>
        </w:rPr>
        <w:t xml:space="preserve">第一章 </w:t>
      </w:r>
      <w:bookmarkEnd w:id="0"/>
      <w:r>
        <w:rPr>
          <w:color w:val="000000"/>
        </w:rPr>
        <w:t>单一来源采购邀请</w:t>
      </w:r>
      <w:bookmarkEnd w:id="1"/>
    </w:p>
    <w:p>
      <w:pPr>
        <w:autoSpaceDE w:val="0"/>
        <w:autoSpaceDN w:val="0"/>
        <w:adjustRightInd w:val="0"/>
        <w:spacing w:line="360" w:lineRule="auto"/>
        <w:jc w:val="left"/>
        <w:outlineLvl w:val="1"/>
        <w:rPr>
          <w:b/>
          <w:bCs/>
          <w:color w:val="000000"/>
          <w:sz w:val="24"/>
          <w:szCs w:val="24"/>
        </w:rPr>
      </w:pPr>
      <w:bookmarkStart w:id="2" w:name="_Toc1973"/>
      <w:bookmarkStart w:id="3" w:name="_Toc32230"/>
      <w:bookmarkStart w:id="4" w:name="_Hlt510343011"/>
      <w:bookmarkStart w:id="5" w:name="_Hlt510342998"/>
      <w:r>
        <w:rPr>
          <w:b/>
          <w:bCs/>
          <w:color w:val="000000"/>
          <w:sz w:val="24"/>
          <w:szCs w:val="24"/>
        </w:rPr>
        <w:t>一、项目名称及内容</w:t>
      </w:r>
      <w:bookmarkEnd w:id="2"/>
      <w:bookmarkEnd w:id="3"/>
    </w:p>
    <w:p>
      <w:pPr>
        <w:autoSpaceDE w:val="0"/>
        <w:autoSpaceDN w:val="0"/>
        <w:adjustRightInd w:val="0"/>
        <w:spacing w:line="360" w:lineRule="auto"/>
        <w:ind w:firstLine="420" w:firstLineChars="200"/>
        <w:rPr>
          <w:color w:val="000000"/>
          <w:szCs w:val="21"/>
          <w:u w:val="single"/>
        </w:rPr>
      </w:pPr>
      <w:r>
        <w:rPr>
          <w:color w:val="000000"/>
          <w:szCs w:val="21"/>
        </w:rPr>
        <w:t>1.项目编号：</w:t>
      </w:r>
      <w:r>
        <w:rPr>
          <w:color w:val="000000"/>
          <w:szCs w:val="21"/>
          <w:u w:val="single"/>
        </w:rPr>
        <w:t xml:space="preserve"> </w:t>
      </w:r>
      <w:r>
        <w:rPr>
          <w:rFonts w:hint="eastAsia"/>
          <w:color w:val="000000"/>
          <w:szCs w:val="21"/>
          <w:u w:val="single"/>
        </w:rPr>
        <w:t>2024ZWHZDY0000</w:t>
      </w:r>
      <w:r>
        <w:rPr>
          <w:rFonts w:hint="eastAsia"/>
          <w:color w:val="000000"/>
          <w:szCs w:val="21"/>
          <w:u w:val="single"/>
          <w:lang w:val="en-US" w:eastAsia="zh-CN"/>
        </w:rPr>
        <w:t>8</w:t>
      </w:r>
      <w:r>
        <w:rPr>
          <w:color w:val="000000"/>
          <w:szCs w:val="21"/>
          <w:u w:val="single"/>
        </w:rPr>
        <w:t xml:space="preserve">                               </w:t>
      </w:r>
    </w:p>
    <w:p>
      <w:pPr>
        <w:spacing w:line="360" w:lineRule="auto"/>
        <w:ind w:firstLine="420" w:firstLineChars="200"/>
        <w:rPr>
          <w:color w:val="000000"/>
          <w:szCs w:val="21"/>
          <w:u w:val="single"/>
        </w:rPr>
      </w:pPr>
      <w:r>
        <w:rPr>
          <w:color w:val="000000"/>
          <w:szCs w:val="21"/>
        </w:rPr>
        <w:t>2.项目名称：</w:t>
      </w:r>
      <w:r>
        <w:rPr>
          <w:rFonts w:hint="eastAsia"/>
          <w:color w:val="000000"/>
          <w:szCs w:val="21"/>
          <w:u w:val="single"/>
          <w:lang w:val="en-US" w:eastAsia="zh-CN"/>
        </w:rPr>
        <w:t xml:space="preserve">  政文会展2024年12月展会（秸秆）媒体宣传人民网项目   </w:t>
      </w:r>
      <w:r>
        <w:rPr>
          <w:color w:val="000000"/>
          <w:szCs w:val="21"/>
          <w:u w:val="single"/>
        </w:rPr>
        <w:t xml:space="preserve">                </w:t>
      </w:r>
    </w:p>
    <w:p>
      <w:pPr>
        <w:spacing w:line="360" w:lineRule="auto"/>
        <w:ind w:firstLine="420" w:firstLineChars="200"/>
        <w:rPr>
          <w:rFonts w:hint="eastAsia" w:eastAsia="宋体"/>
          <w:color w:val="000000"/>
          <w:szCs w:val="21"/>
          <w:u w:val="single"/>
          <w:lang w:eastAsia="zh-CN"/>
        </w:rPr>
      </w:pPr>
      <w:r>
        <w:rPr>
          <w:color w:val="000000"/>
          <w:szCs w:val="21"/>
        </w:rPr>
        <w:t>3.</w:t>
      </w:r>
      <w:r>
        <w:rPr>
          <w:rFonts w:hint="eastAsia"/>
          <w:color w:val="000000"/>
          <w:szCs w:val="21"/>
          <w:lang w:eastAsia="zh-CN"/>
        </w:rPr>
        <w:t>招标人</w:t>
      </w:r>
      <w:r>
        <w:rPr>
          <w:color w:val="000000"/>
          <w:szCs w:val="21"/>
        </w:rPr>
        <w:t>：</w:t>
      </w:r>
      <w:r>
        <w:rPr>
          <w:rFonts w:hint="eastAsia"/>
          <w:color w:val="000000"/>
          <w:szCs w:val="21"/>
          <w:u w:val="single"/>
          <w:lang w:val="en-US" w:eastAsia="zh-CN"/>
        </w:rPr>
        <w:t>合肥政文国际会展管理有限公司</w:t>
      </w:r>
    </w:p>
    <w:p>
      <w:pPr>
        <w:spacing w:line="360" w:lineRule="auto"/>
        <w:ind w:firstLine="420" w:firstLineChars="200"/>
        <w:rPr>
          <w:color w:val="000000"/>
          <w:szCs w:val="21"/>
        </w:rPr>
      </w:pPr>
      <w:r>
        <w:rPr>
          <w:color w:val="000000"/>
          <w:szCs w:val="21"/>
        </w:rPr>
        <w:t>4.项目概况：详见招标需求</w:t>
      </w:r>
    </w:p>
    <w:p>
      <w:pPr>
        <w:spacing w:line="360" w:lineRule="auto"/>
        <w:ind w:firstLine="420" w:firstLineChars="200"/>
        <w:rPr>
          <w:color w:val="000000"/>
          <w:szCs w:val="21"/>
          <w:u w:val="single"/>
        </w:rPr>
      </w:pPr>
      <w:r>
        <w:rPr>
          <w:color w:val="000000"/>
          <w:szCs w:val="21"/>
        </w:rPr>
        <w:t>5.资金来源：</w:t>
      </w:r>
      <w:r>
        <w:rPr>
          <w:rFonts w:hint="eastAsia"/>
          <w:color w:val="000000"/>
          <w:szCs w:val="21"/>
          <w:u w:val="single"/>
          <w:lang w:val="en-US" w:eastAsia="zh-CN"/>
        </w:rPr>
        <w:t>自筹</w:t>
      </w:r>
      <w:r>
        <w:rPr>
          <w:color w:val="000000"/>
          <w:szCs w:val="21"/>
        </w:rPr>
        <w:t xml:space="preserve"> </w:t>
      </w:r>
    </w:p>
    <w:p>
      <w:pPr>
        <w:spacing w:line="360" w:lineRule="auto"/>
        <w:ind w:firstLine="420" w:firstLineChars="200"/>
        <w:rPr>
          <w:color w:val="000000"/>
          <w:szCs w:val="21"/>
          <w:u w:val="single"/>
        </w:rPr>
      </w:pPr>
      <w:r>
        <w:rPr>
          <w:color w:val="000000"/>
          <w:szCs w:val="21"/>
        </w:rPr>
        <w:t>6.项目概算：</w:t>
      </w:r>
      <w:r>
        <w:rPr>
          <w:color w:val="000000"/>
          <w:szCs w:val="21"/>
          <w:u w:val="single"/>
        </w:rPr>
        <w:t xml:space="preserve">  </w:t>
      </w:r>
      <w:r>
        <w:rPr>
          <w:rFonts w:hint="eastAsia"/>
          <w:color w:val="000000"/>
          <w:szCs w:val="21"/>
          <w:u w:val="single"/>
          <w:lang w:val="en-US" w:eastAsia="zh-CN"/>
        </w:rPr>
        <w:t>8万元</w:t>
      </w:r>
      <w:r>
        <w:rPr>
          <w:color w:val="000000"/>
          <w:szCs w:val="21"/>
          <w:u w:val="single"/>
        </w:rPr>
        <w:t xml:space="preserve">                                </w:t>
      </w:r>
    </w:p>
    <w:p>
      <w:pPr>
        <w:spacing w:line="360" w:lineRule="auto"/>
        <w:ind w:firstLine="420" w:firstLineChars="200"/>
        <w:rPr>
          <w:color w:val="000000"/>
          <w:szCs w:val="21"/>
          <w:u w:val="single"/>
        </w:rPr>
      </w:pPr>
      <w:r>
        <w:rPr>
          <w:bCs/>
          <w:snapToGrid w:val="0"/>
          <w:color w:val="000000"/>
          <w:kern w:val="0"/>
          <w:szCs w:val="21"/>
        </w:rPr>
        <w:t>7.项目类别：</w:t>
      </w:r>
      <w:r>
        <w:rPr>
          <w:color w:val="000000"/>
          <w:szCs w:val="21"/>
          <w:u w:val="single"/>
        </w:rPr>
        <w:t xml:space="preserve">  </w:t>
      </w:r>
      <w:r>
        <w:rPr>
          <w:szCs w:val="21"/>
          <w:u w:val="single"/>
        </w:rPr>
        <w:t xml:space="preserve"> </w:t>
      </w:r>
      <w:r>
        <w:rPr>
          <w:color w:val="000000"/>
          <w:szCs w:val="21"/>
          <w:u w:val="single"/>
        </w:rPr>
        <w:t xml:space="preserve">   服务类</w:t>
      </w:r>
      <w:r>
        <w:rPr>
          <w:szCs w:val="21"/>
          <w:u w:val="single"/>
        </w:rPr>
        <w:t xml:space="preserve">  </w:t>
      </w:r>
      <w:r>
        <w:rPr>
          <w:color w:val="000000"/>
          <w:szCs w:val="21"/>
          <w:u w:val="single"/>
        </w:rPr>
        <w:t xml:space="preserve">     </w:t>
      </w:r>
    </w:p>
    <w:p>
      <w:pPr>
        <w:spacing w:line="360" w:lineRule="auto"/>
        <w:ind w:firstLine="420" w:firstLineChars="200"/>
        <w:rPr>
          <w:color w:val="000000"/>
          <w:szCs w:val="21"/>
        </w:rPr>
      </w:pPr>
      <w:r>
        <w:rPr>
          <w:bCs/>
          <w:snapToGrid w:val="0"/>
          <w:color w:val="000000"/>
          <w:kern w:val="0"/>
          <w:szCs w:val="21"/>
        </w:rPr>
        <w:t>8. 其他：</w:t>
      </w:r>
      <w:r>
        <w:rPr>
          <w:color w:val="000000"/>
          <w:szCs w:val="21"/>
          <w:u w:val="single"/>
        </w:rPr>
        <w:t xml:space="preserve">                      </w:t>
      </w:r>
    </w:p>
    <w:p>
      <w:pPr>
        <w:autoSpaceDE w:val="0"/>
        <w:autoSpaceDN w:val="0"/>
        <w:adjustRightInd w:val="0"/>
        <w:spacing w:line="360" w:lineRule="auto"/>
        <w:jc w:val="left"/>
        <w:outlineLvl w:val="1"/>
        <w:rPr>
          <w:b/>
          <w:bCs/>
          <w:color w:val="000000"/>
          <w:sz w:val="24"/>
          <w:szCs w:val="24"/>
        </w:rPr>
      </w:pPr>
      <w:bookmarkStart w:id="6" w:name="_Toc28373"/>
      <w:bookmarkStart w:id="7" w:name="_Toc6621"/>
      <w:r>
        <w:rPr>
          <w:b/>
          <w:bCs/>
          <w:color w:val="000000"/>
          <w:sz w:val="24"/>
          <w:szCs w:val="24"/>
        </w:rPr>
        <w:t>二、投标人资格</w:t>
      </w:r>
      <w:bookmarkEnd w:id="6"/>
      <w:bookmarkEnd w:id="7"/>
    </w:p>
    <w:p>
      <w:pPr>
        <w:autoSpaceDE w:val="0"/>
        <w:autoSpaceDN w:val="0"/>
        <w:adjustRightInd w:val="0"/>
        <w:spacing w:line="360" w:lineRule="auto"/>
        <w:ind w:firstLine="420" w:firstLineChars="200"/>
        <w:jc w:val="left"/>
        <w:rPr>
          <w:color w:val="000000"/>
          <w:szCs w:val="21"/>
        </w:rPr>
      </w:pPr>
      <w:r>
        <w:rPr>
          <w:color w:val="000000"/>
          <w:szCs w:val="21"/>
        </w:rPr>
        <w:t>1.具有独立承担民事责任的能力；</w:t>
      </w:r>
    </w:p>
    <w:p>
      <w:pPr>
        <w:spacing w:line="360" w:lineRule="auto"/>
        <w:ind w:firstLine="420" w:firstLineChars="200"/>
        <w:rPr>
          <w:color w:val="000000"/>
          <w:szCs w:val="21"/>
        </w:rPr>
      </w:pPr>
      <w:r>
        <w:rPr>
          <w:bCs/>
          <w:snapToGrid w:val="0"/>
          <w:color w:val="000000"/>
          <w:kern w:val="0"/>
          <w:szCs w:val="21"/>
        </w:rPr>
        <w:t>2. 资质要求</w:t>
      </w:r>
      <w:r>
        <w:rPr>
          <w:bCs/>
          <w:snapToGrid w:val="0"/>
          <w:color w:val="000000"/>
          <w:kern w:val="0"/>
          <w:szCs w:val="21"/>
          <w:vertAlign w:val="superscript"/>
        </w:rPr>
        <w:footnoteReference w:id="0"/>
      </w:r>
      <w:r>
        <w:rPr>
          <w:bCs/>
          <w:snapToGrid w:val="0"/>
          <w:color w:val="000000"/>
          <w:kern w:val="0"/>
          <w:szCs w:val="21"/>
        </w:rPr>
        <w:t>：</w:t>
      </w:r>
      <w:r>
        <w:rPr>
          <w:bCs/>
          <w:snapToGrid w:val="0"/>
          <w:color w:val="000000"/>
          <w:kern w:val="0"/>
          <w:szCs w:val="21"/>
          <w:u w:val="single"/>
        </w:rPr>
        <w:t xml:space="preserve"> </w:t>
      </w:r>
      <w:r>
        <w:rPr>
          <w:rFonts w:hint="eastAsia"/>
          <w:bCs/>
          <w:snapToGrid w:val="0"/>
          <w:color w:val="000000"/>
          <w:kern w:val="0"/>
          <w:szCs w:val="21"/>
          <w:u w:val="single"/>
          <w:lang w:val="en-US" w:eastAsia="zh-CN"/>
        </w:rPr>
        <w:t>/</w:t>
      </w:r>
      <w:r>
        <w:rPr>
          <w:bCs/>
          <w:snapToGrid w:val="0"/>
          <w:color w:val="000000"/>
          <w:kern w:val="0"/>
          <w:szCs w:val="21"/>
          <w:u w:val="single"/>
        </w:rPr>
        <w:t xml:space="preserve">            </w:t>
      </w:r>
    </w:p>
    <w:p>
      <w:pPr>
        <w:spacing w:line="360" w:lineRule="auto"/>
        <w:ind w:firstLine="420" w:firstLineChars="200"/>
        <w:jc w:val="left"/>
        <w:rPr>
          <w:rFonts w:hint="default" w:eastAsia="宋体"/>
          <w:bCs/>
          <w:snapToGrid w:val="0"/>
          <w:color w:val="000000"/>
          <w:kern w:val="0"/>
          <w:szCs w:val="21"/>
          <w:u w:val="single"/>
          <w:lang w:val="en-US" w:eastAsia="zh-CN"/>
        </w:rPr>
      </w:pPr>
      <w:r>
        <w:rPr>
          <w:bCs/>
          <w:snapToGrid w:val="0"/>
          <w:color w:val="000000"/>
          <w:kern w:val="0"/>
          <w:szCs w:val="21"/>
        </w:rPr>
        <w:t>3. 业绩要求</w:t>
      </w:r>
      <w:r>
        <w:rPr>
          <w:bCs/>
          <w:snapToGrid w:val="0"/>
          <w:color w:val="000000"/>
          <w:kern w:val="0"/>
          <w:szCs w:val="21"/>
          <w:vertAlign w:val="superscript"/>
        </w:rPr>
        <w:footnoteReference w:id="1"/>
      </w:r>
      <w:r>
        <w:rPr>
          <w:bCs/>
          <w:snapToGrid w:val="0"/>
          <w:color w:val="000000"/>
          <w:kern w:val="0"/>
          <w:szCs w:val="21"/>
        </w:rPr>
        <w:t>：</w:t>
      </w:r>
      <w:r>
        <w:rPr>
          <w:bCs/>
          <w:snapToGrid w:val="0"/>
          <w:color w:val="000000"/>
          <w:kern w:val="0"/>
          <w:szCs w:val="21"/>
          <w:u w:val="single"/>
        </w:rPr>
        <w:t xml:space="preserve"> </w:t>
      </w:r>
      <w:r>
        <w:rPr>
          <w:rFonts w:hint="eastAsia"/>
          <w:bCs/>
          <w:snapToGrid w:val="0"/>
          <w:color w:val="000000"/>
          <w:kern w:val="0"/>
          <w:szCs w:val="21"/>
          <w:u w:val="single"/>
          <w:lang w:val="en-US" w:eastAsia="zh-CN"/>
        </w:rPr>
        <w:t xml:space="preserve">/   </w:t>
      </w:r>
    </w:p>
    <w:p>
      <w:pPr>
        <w:spacing w:line="360" w:lineRule="auto"/>
        <w:ind w:firstLine="420" w:firstLineChars="200"/>
        <w:jc w:val="left"/>
        <w:rPr>
          <w:szCs w:val="21"/>
        </w:rPr>
      </w:pPr>
      <w:r>
        <w:rPr>
          <w:bCs/>
          <w:snapToGrid w:val="0"/>
          <w:kern w:val="0"/>
          <w:szCs w:val="21"/>
        </w:rPr>
        <w:t>4.财务要求：</w:t>
      </w:r>
      <w:r>
        <w:rPr>
          <w:rFonts w:hint="eastAsia"/>
          <w:bCs/>
          <w:snapToGrid w:val="0"/>
          <w:kern w:val="0"/>
          <w:szCs w:val="21"/>
          <w:lang w:val="en-US" w:eastAsia="zh-CN"/>
        </w:rPr>
        <w:t>/</w:t>
      </w:r>
      <w:r>
        <w:rPr>
          <w:szCs w:val="21"/>
          <w:u w:val="single"/>
        </w:rPr>
        <w:t xml:space="preserve">              </w:t>
      </w:r>
    </w:p>
    <w:p>
      <w:pPr>
        <w:spacing w:line="360" w:lineRule="auto"/>
        <w:ind w:firstLine="420" w:firstLineChars="200"/>
        <w:rPr>
          <w:szCs w:val="21"/>
        </w:rPr>
      </w:pPr>
      <w:r>
        <w:rPr>
          <w:bCs/>
          <w:snapToGrid w:val="0"/>
          <w:kern w:val="0"/>
          <w:szCs w:val="21"/>
        </w:rPr>
        <w:t>5.</w:t>
      </w:r>
      <w:r>
        <w:rPr>
          <w:szCs w:val="21"/>
        </w:rPr>
        <w:t>投标人未被合肥市及其所辖县（市）、区（开发区）公共资源交易监督管理部门记不良行为记录的；或被记不良行为记录（以公布日期为准），但同时符合下列情形的：</w:t>
      </w:r>
    </w:p>
    <w:p>
      <w:pPr>
        <w:spacing w:line="360" w:lineRule="auto"/>
        <w:ind w:firstLine="420" w:firstLineChars="200"/>
        <w:rPr>
          <w:szCs w:val="21"/>
        </w:rPr>
      </w:pPr>
      <w:r>
        <w:rPr>
          <w:szCs w:val="21"/>
        </w:rPr>
        <w:t>（1）开标日前（含当日）6个月内记分累计未满10分的；</w:t>
      </w:r>
    </w:p>
    <w:p>
      <w:pPr>
        <w:spacing w:line="360" w:lineRule="auto"/>
        <w:ind w:firstLine="420" w:firstLineChars="200"/>
        <w:rPr>
          <w:szCs w:val="21"/>
        </w:rPr>
      </w:pPr>
      <w:r>
        <w:rPr>
          <w:szCs w:val="21"/>
        </w:rPr>
        <w:t>（2）开标日前（含当日）12个月内记分累计未满15分的；</w:t>
      </w:r>
    </w:p>
    <w:p>
      <w:pPr>
        <w:spacing w:line="360" w:lineRule="auto"/>
        <w:ind w:firstLine="420" w:firstLineChars="200"/>
        <w:rPr>
          <w:szCs w:val="21"/>
        </w:rPr>
      </w:pPr>
      <w:r>
        <w:rPr>
          <w:szCs w:val="21"/>
        </w:rPr>
        <w:t>（3）开标日前（含当日）18个月内记分累计未满20分的；</w:t>
      </w:r>
    </w:p>
    <w:p>
      <w:pPr>
        <w:spacing w:line="360" w:lineRule="auto"/>
        <w:ind w:firstLine="420" w:firstLineChars="200"/>
        <w:rPr>
          <w:szCs w:val="21"/>
        </w:rPr>
      </w:pPr>
      <w:r>
        <w:rPr>
          <w:szCs w:val="21"/>
        </w:rPr>
        <w:t>（4）开标日前（含当日）24个月内记分累计未满25分的。</w:t>
      </w:r>
    </w:p>
    <w:p>
      <w:pPr>
        <w:spacing w:line="360" w:lineRule="auto"/>
        <w:ind w:firstLine="420" w:firstLineChars="200"/>
        <w:rPr>
          <w:szCs w:val="21"/>
        </w:rPr>
      </w:pPr>
      <w:r>
        <w:rPr>
          <w:bCs/>
          <w:snapToGrid w:val="0"/>
          <w:kern w:val="0"/>
          <w:szCs w:val="21"/>
        </w:rPr>
        <w:t>6.本次招标不接受联合体投标。</w:t>
      </w:r>
    </w:p>
    <w:p>
      <w:pPr>
        <w:spacing w:line="360" w:lineRule="auto"/>
        <w:ind w:firstLine="420" w:firstLineChars="200"/>
        <w:outlineLvl w:val="2"/>
        <w:rPr>
          <w:color w:val="000000"/>
          <w:szCs w:val="21"/>
        </w:rPr>
      </w:pPr>
      <w:r>
        <w:rPr>
          <w:rFonts w:hint="eastAsia"/>
          <w:bCs/>
          <w:snapToGrid w:val="0"/>
          <w:color w:val="000000"/>
          <w:kern w:val="0"/>
          <w:szCs w:val="21"/>
          <w:lang w:val="en-US" w:eastAsia="zh-CN"/>
        </w:rPr>
        <w:t>7</w:t>
      </w:r>
      <w:r>
        <w:rPr>
          <w:bCs/>
          <w:snapToGrid w:val="0"/>
          <w:color w:val="000000"/>
          <w:kern w:val="0"/>
          <w:szCs w:val="21"/>
        </w:rPr>
        <w:t>. 其他要求：</w:t>
      </w:r>
      <w:r>
        <w:rPr>
          <w:color w:val="000000"/>
          <w:szCs w:val="21"/>
          <w:u w:val="single"/>
        </w:rPr>
        <w:t xml:space="preserve">       </w:t>
      </w:r>
      <w:r>
        <w:rPr>
          <w:color w:val="000000"/>
          <w:szCs w:val="21"/>
        </w:rPr>
        <w:t>。</w:t>
      </w:r>
    </w:p>
    <w:p>
      <w:pPr>
        <w:autoSpaceDE w:val="0"/>
        <w:autoSpaceDN w:val="0"/>
        <w:adjustRightInd w:val="0"/>
        <w:spacing w:line="360" w:lineRule="auto"/>
        <w:jc w:val="left"/>
        <w:outlineLvl w:val="1"/>
        <w:rPr>
          <w:b/>
          <w:bCs/>
          <w:color w:val="000000"/>
          <w:sz w:val="24"/>
          <w:szCs w:val="24"/>
        </w:rPr>
      </w:pPr>
      <w:bookmarkStart w:id="8" w:name="_Toc25837"/>
      <w:bookmarkStart w:id="9" w:name="_Toc23825"/>
      <w:r>
        <w:rPr>
          <w:rFonts w:hint="eastAsia"/>
          <w:b/>
          <w:bCs/>
          <w:color w:val="000000"/>
          <w:sz w:val="24"/>
          <w:szCs w:val="24"/>
          <w:lang w:val="en-US" w:eastAsia="zh-CN"/>
        </w:rPr>
        <w:t>三</w:t>
      </w:r>
      <w:r>
        <w:rPr>
          <w:b/>
          <w:bCs/>
          <w:color w:val="000000"/>
          <w:sz w:val="24"/>
          <w:szCs w:val="24"/>
        </w:rPr>
        <w:t>、协商时间及地点</w:t>
      </w:r>
      <w:bookmarkEnd w:id="8"/>
      <w:bookmarkEnd w:id="9"/>
    </w:p>
    <w:p>
      <w:pPr>
        <w:widowControl/>
        <w:spacing w:line="360" w:lineRule="auto"/>
        <w:ind w:firstLine="420" w:firstLineChars="200"/>
        <w:jc w:val="left"/>
        <w:outlineLvl w:val="2"/>
        <w:rPr>
          <w:bCs/>
          <w:color w:val="000000"/>
          <w:szCs w:val="21"/>
        </w:rPr>
      </w:pPr>
      <w:r>
        <w:rPr>
          <w:bCs/>
          <w:color w:val="000000"/>
          <w:szCs w:val="21"/>
        </w:rPr>
        <w:t>1.时间：</w:t>
      </w:r>
      <w:r>
        <w:rPr>
          <w:rFonts w:hint="eastAsia"/>
          <w:bCs/>
          <w:color w:val="000000"/>
          <w:szCs w:val="21"/>
          <w:lang w:val="en-US" w:eastAsia="zh-CN"/>
        </w:rPr>
        <w:t>2024</w:t>
      </w:r>
      <w:r>
        <w:rPr>
          <w:bCs/>
          <w:color w:val="000000"/>
          <w:szCs w:val="21"/>
        </w:rPr>
        <w:t>年</w:t>
      </w:r>
      <w:r>
        <w:rPr>
          <w:rFonts w:hint="eastAsia"/>
          <w:bCs/>
          <w:color w:val="000000"/>
          <w:szCs w:val="21"/>
          <w:lang w:val="en-US" w:eastAsia="zh-CN"/>
        </w:rPr>
        <w:t>12</w:t>
      </w:r>
      <w:r>
        <w:rPr>
          <w:bCs/>
          <w:color w:val="000000"/>
          <w:szCs w:val="21"/>
        </w:rPr>
        <w:t>月</w:t>
      </w:r>
      <w:r>
        <w:rPr>
          <w:rFonts w:hint="eastAsia"/>
          <w:bCs/>
          <w:color w:val="000000"/>
          <w:szCs w:val="21"/>
          <w:lang w:val="en-US" w:eastAsia="zh-CN"/>
        </w:rPr>
        <w:t>17</w:t>
      </w:r>
      <w:r>
        <w:rPr>
          <w:bCs/>
          <w:color w:val="000000"/>
          <w:szCs w:val="21"/>
        </w:rPr>
        <w:t>日</w:t>
      </w:r>
      <w:r>
        <w:rPr>
          <w:rFonts w:hint="eastAsia"/>
          <w:bCs/>
          <w:color w:val="000000"/>
          <w:szCs w:val="21"/>
          <w:lang w:val="en-US" w:eastAsia="zh-CN"/>
        </w:rPr>
        <w:t>9时00分</w:t>
      </w:r>
      <w:bookmarkStart w:id="84" w:name="_GoBack"/>
      <w:bookmarkEnd w:id="84"/>
    </w:p>
    <w:p>
      <w:pPr>
        <w:spacing w:line="360" w:lineRule="auto"/>
        <w:ind w:firstLine="420" w:firstLineChars="200"/>
        <w:rPr>
          <w:szCs w:val="15"/>
          <w:u w:val="single"/>
        </w:rPr>
      </w:pPr>
      <w:r>
        <w:rPr>
          <w:bCs/>
          <w:color w:val="000000"/>
          <w:szCs w:val="21"/>
        </w:rPr>
        <w:t>2.地点：</w:t>
      </w:r>
      <w:r>
        <w:rPr>
          <w:rFonts w:hint="eastAsia" w:ascii="Times New Roman" w:hAnsi="Times New Roman" w:cs="Times New Roman" w:eastAsiaTheme="minorEastAsia"/>
          <w:szCs w:val="15"/>
          <w:u w:val="single"/>
        </w:rPr>
        <w:t>安徽省合肥市</w:t>
      </w:r>
      <w:r>
        <w:rPr>
          <w:rFonts w:hint="eastAsia" w:ascii="Times New Roman" w:hAnsi="Times New Roman" w:cs="Times New Roman" w:eastAsiaTheme="minorEastAsia"/>
          <w:szCs w:val="15"/>
          <w:u w:val="single"/>
          <w:lang w:val="en-US" w:eastAsia="zh-CN"/>
        </w:rPr>
        <w:t>滨湖新区</w:t>
      </w:r>
      <w:r>
        <w:rPr>
          <w:rFonts w:hint="eastAsia" w:ascii="Times New Roman" w:hAnsi="Times New Roman" w:cs="Times New Roman" w:eastAsiaTheme="minorEastAsia"/>
          <w:szCs w:val="15"/>
          <w:u w:val="single"/>
        </w:rPr>
        <w:t>锦绣大道3899号合肥滨湖国际会展中心</w:t>
      </w:r>
      <w:r>
        <w:rPr>
          <w:rFonts w:hint="eastAsia" w:ascii="Times New Roman" w:hAnsi="Times New Roman" w:cs="Times New Roman"/>
          <w:szCs w:val="15"/>
          <w:u w:val="single"/>
          <w:lang w:val="en-US" w:eastAsia="zh-CN"/>
        </w:rPr>
        <w:t>行政办公楼</w:t>
      </w:r>
      <w:r>
        <w:rPr>
          <w:rFonts w:hint="eastAsia" w:ascii="Times New Roman" w:hAnsi="Times New Roman" w:cs="Times New Roman" w:eastAsiaTheme="minorEastAsia"/>
          <w:szCs w:val="15"/>
          <w:u w:val="single"/>
        </w:rPr>
        <w:t>419室</w:t>
      </w:r>
    </w:p>
    <w:p>
      <w:pPr>
        <w:autoSpaceDE w:val="0"/>
        <w:autoSpaceDN w:val="0"/>
        <w:adjustRightInd w:val="0"/>
        <w:spacing w:line="360" w:lineRule="auto"/>
        <w:jc w:val="left"/>
        <w:outlineLvl w:val="1"/>
        <w:rPr>
          <w:b/>
          <w:bCs/>
          <w:color w:val="000000"/>
          <w:sz w:val="24"/>
          <w:szCs w:val="24"/>
        </w:rPr>
      </w:pPr>
      <w:bookmarkStart w:id="10" w:name="_Toc10477"/>
      <w:bookmarkStart w:id="11" w:name="_Toc3987"/>
      <w:r>
        <w:rPr>
          <w:rFonts w:hint="eastAsia"/>
          <w:b/>
          <w:bCs/>
          <w:color w:val="000000"/>
          <w:sz w:val="24"/>
          <w:szCs w:val="24"/>
          <w:lang w:val="en-US" w:eastAsia="zh-CN"/>
        </w:rPr>
        <w:t>四</w:t>
      </w:r>
      <w:r>
        <w:rPr>
          <w:b/>
          <w:bCs/>
          <w:color w:val="000000"/>
          <w:sz w:val="24"/>
          <w:szCs w:val="24"/>
        </w:rPr>
        <w:t>、</w:t>
      </w:r>
      <w:r>
        <w:rPr>
          <w:rFonts w:hint="eastAsia"/>
          <w:b/>
          <w:bCs/>
          <w:color w:val="000000"/>
          <w:sz w:val="24"/>
          <w:szCs w:val="24"/>
          <w:lang w:eastAsia="zh-CN"/>
        </w:rPr>
        <w:t>投标文件</w:t>
      </w:r>
      <w:r>
        <w:rPr>
          <w:b/>
          <w:bCs/>
          <w:color w:val="000000"/>
          <w:sz w:val="24"/>
          <w:szCs w:val="24"/>
        </w:rPr>
        <w:t>提交截止时间</w:t>
      </w:r>
      <w:bookmarkEnd w:id="10"/>
      <w:bookmarkEnd w:id="11"/>
    </w:p>
    <w:p>
      <w:pPr>
        <w:widowControl/>
        <w:spacing w:line="360" w:lineRule="auto"/>
        <w:ind w:firstLine="420" w:firstLineChars="200"/>
        <w:jc w:val="left"/>
        <w:rPr>
          <w:bCs/>
          <w:color w:val="000000"/>
          <w:szCs w:val="21"/>
        </w:rPr>
      </w:pPr>
      <w:r>
        <w:rPr>
          <w:bCs/>
          <w:color w:val="000000"/>
          <w:szCs w:val="21"/>
        </w:rPr>
        <w:t>同协商时间</w:t>
      </w:r>
    </w:p>
    <w:p>
      <w:pPr>
        <w:autoSpaceDE w:val="0"/>
        <w:autoSpaceDN w:val="0"/>
        <w:adjustRightInd w:val="0"/>
        <w:spacing w:line="360" w:lineRule="auto"/>
        <w:jc w:val="left"/>
        <w:outlineLvl w:val="1"/>
        <w:rPr>
          <w:b/>
          <w:bCs/>
          <w:color w:val="000000"/>
          <w:sz w:val="24"/>
          <w:szCs w:val="24"/>
        </w:rPr>
      </w:pPr>
      <w:bookmarkStart w:id="12" w:name="_Toc13466"/>
      <w:bookmarkStart w:id="13" w:name="_Toc31444"/>
      <w:r>
        <w:rPr>
          <w:rFonts w:hint="eastAsia"/>
          <w:b/>
          <w:bCs/>
          <w:color w:val="000000"/>
          <w:sz w:val="24"/>
          <w:szCs w:val="24"/>
          <w:lang w:val="en-US" w:eastAsia="zh-CN"/>
        </w:rPr>
        <w:t>五</w:t>
      </w:r>
      <w:r>
        <w:rPr>
          <w:b/>
          <w:bCs/>
          <w:color w:val="000000"/>
          <w:sz w:val="24"/>
          <w:szCs w:val="24"/>
        </w:rPr>
        <w:t>、联系方法</w:t>
      </w:r>
      <w:bookmarkEnd w:id="12"/>
      <w:bookmarkEnd w:id="13"/>
    </w:p>
    <w:p>
      <w:pPr>
        <w:spacing w:line="500" w:lineRule="exact"/>
        <w:ind w:firstLine="435"/>
        <w:outlineLvl w:val="2"/>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pPr>
        <w:widowControl/>
        <w:spacing w:line="460" w:lineRule="exact"/>
        <w:ind w:firstLine="420" w:firstLineChars="200"/>
        <w:jc w:val="left"/>
        <w:rPr>
          <w:rFonts w:hint="eastAsia" w:ascii="Times New Roman" w:hAnsi="Times New Roman" w:eastAsia="宋体"/>
          <w:bCs/>
          <w:snapToGrid w:val="0"/>
          <w:kern w:val="0"/>
          <w:szCs w:val="21"/>
          <w:u w:val="single"/>
          <w:lang w:eastAsia="zh-CN"/>
        </w:rPr>
      </w:pPr>
      <w:r>
        <w:rPr>
          <w:rFonts w:ascii="Times New Roman" w:hAnsi="Times New Roman"/>
          <w:bCs/>
          <w:snapToGrid w:val="0"/>
          <w:kern w:val="0"/>
          <w:szCs w:val="21"/>
        </w:rPr>
        <w:t>招标人：</w:t>
      </w:r>
      <w:r>
        <w:rPr>
          <w:rFonts w:hint="eastAsia" w:ascii="Times New Roman" w:hAnsi="Times New Roman"/>
          <w:bCs/>
          <w:snapToGrid w:val="0"/>
          <w:kern w:val="0"/>
          <w:szCs w:val="21"/>
          <w:u w:val="single"/>
          <w:lang w:val="en-US" w:eastAsia="zh-CN"/>
        </w:rPr>
        <w:t>合肥政文国际会展管理有限公司</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trike w:val="0"/>
          <w:dstrike w:val="0"/>
          <w:snapToGrid w:val="0"/>
          <w:kern w:val="0"/>
          <w:szCs w:val="21"/>
          <w:u w:val="single"/>
        </w:rPr>
        <w:t>安徽省合肥市</w:t>
      </w:r>
      <w:r>
        <w:rPr>
          <w:rFonts w:hint="eastAsia" w:ascii="Times New Roman" w:hAnsi="Times New Roman"/>
          <w:bCs/>
          <w:strike w:val="0"/>
          <w:dstrike w:val="0"/>
          <w:snapToGrid w:val="0"/>
          <w:kern w:val="0"/>
          <w:szCs w:val="21"/>
          <w:u w:val="single"/>
          <w:lang w:val="en-US" w:eastAsia="zh-CN"/>
        </w:rPr>
        <w:t>滨湖新</w:t>
      </w:r>
      <w:r>
        <w:rPr>
          <w:rFonts w:hint="eastAsia" w:ascii="Times New Roman" w:hAnsi="Times New Roman"/>
          <w:bCs/>
          <w:strike w:val="0"/>
          <w:dstrike w:val="0"/>
          <w:snapToGrid w:val="0"/>
          <w:kern w:val="0"/>
          <w:szCs w:val="21"/>
          <w:u w:val="single"/>
        </w:rPr>
        <w:t>区锦绣大道3899号合肥滨湖国际会展中心</w:t>
      </w:r>
      <w:r>
        <w:rPr>
          <w:rFonts w:ascii="Times New Roman" w:hAnsi="Times New Roman"/>
          <w:bCs/>
          <w:strike w:val="0"/>
          <w:dstrike w:val="0"/>
          <w:snapToGrid w:val="0"/>
          <w:kern w:val="0"/>
          <w:szCs w:val="21"/>
          <w:u w:val="none"/>
        </w:rPr>
        <w:t xml:space="preserve"> </w:t>
      </w:r>
      <w:r>
        <w:rPr>
          <w:rFonts w:ascii="Times New Roman" w:hAnsi="Times New Roman"/>
          <w:bCs/>
          <w:snapToGrid w:val="0"/>
          <w:kern w:val="0"/>
          <w:szCs w:val="21"/>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联系人：</w:t>
      </w:r>
      <w:r>
        <w:rPr>
          <w:rFonts w:hint="eastAsia"/>
          <w:bCs/>
          <w:snapToGrid w:val="0"/>
          <w:kern w:val="0"/>
          <w:szCs w:val="21"/>
          <w:u w:val="single"/>
          <w:lang w:eastAsia="zh-CN"/>
        </w:rPr>
        <w:t>高</w:t>
      </w:r>
      <w:r>
        <w:rPr>
          <w:rFonts w:hint="eastAsia" w:ascii="Times New Roman" w:hAnsi="Times New Roman"/>
          <w:bCs/>
          <w:snapToGrid w:val="0"/>
          <w:kern w:val="0"/>
          <w:szCs w:val="21"/>
          <w:u w:val="single"/>
          <w:lang w:val="en-US" w:eastAsia="zh-CN"/>
        </w:rPr>
        <w:t>工</w:t>
      </w:r>
      <w:r>
        <w:rPr>
          <w:rFonts w:ascii="Times New Roman" w:hAnsi="Times New Roman"/>
          <w:bCs/>
          <w:snapToGrid w:val="0"/>
          <w:kern w:val="0"/>
          <w:szCs w:val="21"/>
          <w:u w:val="single"/>
        </w:rPr>
        <w:t xml:space="preserve"> </w:t>
      </w:r>
      <w:r>
        <w:rPr>
          <w:rFonts w:ascii="Times New Roman" w:hAnsi="Times New Roman"/>
          <w:bCs/>
          <w:snapToGrid w:val="0"/>
          <w:kern w:val="0"/>
          <w:szCs w:val="21"/>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电  话：</w:t>
      </w:r>
      <w:r>
        <w:rPr>
          <w:rFonts w:hint="eastAsia" w:ascii="Times New Roman" w:hAnsi="Times New Roman"/>
          <w:bCs/>
          <w:snapToGrid w:val="0"/>
          <w:kern w:val="0"/>
          <w:szCs w:val="21"/>
          <w:u w:val="single"/>
          <w:lang w:val="en-US" w:eastAsia="zh-CN"/>
        </w:rPr>
        <w:t>0551-65790295</w:t>
      </w:r>
      <w:r>
        <w:rPr>
          <w:rFonts w:ascii="Times New Roman" w:hAnsi="Times New Roman"/>
          <w:bCs/>
          <w:snapToGrid w:val="0"/>
          <w:kern w:val="0"/>
          <w:szCs w:val="21"/>
        </w:rPr>
        <w:t xml:space="preserve"> </w:t>
      </w:r>
    </w:p>
    <w:p>
      <w:pPr>
        <w:spacing w:line="500" w:lineRule="exact"/>
        <w:ind w:firstLine="435"/>
        <w:outlineLvl w:val="2"/>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pPr>
        <w:widowControl/>
        <w:spacing w:line="460" w:lineRule="exact"/>
        <w:ind w:firstLine="420" w:firstLineChars="200"/>
        <w:jc w:val="left"/>
        <w:rPr>
          <w:rFonts w:hint="default" w:ascii="Times New Roman" w:hAnsi="Times New Roman" w:eastAsia="宋体"/>
          <w:bCs/>
          <w:snapToGrid w:val="0"/>
          <w:kern w:val="0"/>
          <w:szCs w:val="21"/>
          <w:lang w:val="en-US" w:eastAsia="zh-CN"/>
        </w:rPr>
      </w:pPr>
      <w:r>
        <w:rPr>
          <w:rFonts w:ascii="Times New Roman" w:hAnsi="Times New Roman"/>
          <w:bCs/>
          <w:snapToGrid w:val="0"/>
          <w:kern w:val="0"/>
          <w:szCs w:val="21"/>
        </w:rPr>
        <w:t>监督管理部门：</w:t>
      </w:r>
      <w:r>
        <w:rPr>
          <w:rFonts w:hint="eastAsia" w:ascii="Times New Roman" w:hAnsi="Times New Roman"/>
          <w:bCs/>
          <w:snapToGrid w:val="0"/>
          <w:kern w:val="0"/>
          <w:szCs w:val="21"/>
          <w:u w:val="single"/>
          <w:lang w:val="en-US" w:eastAsia="zh-CN"/>
        </w:rPr>
        <w:t>合肥政文国际会展管理有限公司督查室</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trike w:val="0"/>
          <w:dstrike w:val="0"/>
          <w:snapToGrid w:val="0"/>
          <w:kern w:val="0"/>
          <w:szCs w:val="21"/>
          <w:u w:val="single"/>
        </w:rPr>
        <w:t>安徽省合肥市</w:t>
      </w:r>
      <w:r>
        <w:rPr>
          <w:rFonts w:hint="eastAsia" w:ascii="Times New Roman" w:hAnsi="Times New Roman"/>
          <w:bCs/>
          <w:strike w:val="0"/>
          <w:dstrike w:val="0"/>
          <w:snapToGrid w:val="0"/>
          <w:kern w:val="0"/>
          <w:szCs w:val="21"/>
          <w:u w:val="single"/>
          <w:lang w:val="en-US" w:eastAsia="zh-CN"/>
        </w:rPr>
        <w:t>滨湖</w:t>
      </w:r>
      <w:r>
        <w:rPr>
          <w:rFonts w:hint="eastAsia" w:ascii="Times New Roman" w:hAnsi="Times New Roman"/>
          <w:bCs/>
          <w:strike w:val="0"/>
          <w:dstrike w:val="0"/>
          <w:snapToGrid w:val="0"/>
          <w:kern w:val="0"/>
          <w:szCs w:val="21"/>
          <w:u w:val="single"/>
        </w:rPr>
        <w:t>区锦绣大道3899号合肥滨湖国际会展中心</w:t>
      </w:r>
      <w:r>
        <w:rPr>
          <w:rFonts w:ascii="Times New Roman" w:hAnsi="Times New Roman"/>
          <w:bCs/>
          <w:strike w:val="0"/>
          <w:dstrike w:val="0"/>
          <w:snapToGrid w:val="0"/>
          <w:kern w:val="0"/>
          <w:szCs w:val="21"/>
          <w:u w:val="none"/>
        </w:rPr>
        <w:t xml:space="preserve"> </w:t>
      </w:r>
      <w:r>
        <w:rPr>
          <w:rFonts w:ascii="Times New Roman" w:hAnsi="Times New Roman"/>
          <w:bCs/>
          <w:snapToGrid w:val="0"/>
          <w:kern w:val="0"/>
          <w:szCs w:val="21"/>
        </w:rPr>
        <w:t xml:space="preserve">   </w:t>
      </w:r>
    </w:p>
    <w:p>
      <w:pPr>
        <w:widowControl/>
        <w:spacing w:line="460" w:lineRule="exact"/>
        <w:ind w:firstLine="420" w:firstLineChars="200"/>
        <w:jc w:val="left"/>
        <w:rPr>
          <w:rFonts w:hint="default" w:ascii="Times New Roman" w:hAnsi="Times New Roman" w:eastAsia="宋体"/>
          <w:bCs/>
          <w:snapToGrid w:val="0"/>
          <w:kern w:val="0"/>
          <w:szCs w:val="21"/>
          <w:lang w:val="en-US" w:eastAsia="zh-CN"/>
        </w:rPr>
      </w:pPr>
      <w:r>
        <w:rPr>
          <w:rFonts w:ascii="Times New Roman" w:hAnsi="Times New Roman"/>
          <w:bCs/>
          <w:snapToGrid w:val="0"/>
          <w:kern w:val="0"/>
          <w:szCs w:val="21"/>
        </w:rPr>
        <w:t>电  话：</w:t>
      </w:r>
      <w:r>
        <w:rPr>
          <w:rFonts w:hint="eastAsia" w:ascii="Times New Roman" w:hAnsi="Times New Roman"/>
          <w:bCs/>
          <w:snapToGrid w:val="0"/>
          <w:kern w:val="0"/>
          <w:szCs w:val="21"/>
          <w:u w:val="single"/>
          <w:lang w:val="en-US" w:eastAsia="zh-CN"/>
        </w:rPr>
        <w:t>0551-65790230</w:t>
      </w:r>
    </w:p>
    <w:p>
      <w:pPr>
        <w:widowControl/>
        <w:spacing w:line="360" w:lineRule="auto"/>
        <w:jc w:val="left"/>
        <w:outlineLvl w:val="1"/>
        <w:rPr>
          <w:b/>
          <w:color w:val="000000"/>
          <w:kern w:val="0"/>
          <w:sz w:val="24"/>
          <w:szCs w:val="24"/>
        </w:rPr>
      </w:pPr>
      <w:r>
        <w:rPr>
          <w:rFonts w:hint="eastAsia"/>
          <w:b/>
          <w:color w:val="000000"/>
          <w:kern w:val="0"/>
          <w:sz w:val="24"/>
          <w:szCs w:val="24"/>
          <w:lang w:val="en-US" w:eastAsia="zh-CN"/>
        </w:rPr>
        <w:t>六</w:t>
      </w:r>
      <w:r>
        <w:rPr>
          <w:b/>
          <w:color w:val="000000"/>
          <w:kern w:val="0"/>
          <w:sz w:val="24"/>
          <w:szCs w:val="24"/>
        </w:rPr>
        <w:t>、其他事项说明</w:t>
      </w:r>
    </w:p>
    <w:p>
      <w:pPr>
        <w:widowControl/>
        <w:spacing w:line="500" w:lineRule="exact"/>
        <w:ind w:firstLine="420" w:firstLineChars="200"/>
        <w:jc w:val="left"/>
        <w:rPr>
          <w:bCs/>
          <w:snapToGrid w:val="0"/>
          <w:kern w:val="0"/>
          <w:szCs w:val="21"/>
        </w:rPr>
      </w:pPr>
      <w:r>
        <w:rPr>
          <w:bCs/>
          <w:snapToGrid w:val="0"/>
          <w:kern w:val="0"/>
          <w:szCs w:val="21"/>
        </w:rPr>
        <w:t>有任何疑问或问题，请在工作时间（周一至周五，上午08:</w:t>
      </w:r>
      <w:r>
        <w:rPr>
          <w:rFonts w:hint="eastAsia"/>
          <w:bCs/>
          <w:snapToGrid w:val="0"/>
          <w:kern w:val="0"/>
          <w:szCs w:val="21"/>
          <w:lang w:val="en-US" w:eastAsia="zh-CN"/>
        </w:rPr>
        <w:t>3</w:t>
      </w:r>
      <w:r>
        <w:rPr>
          <w:bCs/>
          <w:snapToGrid w:val="0"/>
          <w:kern w:val="0"/>
          <w:szCs w:val="21"/>
        </w:rPr>
        <w:t>0-1</w:t>
      </w:r>
      <w:r>
        <w:rPr>
          <w:rFonts w:hint="eastAsia"/>
          <w:bCs/>
          <w:snapToGrid w:val="0"/>
          <w:kern w:val="0"/>
          <w:szCs w:val="21"/>
          <w:lang w:val="en-US" w:eastAsia="zh-CN"/>
        </w:rPr>
        <w:t>1</w:t>
      </w:r>
      <w:r>
        <w:rPr>
          <w:bCs/>
          <w:snapToGrid w:val="0"/>
          <w:kern w:val="0"/>
          <w:szCs w:val="21"/>
        </w:rPr>
        <w:t>:</w:t>
      </w:r>
      <w:r>
        <w:rPr>
          <w:rFonts w:hint="eastAsia"/>
          <w:bCs/>
          <w:snapToGrid w:val="0"/>
          <w:kern w:val="0"/>
          <w:szCs w:val="21"/>
          <w:lang w:val="en-US" w:eastAsia="zh-CN"/>
        </w:rPr>
        <w:t>3</w:t>
      </w:r>
      <w:r>
        <w:rPr>
          <w:bCs/>
          <w:snapToGrid w:val="0"/>
          <w:kern w:val="0"/>
          <w:szCs w:val="21"/>
        </w:rPr>
        <w:t>0，下午</w:t>
      </w:r>
      <w:r>
        <w:rPr>
          <w:rFonts w:hint="eastAsia"/>
          <w:bCs/>
          <w:snapToGrid w:val="0"/>
          <w:kern w:val="0"/>
          <w:szCs w:val="21"/>
          <w:lang w:val="en-US" w:eastAsia="zh-CN"/>
        </w:rPr>
        <w:t>1</w:t>
      </w:r>
      <w:r>
        <w:rPr>
          <w:bCs/>
          <w:snapToGrid w:val="0"/>
          <w:kern w:val="0"/>
          <w:szCs w:val="21"/>
        </w:rPr>
        <w:t>:30-5:</w:t>
      </w:r>
      <w:r>
        <w:rPr>
          <w:rFonts w:hint="eastAsia"/>
          <w:bCs/>
          <w:snapToGrid w:val="0"/>
          <w:kern w:val="0"/>
          <w:szCs w:val="21"/>
          <w:lang w:val="en-US" w:eastAsia="zh-CN"/>
        </w:rPr>
        <w:t>0</w:t>
      </w:r>
      <w:r>
        <w:rPr>
          <w:bCs/>
          <w:snapToGrid w:val="0"/>
          <w:kern w:val="0"/>
          <w:szCs w:val="21"/>
        </w:rPr>
        <w:t>0，节假日休息）与项目联系人联系。</w:t>
      </w:r>
    </w:p>
    <w:p>
      <w:pPr>
        <w:widowControl/>
        <w:spacing w:line="360" w:lineRule="auto"/>
        <w:jc w:val="left"/>
        <w:outlineLvl w:val="1"/>
        <w:rPr>
          <w:b/>
          <w:color w:val="000000"/>
          <w:kern w:val="0"/>
          <w:sz w:val="24"/>
          <w:szCs w:val="24"/>
        </w:rPr>
      </w:pPr>
      <w:r>
        <w:rPr>
          <w:rFonts w:hint="eastAsia"/>
          <w:b/>
          <w:color w:val="000000"/>
          <w:kern w:val="0"/>
          <w:sz w:val="24"/>
          <w:szCs w:val="24"/>
          <w:lang w:val="en-US" w:eastAsia="zh-CN"/>
        </w:rPr>
        <w:t>七</w:t>
      </w:r>
      <w:r>
        <w:rPr>
          <w:b/>
          <w:color w:val="000000"/>
          <w:kern w:val="0"/>
          <w:sz w:val="24"/>
          <w:szCs w:val="24"/>
        </w:rPr>
        <w:t>、</w:t>
      </w:r>
      <w:r>
        <w:rPr>
          <w:rFonts w:hint="eastAsia"/>
          <w:b/>
          <w:color w:val="000000"/>
          <w:kern w:val="0"/>
          <w:sz w:val="24"/>
          <w:szCs w:val="24"/>
          <w:lang w:val="en-US" w:eastAsia="zh-CN"/>
        </w:rPr>
        <w:t>采购</w:t>
      </w:r>
      <w:r>
        <w:rPr>
          <w:b/>
          <w:color w:val="000000"/>
          <w:kern w:val="0"/>
          <w:sz w:val="24"/>
          <w:szCs w:val="24"/>
        </w:rPr>
        <w:t>文件的异议、投诉</w:t>
      </w:r>
    </w:p>
    <w:p>
      <w:pPr>
        <w:widowControl/>
        <w:autoSpaceDE w:val="0"/>
        <w:autoSpaceDN w:val="0"/>
        <w:adjustRightInd w:val="0"/>
        <w:spacing w:line="360" w:lineRule="auto"/>
        <w:ind w:firstLine="420" w:firstLineChars="200"/>
        <w:jc w:val="left"/>
        <w:rPr>
          <w:color w:val="000000"/>
          <w:kern w:val="0"/>
          <w:szCs w:val="21"/>
        </w:rPr>
      </w:pPr>
      <w:r>
        <w:rPr>
          <w:color w:val="000000"/>
          <w:kern w:val="0"/>
          <w:szCs w:val="21"/>
        </w:rPr>
        <w:t>1.投标人或者其他利害关系人对</w:t>
      </w:r>
      <w:r>
        <w:rPr>
          <w:rFonts w:hint="eastAsia"/>
          <w:color w:val="000000"/>
          <w:kern w:val="0"/>
          <w:szCs w:val="21"/>
          <w:lang w:eastAsia="zh-CN"/>
        </w:rPr>
        <w:t>采购文件</w:t>
      </w:r>
      <w:r>
        <w:rPr>
          <w:color w:val="000000"/>
          <w:kern w:val="0"/>
          <w:szCs w:val="21"/>
        </w:rPr>
        <w:t>有异议的，应当在规定时间通过电子邮件形式提出或以书面形式向招标人提出。</w:t>
      </w:r>
    </w:p>
    <w:p>
      <w:pPr>
        <w:autoSpaceDE w:val="0"/>
        <w:autoSpaceDN w:val="0"/>
        <w:adjustRightInd w:val="0"/>
        <w:spacing w:line="360" w:lineRule="auto"/>
        <w:ind w:firstLine="409" w:firstLineChars="195"/>
        <w:jc w:val="left"/>
        <w:rPr>
          <w:color w:val="000000"/>
        </w:rPr>
      </w:pPr>
      <w:r>
        <w:rPr>
          <w:color w:val="000000"/>
          <w:kern w:val="0"/>
          <w:szCs w:val="21"/>
        </w:rPr>
        <w:t>2.招标人未在规定时间内予以答复的，可以向招标人纪检监察部门反映。联系电话：</w:t>
      </w:r>
      <w:r>
        <w:rPr>
          <w:rFonts w:hint="eastAsia"/>
          <w:color w:val="000000"/>
          <w:kern w:val="0"/>
          <w:szCs w:val="21"/>
        </w:rPr>
        <w:t xml:space="preserve">     </w:t>
      </w:r>
      <w:r>
        <w:rPr>
          <w:rFonts w:hint="eastAsia" w:ascii="Times New Roman" w:hAnsi="Times New Roman"/>
          <w:bCs/>
          <w:snapToGrid w:val="0"/>
          <w:kern w:val="0"/>
          <w:szCs w:val="21"/>
          <w:u w:val="single"/>
          <w:lang w:val="en-US" w:eastAsia="zh-CN"/>
        </w:rPr>
        <w:t>0551-65790230</w:t>
      </w:r>
    </w:p>
    <w:p>
      <w:pPr>
        <w:pStyle w:val="2"/>
        <w:pageBreakBefore/>
        <w:spacing w:before="156" w:beforeLines="50" w:after="156" w:afterLines="50" w:line="360" w:lineRule="auto"/>
        <w:jc w:val="center"/>
        <w:rPr>
          <w:color w:val="000000"/>
        </w:rPr>
      </w:pPr>
      <w:bookmarkStart w:id="14" w:name="_Toc2916"/>
      <w:bookmarkStart w:id="15" w:name="_Toc145486594"/>
      <w:r>
        <w:rPr>
          <w:color w:val="000000"/>
        </w:rPr>
        <w:t xml:space="preserve">第二章 </w:t>
      </w:r>
      <w:r>
        <w:rPr>
          <w:rFonts w:hint="eastAsia"/>
          <w:color w:val="000000"/>
          <w:lang w:eastAsia="zh-CN"/>
        </w:rPr>
        <w:t>投标人</w:t>
      </w:r>
      <w:r>
        <w:rPr>
          <w:color w:val="000000"/>
        </w:rPr>
        <w:t>须</w:t>
      </w:r>
      <w:bookmarkEnd w:id="4"/>
      <w:r>
        <w:rPr>
          <w:color w:val="000000"/>
        </w:rPr>
        <w:t>知</w:t>
      </w:r>
      <w:bookmarkEnd w:id="5"/>
      <w:bookmarkEnd w:id="14"/>
    </w:p>
    <w:bookmarkEnd w:id="15"/>
    <w:p>
      <w:pPr>
        <w:spacing w:line="360" w:lineRule="auto"/>
        <w:jc w:val="center"/>
        <w:outlineLvl w:val="1"/>
        <w:rPr>
          <w:b/>
          <w:sz w:val="24"/>
          <w:szCs w:val="20"/>
        </w:rPr>
      </w:pPr>
      <w:bookmarkStart w:id="16" w:name="_Toc1510"/>
      <w:bookmarkStart w:id="17" w:name="_Toc26346"/>
      <w:bookmarkStart w:id="18" w:name="_Toc156404512"/>
      <w:bookmarkStart w:id="19" w:name="_Toc17753"/>
      <w:r>
        <w:rPr>
          <w:rFonts w:hint="eastAsia"/>
          <w:b/>
          <w:sz w:val="24"/>
          <w:szCs w:val="20"/>
        </w:rPr>
        <w:t>一、</w:t>
      </w:r>
      <w:r>
        <w:rPr>
          <w:rFonts w:hint="eastAsia"/>
          <w:b/>
          <w:sz w:val="24"/>
          <w:szCs w:val="20"/>
          <w:lang w:eastAsia="zh-CN"/>
        </w:rPr>
        <w:t>投标人</w:t>
      </w:r>
      <w:r>
        <w:rPr>
          <w:rFonts w:hint="eastAsia"/>
          <w:b/>
          <w:sz w:val="24"/>
          <w:szCs w:val="20"/>
        </w:rPr>
        <w:t>须知前附表</w:t>
      </w:r>
      <w:bookmarkEnd w:id="16"/>
      <w:bookmarkEnd w:id="17"/>
      <w:bookmarkEnd w:id="18"/>
      <w:bookmarkEnd w:id="19"/>
    </w:p>
    <w:tbl>
      <w:tblPr>
        <w:tblStyle w:val="55"/>
        <w:tblW w:w="9884"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701"/>
        <w:gridCol w:w="7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10" w:type="dxa"/>
            <w:tcBorders>
              <w:top w:val="single" w:color="auto" w:sz="4" w:space="0"/>
              <w:left w:val="single" w:color="auto" w:sz="4" w:space="0"/>
              <w:bottom w:val="single" w:color="auto" w:sz="4" w:space="0"/>
              <w:right w:val="single" w:color="auto" w:sz="4" w:space="0"/>
            </w:tcBorders>
            <w:vAlign w:val="center"/>
          </w:tcPr>
          <w:p>
            <w:pPr>
              <w:jc w:val="center"/>
              <w:rPr>
                <w:b/>
                <w:color w:val="000000"/>
                <w:szCs w:val="21"/>
              </w:rPr>
            </w:pPr>
            <w:r>
              <w:rPr>
                <w:b/>
                <w:color w:val="000000"/>
                <w:szCs w:val="21"/>
              </w:rPr>
              <w:t>序号</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b/>
                <w:color w:val="000000"/>
                <w:szCs w:val="21"/>
              </w:rPr>
            </w:pPr>
            <w:r>
              <w:rPr>
                <w:b/>
                <w:color w:val="000000"/>
                <w:szCs w:val="21"/>
              </w:rPr>
              <w:t>内容</w:t>
            </w:r>
          </w:p>
        </w:tc>
        <w:tc>
          <w:tcPr>
            <w:tcW w:w="7473" w:type="dxa"/>
            <w:tcBorders>
              <w:top w:val="single" w:color="auto" w:sz="4" w:space="0"/>
              <w:left w:val="single" w:color="auto" w:sz="4" w:space="0"/>
              <w:bottom w:val="single" w:color="auto" w:sz="4" w:space="0"/>
              <w:right w:val="single" w:color="auto" w:sz="4" w:space="0"/>
            </w:tcBorders>
            <w:vAlign w:val="center"/>
          </w:tcPr>
          <w:p>
            <w:pPr>
              <w:pStyle w:val="119"/>
              <w:widowControl w:val="0"/>
              <w:spacing w:before="0" w:beforeAutospacing="0" w:after="0" w:afterAutospacing="0"/>
              <w:rPr>
                <w:rFonts w:ascii="Times New Roman" w:hAnsi="Times New Roman"/>
                <w:bCs w:val="0"/>
                <w:color w:val="000000"/>
                <w:kern w:val="2"/>
                <w:sz w:val="21"/>
                <w:szCs w:val="21"/>
              </w:rPr>
            </w:pPr>
            <w:r>
              <w:rPr>
                <w:rFonts w:ascii="Times New Roman" w:hAnsi="Times New Roman"/>
                <w:bCs w:val="0"/>
                <w:color w:val="000000"/>
                <w:kern w:val="2"/>
                <w:sz w:val="21"/>
                <w:szCs w:val="21"/>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10" w:type="dxa"/>
            <w:tcBorders>
              <w:top w:val="single" w:color="auto" w:sz="4" w:space="0"/>
              <w:left w:val="single" w:color="auto" w:sz="4" w:space="0"/>
              <w:bottom w:val="single" w:color="auto" w:sz="4" w:space="0"/>
              <w:right w:val="single" w:color="auto" w:sz="4" w:space="0"/>
            </w:tcBorders>
            <w:vAlign w:val="center"/>
          </w:tcPr>
          <w:p>
            <w:pPr>
              <w:pStyle w:val="124"/>
              <w:pBdr>
                <w:bottom w:val="none" w:color="auto" w:sz="0" w:space="0"/>
              </w:pBdr>
              <w:tabs>
                <w:tab w:val="left" w:pos="420"/>
              </w:tabs>
              <w:adjustRightInd/>
              <w:spacing w:line="240" w:lineRule="auto"/>
              <w:rPr>
                <w:bCs/>
                <w:color w:val="000000"/>
                <w:kern w:val="2"/>
                <w:sz w:val="21"/>
                <w:szCs w:val="21"/>
              </w:rPr>
            </w:pPr>
            <w:r>
              <w:rPr>
                <w:bCs/>
                <w:color w:val="000000"/>
                <w:kern w:val="2"/>
                <w:sz w:val="21"/>
                <w:szCs w:val="21"/>
              </w:rPr>
              <w:t>1</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bCs/>
                <w:color w:val="000000"/>
                <w:szCs w:val="21"/>
                <w:lang w:eastAsia="zh-CN"/>
              </w:rPr>
            </w:pPr>
            <w:r>
              <w:rPr>
                <w:rFonts w:hint="eastAsia"/>
                <w:bCs/>
                <w:color w:val="000000"/>
                <w:szCs w:val="21"/>
                <w:lang w:eastAsia="zh-CN"/>
              </w:rPr>
              <w:t>招标人</w:t>
            </w:r>
          </w:p>
        </w:tc>
        <w:tc>
          <w:tcPr>
            <w:tcW w:w="7473" w:type="dxa"/>
            <w:tcBorders>
              <w:top w:val="single" w:color="auto" w:sz="4" w:space="0"/>
              <w:left w:val="single" w:color="auto" w:sz="4" w:space="0"/>
              <w:bottom w:val="single" w:color="auto" w:sz="4" w:space="0"/>
              <w:right w:val="single" w:color="auto" w:sz="4" w:space="0"/>
            </w:tcBorders>
            <w:vAlign w:val="center"/>
          </w:tcPr>
          <w:p>
            <w:pPr>
              <w:snapToGrid w:val="0"/>
              <w:jc w:val="left"/>
              <w:rPr>
                <w:rFonts w:hint="eastAsia" w:eastAsia="宋体"/>
                <w:color w:val="000000"/>
                <w:szCs w:val="21"/>
                <w:lang w:eastAsia="zh-CN"/>
              </w:rPr>
            </w:pPr>
            <w:r>
              <w:rPr>
                <w:color w:val="000000"/>
                <w:szCs w:val="21"/>
              </w:rPr>
              <w:t>见</w:t>
            </w:r>
            <w:r>
              <w:rPr>
                <w:rFonts w:hint="eastAsia"/>
                <w:color w:val="000000"/>
                <w:szCs w:val="21"/>
                <w:lang w:eastAsia="zh-CN"/>
              </w:rPr>
              <w:t>单一来源采购邀请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10" w:type="dxa"/>
            <w:tcBorders>
              <w:top w:val="single" w:color="auto" w:sz="4" w:space="0"/>
              <w:left w:val="single" w:color="auto" w:sz="4" w:space="0"/>
              <w:bottom w:val="single" w:color="auto" w:sz="4" w:space="0"/>
              <w:right w:val="single" w:color="auto" w:sz="4" w:space="0"/>
            </w:tcBorders>
            <w:vAlign w:val="center"/>
          </w:tcPr>
          <w:p>
            <w:pPr>
              <w:jc w:val="center"/>
              <w:rPr>
                <w:bCs/>
                <w:color w:val="000000"/>
                <w:szCs w:val="21"/>
              </w:rPr>
            </w:pPr>
            <w:r>
              <w:rPr>
                <w:rFonts w:hint="eastAsia"/>
                <w:bCs/>
                <w:color w:val="000000"/>
                <w:szCs w:val="21"/>
              </w:rPr>
              <w:t>2</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color w:val="000000"/>
                <w:szCs w:val="21"/>
              </w:rPr>
              <w:t>项目名称</w:t>
            </w:r>
          </w:p>
        </w:tc>
        <w:tc>
          <w:tcPr>
            <w:tcW w:w="7473" w:type="dxa"/>
            <w:tcBorders>
              <w:top w:val="single" w:color="auto" w:sz="4" w:space="0"/>
              <w:left w:val="single" w:color="auto" w:sz="4" w:space="0"/>
              <w:bottom w:val="single" w:color="auto" w:sz="4" w:space="0"/>
              <w:right w:val="single" w:color="auto" w:sz="4" w:space="0"/>
            </w:tcBorders>
            <w:vAlign w:val="center"/>
          </w:tcPr>
          <w:p>
            <w:pPr>
              <w:snapToGrid w:val="0"/>
              <w:jc w:val="left"/>
              <w:rPr>
                <w:rFonts w:hint="eastAsia" w:eastAsia="宋体"/>
                <w:color w:val="000000"/>
                <w:szCs w:val="21"/>
                <w:lang w:eastAsia="zh-CN"/>
              </w:rPr>
            </w:pPr>
            <w:r>
              <w:rPr>
                <w:color w:val="000000"/>
                <w:szCs w:val="21"/>
              </w:rPr>
              <w:t>见</w:t>
            </w:r>
            <w:r>
              <w:rPr>
                <w:rFonts w:hint="eastAsia"/>
                <w:color w:val="000000"/>
                <w:szCs w:val="21"/>
                <w:lang w:eastAsia="zh-CN"/>
              </w:rPr>
              <w:t>单一来源采购邀请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10" w:type="dxa"/>
            <w:tcBorders>
              <w:top w:val="single" w:color="auto" w:sz="4" w:space="0"/>
              <w:left w:val="single" w:color="auto" w:sz="4" w:space="0"/>
              <w:bottom w:val="single" w:color="auto" w:sz="4" w:space="0"/>
              <w:right w:val="single" w:color="auto" w:sz="4" w:space="0"/>
            </w:tcBorders>
            <w:vAlign w:val="center"/>
          </w:tcPr>
          <w:p>
            <w:pPr>
              <w:jc w:val="center"/>
              <w:rPr>
                <w:bCs/>
                <w:color w:val="000000"/>
                <w:szCs w:val="21"/>
              </w:rPr>
            </w:pPr>
            <w:r>
              <w:rPr>
                <w:rFonts w:hint="eastAsia"/>
                <w:bCs/>
                <w:color w:val="000000"/>
                <w:szCs w:val="21"/>
              </w:rPr>
              <w:t>3</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color w:val="000000"/>
                <w:szCs w:val="21"/>
              </w:rPr>
              <w:t>项目编号</w:t>
            </w:r>
          </w:p>
        </w:tc>
        <w:tc>
          <w:tcPr>
            <w:tcW w:w="7473" w:type="dxa"/>
            <w:tcBorders>
              <w:top w:val="single" w:color="auto" w:sz="4" w:space="0"/>
              <w:left w:val="single" w:color="auto" w:sz="4" w:space="0"/>
              <w:bottom w:val="single" w:color="auto" w:sz="4" w:space="0"/>
              <w:right w:val="single" w:color="auto" w:sz="4" w:space="0"/>
            </w:tcBorders>
            <w:vAlign w:val="center"/>
          </w:tcPr>
          <w:p>
            <w:pPr>
              <w:snapToGrid w:val="0"/>
              <w:jc w:val="left"/>
              <w:rPr>
                <w:rFonts w:hint="eastAsia" w:eastAsia="宋体"/>
                <w:color w:val="000000"/>
                <w:szCs w:val="21"/>
                <w:lang w:eastAsia="zh-CN"/>
              </w:rPr>
            </w:pPr>
            <w:r>
              <w:rPr>
                <w:color w:val="000000"/>
                <w:szCs w:val="21"/>
              </w:rPr>
              <w:t>见</w:t>
            </w:r>
            <w:r>
              <w:rPr>
                <w:rFonts w:hint="eastAsia"/>
                <w:color w:val="000000"/>
                <w:szCs w:val="21"/>
                <w:lang w:eastAsia="zh-CN"/>
              </w:rPr>
              <w:t>单一来源采购邀请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710" w:type="dxa"/>
            <w:tcBorders>
              <w:top w:val="single" w:color="auto" w:sz="4" w:space="0"/>
              <w:left w:val="single" w:color="auto" w:sz="4" w:space="0"/>
              <w:bottom w:val="single" w:color="auto" w:sz="4" w:space="0"/>
              <w:right w:val="single" w:color="auto" w:sz="4" w:space="0"/>
            </w:tcBorders>
            <w:vAlign w:val="center"/>
          </w:tcPr>
          <w:p>
            <w:pPr>
              <w:jc w:val="center"/>
              <w:rPr>
                <w:bCs/>
                <w:color w:val="000000"/>
                <w:szCs w:val="21"/>
              </w:rPr>
            </w:pPr>
            <w:r>
              <w:rPr>
                <w:rFonts w:hint="eastAsia"/>
                <w:bCs/>
                <w:color w:val="000000"/>
                <w:szCs w:val="21"/>
              </w:rPr>
              <w:t>4</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color w:val="000000"/>
                <w:szCs w:val="21"/>
              </w:rPr>
              <w:t>项目性质</w:t>
            </w:r>
          </w:p>
        </w:tc>
        <w:tc>
          <w:tcPr>
            <w:tcW w:w="7473" w:type="dxa"/>
            <w:tcBorders>
              <w:top w:val="single" w:color="auto" w:sz="4" w:space="0"/>
              <w:left w:val="single" w:color="auto" w:sz="4" w:space="0"/>
              <w:bottom w:val="single" w:color="auto" w:sz="4" w:space="0"/>
              <w:right w:val="single" w:color="auto" w:sz="4" w:space="0"/>
            </w:tcBorders>
            <w:vAlign w:val="center"/>
          </w:tcPr>
          <w:p>
            <w:pPr>
              <w:snapToGrid w:val="0"/>
              <w:jc w:val="left"/>
              <w:rPr>
                <w:rFonts w:hint="eastAsia" w:eastAsia="宋体"/>
                <w:b/>
                <w:bCs/>
                <w:color w:val="000000"/>
                <w:szCs w:val="21"/>
                <w:lang w:eastAsia="zh-CN"/>
              </w:rPr>
            </w:pPr>
            <w:r>
              <w:rPr>
                <w:color w:val="000000"/>
                <w:szCs w:val="21"/>
              </w:rPr>
              <w:t>见</w:t>
            </w:r>
            <w:r>
              <w:rPr>
                <w:rFonts w:hint="eastAsia"/>
                <w:color w:val="000000"/>
                <w:szCs w:val="21"/>
                <w:lang w:eastAsia="zh-CN"/>
              </w:rPr>
              <w:t>单一来源采购邀请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10" w:type="dxa"/>
            <w:tcBorders>
              <w:top w:val="single" w:color="auto" w:sz="4" w:space="0"/>
              <w:left w:val="single" w:color="auto" w:sz="4" w:space="0"/>
              <w:bottom w:val="single" w:color="auto" w:sz="4" w:space="0"/>
              <w:right w:val="single" w:color="auto" w:sz="4" w:space="0"/>
            </w:tcBorders>
            <w:vAlign w:val="center"/>
          </w:tcPr>
          <w:p>
            <w:pPr>
              <w:jc w:val="center"/>
              <w:rPr>
                <w:bCs/>
                <w:color w:val="000000"/>
                <w:szCs w:val="21"/>
              </w:rPr>
            </w:pPr>
            <w:r>
              <w:rPr>
                <w:rFonts w:hint="eastAsia"/>
                <w:bCs/>
                <w:color w:val="000000"/>
                <w:szCs w:val="21"/>
              </w:rPr>
              <w:t>5</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jc w:val="center"/>
              <w:rPr>
                <w:szCs w:val="21"/>
              </w:rPr>
            </w:pPr>
            <w:r>
              <w:rPr>
                <w:szCs w:val="21"/>
              </w:rPr>
              <w:t>资金来源</w:t>
            </w:r>
          </w:p>
        </w:tc>
        <w:tc>
          <w:tcPr>
            <w:tcW w:w="7473" w:type="dxa"/>
            <w:tcBorders>
              <w:top w:val="single" w:color="auto" w:sz="4" w:space="0"/>
              <w:left w:val="single" w:color="auto" w:sz="4" w:space="0"/>
              <w:bottom w:val="single" w:color="auto" w:sz="4" w:space="0"/>
              <w:right w:val="single" w:color="auto" w:sz="4" w:space="0"/>
            </w:tcBorders>
            <w:vAlign w:val="center"/>
          </w:tcPr>
          <w:p>
            <w:pPr>
              <w:snapToGrid w:val="0"/>
              <w:jc w:val="left"/>
              <w:rPr>
                <w:rFonts w:hint="eastAsia" w:eastAsia="宋体"/>
                <w:color w:val="000000"/>
                <w:szCs w:val="21"/>
                <w:lang w:eastAsia="zh-CN"/>
              </w:rPr>
            </w:pPr>
            <w:r>
              <w:rPr>
                <w:color w:val="000000"/>
                <w:szCs w:val="21"/>
              </w:rPr>
              <w:t>见</w:t>
            </w:r>
            <w:r>
              <w:rPr>
                <w:rFonts w:hint="eastAsia"/>
                <w:color w:val="000000"/>
                <w:szCs w:val="21"/>
                <w:lang w:eastAsia="zh-CN"/>
              </w:rPr>
              <w:t>单一来源采购邀请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10" w:type="dxa"/>
            <w:tcBorders>
              <w:top w:val="single" w:color="auto" w:sz="4" w:space="0"/>
              <w:left w:val="single" w:color="auto" w:sz="4" w:space="0"/>
              <w:bottom w:val="single" w:color="auto" w:sz="4" w:space="0"/>
              <w:right w:val="single" w:color="auto" w:sz="4" w:space="0"/>
            </w:tcBorders>
            <w:vAlign w:val="center"/>
          </w:tcPr>
          <w:p>
            <w:pPr>
              <w:jc w:val="center"/>
              <w:rPr>
                <w:bCs/>
                <w:color w:val="000000"/>
                <w:szCs w:val="21"/>
              </w:rPr>
            </w:pPr>
            <w:r>
              <w:rPr>
                <w:rFonts w:hint="eastAsia"/>
                <w:bCs/>
                <w:color w:val="000000"/>
                <w:szCs w:val="21"/>
              </w:rPr>
              <w:t>6</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jc w:val="left"/>
              <w:rPr>
                <w:color w:val="000000"/>
                <w:szCs w:val="21"/>
              </w:rPr>
            </w:pPr>
            <w:r>
              <w:rPr>
                <w:color w:val="000000"/>
                <w:szCs w:val="21"/>
              </w:rPr>
              <w:t>协商现场提交的其他材料要求</w:t>
            </w:r>
          </w:p>
        </w:tc>
        <w:tc>
          <w:tcPr>
            <w:tcW w:w="7473" w:type="dxa"/>
            <w:tcBorders>
              <w:top w:val="single" w:color="auto" w:sz="4" w:space="0"/>
              <w:left w:val="single" w:color="auto" w:sz="4" w:space="0"/>
              <w:bottom w:val="single" w:color="auto" w:sz="4" w:space="0"/>
              <w:right w:val="single" w:color="auto" w:sz="4" w:space="0"/>
            </w:tcBorders>
            <w:vAlign w:val="center"/>
          </w:tcPr>
          <w:p>
            <w:pPr>
              <w:snapToGrid w:val="0"/>
              <w:jc w:val="both"/>
              <w:rPr>
                <w:color w:val="000000"/>
                <w:szCs w:val="21"/>
              </w:rPr>
            </w:pPr>
            <w:r>
              <w:rPr>
                <w:rFonts w:hint="eastAsia"/>
                <w:color w:val="000000"/>
                <w:szCs w:val="21"/>
                <w:lang w:val="en-US" w:eastAsia="zh-CN"/>
              </w:rPr>
              <w:t>/</w:t>
            </w:r>
            <w:r>
              <w:rPr>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10" w:type="dxa"/>
            <w:tcBorders>
              <w:top w:val="single" w:color="auto" w:sz="4" w:space="0"/>
              <w:left w:val="single" w:color="auto" w:sz="4" w:space="0"/>
              <w:bottom w:val="single" w:color="auto" w:sz="4" w:space="0"/>
              <w:right w:val="single" w:color="auto" w:sz="4" w:space="0"/>
            </w:tcBorders>
            <w:vAlign w:val="center"/>
          </w:tcPr>
          <w:p>
            <w:pPr>
              <w:jc w:val="center"/>
              <w:rPr>
                <w:bCs/>
                <w:color w:val="000000"/>
                <w:szCs w:val="21"/>
              </w:rPr>
            </w:pPr>
            <w:r>
              <w:rPr>
                <w:rFonts w:hint="eastAsia"/>
                <w:bCs/>
                <w:color w:val="000000"/>
                <w:szCs w:val="21"/>
              </w:rPr>
              <w:t>7</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00000"/>
                <w:szCs w:val="21"/>
              </w:rPr>
            </w:pPr>
            <w:r>
              <w:rPr>
                <w:color w:val="000000"/>
                <w:szCs w:val="21"/>
              </w:rPr>
              <w:t>踏勘现场</w:t>
            </w:r>
          </w:p>
        </w:tc>
        <w:tc>
          <w:tcPr>
            <w:tcW w:w="7473" w:type="dxa"/>
            <w:tcBorders>
              <w:top w:val="single" w:color="auto" w:sz="4" w:space="0"/>
              <w:left w:val="single" w:color="auto" w:sz="4" w:space="0"/>
              <w:bottom w:val="single" w:color="auto" w:sz="4" w:space="0"/>
              <w:right w:val="single" w:color="auto" w:sz="4" w:space="0"/>
            </w:tcBorders>
            <w:vAlign w:val="center"/>
          </w:tcPr>
          <w:p>
            <w:pPr>
              <w:snapToGrid w:val="0"/>
              <w:rPr>
                <w:rFonts w:eastAsia="仿宋"/>
                <w:color w:val="000000"/>
                <w:szCs w:val="21"/>
              </w:rPr>
            </w:pPr>
            <w:r>
              <w:rPr>
                <w:b/>
                <w:bCs/>
                <w:color w:val="000000"/>
                <w:szCs w:val="21"/>
              </w:rPr>
              <w:sym w:font="Wingdings" w:char="F0FE"/>
            </w:r>
            <w:r>
              <w:rPr>
                <w:color w:val="000000"/>
                <w:szCs w:val="21"/>
              </w:rPr>
              <w:t>不组织，投标人自行踏勘</w:t>
            </w:r>
          </w:p>
          <w:p>
            <w:pPr>
              <w:snapToGrid w:val="0"/>
              <w:rPr>
                <w:color w:val="000000"/>
                <w:szCs w:val="21"/>
              </w:rPr>
            </w:pPr>
            <w:r>
              <w:rPr>
                <w:color w:val="000000"/>
                <w:szCs w:val="21"/>
              </w:rPr>
              <w:t>□组织，踏勘时间：</w:t>
            </w:r>
            <w:r>
              <w:rPr>
                <w:bCs/>
                <w:snapToGrid w:val="0"/>
                <w:color w:val="000000"/>
                <w:kern w:val="0"/>
                <w:szCs w:val="21"/>
                <w:u w:val="single"/>
              </w:rPr>
              <w:t xml:space="preserve">            </w:t>
            </w:r>
          </w:p>
          <w:p>
            <w:pPr>
              <w:snapToGrid w:val="0"/>
              <w:rPr>
                <w:color w:val="000000"/>
                <w:szCs w:val="21"/>
              </w:rPr>
            </w:pPr>
            <w:r>
              <w:rPr>
                <w:color w:val="000000"/>
                <w:szCs w:val="21"/>
              </w:rPr>
              <w:t xml:space="preserve">        踏勘集中地点：</w:t>
            </w:r>
            <w:r>
              <w:rPr>
                <w:bCs/>
                <w:snapToGrid w:val="0"/>
                <w:color w:val="000000"/>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trPr>
        <w:tc>
          <w:tcPr>
            <w:tcW w:w="710" w:type="dxa"/>
            <w:tcBorders>
              <w:top w:val="single" w:color="auto" w:sz="4" w:space="0"/>
              <w:left w:val="single" w:color="auto" w:sz="4" w:space="0"/>
              <w:bottom w:val="single" w:color="auto" w:sz="4" w:space="0"/>
              <w:right w:val="single" w:color="auto" w:sz="4" w:space="0"/>
            </w:tcBorders>
            <w:vAlign w:val="center"/>
          </w:tcPr>
          <w:p>
            <w:pPr>
              <w:spacing w:line="500" w:lineRule="exact"/>
              <w:ind w:right="102"/>
              <w:jc w:val="center"/>
              <w:rPr>
                <w:color w:val="000000"/>
                <w:szCs w:val="21"/>
              </w:rPr>
            </w:pPr>
            <w:r>
              <w:rPr>
                <w:rFonts w:hint="eastAsia"/>
                <w:color w:val="000000"/>
                <w:szCs w:val="21"/>
              </w:rPr>
              <w:t>8</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jc w:val="center"/>
              <w:rPr>
                <w:szCs w:val="21"/>
              </w:rPr>
            </w:pPr>
            <w:r>
              <w:rPr>
                <w:szCs w:val="21"/>
              </w:rPr>
              <w:t>增值税税金的计算方法</w:t>
            </w:r>
          </w:p>
        </w:tc>
        <w:tc>
          <w:tcPr>
            <w:tcW w:w="7473" w:type="dxa"/>
            <w:tcBorders>
              <w:top w:val="single" w:color="auto" w:sz="4" w:space="0"/>
              <w:left w:val="single" w:color="auto" w:sz="4" w:space="0"/>
              <w:bottom w:val="single" w:color="auto" w:sz="4" w:space="0"/>
              <w:right w:val="single" w:color="auto" w:sz="4" w:space="0"/>
            </w:tcBorders>
            <w:vAlign w:val="center"/>
          </w:tcPr>
          <w:p>
            <w:pPr>
              <w:snapToGrid w:val="0"/>
              <w:rPr>
                <w:bCs/>
                <w:i/>
                <w:iCs/>
                <w:snapToGrid w:val="0"/>
                <w:color w:val="FF0000"/>
                <w:kern w:val="0"/>
                <w:szCs w:val="21"/>
              </w:rPr>
            </w:pPr>
            <w:r>
              <w:rPr>
                <w:bCs/>
                <w:snapToGrid w:val="0"/>
                <w:kern w:val="0"/>
                <w:szCs w:val="21"/>
              </w:rPr>
              <w:t>计税方法：</w:t>
            </w:r>
          </w:p>
          <w:p>
            <w:pPr>
              <w:snapToGrid w:val="0"/>
              <w:rPr>
                <w:bCs/>
                <w:snapToGrid w:val="0"/>
                <w:kern w:val="0"/>
                <w:szCs w:val="21"/>
              </w:rPr>
            </w:pPr>
            <w:r>
              <w:rPr>
                <w:rFonts w:hint="eastAsia"/>
                <w:bCs/>
                <w:snapToGrid w:val="0"/>
                <w:kern w:val="0"/>
                <w:szCs w:val="21"/>
                <w:lang w:eastAsia="zh-CN"/>
              </w:rPr>
              <w:t>☑</w:t>
            </w:r>
            <w:r>
              <w:rPr>
                <w:bCs/>
                <w:snapToGrid w:val="0"/>
                <w:kern w:val="0"/>
                <w:szCs w:val="21"/>
              </w:rPr>
              <w:t>一般计税方法</w:t>
            </w:r>
          </w:p>
          <w:p>
            <w:pPr>
              <w:snapToGrid w:val="0"/>
              <w:rPr>
                <w:bCs/>
                <w:snapToGrid w:val="0"/>
                <w:kern w:val="0"/>
                <w:szCs w:val="21"/>
              </w:rPr>
            </w:pPr>
            <w:r>
              <w:rPr>
                <w:bCs/>
                <w:snapToGrid w:val="0"/>
                <w:kern w:val="0"/>
                <w:szCs w:val="21"/>
              </w:rPr>
              <w:t xml:space="preserve">□简易计税方法 </w:t>
            </w:r>
          </w:p>
          <w:p>
            <w:pPr>
              <w:snapToGrid w:val="0"/>
              <w:rPr>
                <w:bCs/>
                <w:snapToGrid w:val="0"/>
                <w:kern w:val="0"/>
                <w:szCs w:val="21"/>
              </w:rPr>
            </w:pPr>
            <w:r>
              <w:rPr>
                <w:bCs/>
                <w:snapToGrid w:val="0"/>
                <w:kern w:val="0"/>
                <w:szCs w:val="21"/>
              </w:rPr>
              <w:t>发票类型：</w:t>
            </w:r>
          </w:p>
          <w:p>
            <w:pPr>
              <w:snapToGrid w:val="0"/>
              <w:rPr>
                <w:bCs/>
                <w:snapToGrid w:val="0"/>
                <w:kern w:val="0"/>
                <w:szCs w:val="21"/>
              </w:rPr>
            </w:pPr>
            <w:r>
              <w:rPr>
                <w:rFonts w:hint="eastAsia"/>
                <w:bCs/>
                <w:snapToGrid w:val="0"/>
                <w:kern w:val="0"/>
                <w:szCs w:val="21"/>
                <w:lang w:eastAsia="zh-CN"/>
              </w:rPr>
              <w:t>☑</w:t>
            </w:r>
            <w:r>
              <w:rPr>
                <w:bCs/>
                <w:snapToGrid w:val="0"/>
                <w:kern w:val="0"/>
                <w:szCs w:val="21"/>
              </w:rPr>
              <w:t>增值税专用发票</w:t>
            </w:r>
          </w:p>
          <w:p>
            <w:pPr>
              <w:snapToGrid w:val="0"/>
              <w:rPr>
                <w:bCs/>
                <w:snapToGrid w:val="0"/>
                <w:kern w:val="0"/>
                <w:szCs w:val="21"/>
              </w:rPr>
            </w:pPr>
            <w:r>
              <w:rPr>
                <w:bCs/>
                <w:snapToGrid w:val="0"/>
                <w:kern w:val="0"/>
                <w:szCs w:val="21"/>
              </w:rPr>
              <w:t>□增值税普通发票</w:t>
            </w:r>
          </w:p>
          <w:p>
            <w:pPr>
              <w:snapToGrid w:val="0"/>
              <w:rPr>
                <w:bCs/>
                <w:snapToGrid w:val="0"/>
                <w:kern w:val="0"/>
                <w:szCs w:val="21"/>
              </w:rPr>
            </w:pPr>
            <w:r>
              <w:rPr>
                <w:bCs/>
                <w:snapToGrid w:val="0"/>
                <w:kern w:val="0"/>
                <w:szCs w:val="21"/>
              </w:rPr>
              <w:t>增值税税率按照国家有关规定执行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trPr>
        <w:tc>
          <w:tcPr>
            <w:tcW w:w="710" w:type="dxa"/>
            <w:tcBorders>
              <w:top w:val="single" w:color="auto" w:sz="4" w:space="0"/>
              <w:left w:val="single" w:color="auto" w:sz="4" w:space="0"/>
              <w:bottom w:val="single" w:color="auto" w:sz="4" w:space="0"/>
              <w:right w:val="single" w:color="auto" w:sz="4" w:space="0"/>
            </w:tcBorders>
            <w:vAlign w:val="center"/>
          </w:tcPr>
          <w:p>
            <w:pPr>
              <w:spacing w:line="500" w:lineRule="exact"/>
              <w:ind w:right="102"/>
              <w:jc w:val="center"/>
              <w:rPr>
                <w:color w:val="000000"/>
                <w:szCs w:val="21"/>
              </w:rPr>
            </w:pPr>
            <w:r>
              <w:rPr>
                <w:rFonts w:hint="eastAsia"/>
                <w:color w:val="000000"/>
                <w:szCs w:val="21"/>
              </w:rPr>
              <w:t>9</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00000"/>
                <w:szCs w:val="21"/>
              </w:rPr>
            </w:pPr>
            <w:r>
              <w:rPr>
                <w:color w:val="000000"/>
                <w:szCs w:val="21"/>
              </w:rPr>
              <w:t>最高投标限价</w:t>
            </w:r>
          </w:p>
        </w:tc>
        <w:tc>
          <w:tcPr>
            <w:tcW w:w="7473" w:type="dxa"/>
            <w:tcBorders>
              <w:top w:val="single" w:color="auto" w:sz="4" w:space="0"/>
              <w:left w:val="single" w:color="auto" w:sz="4" w:space="0"/>
              <w:bottom w:val="single" w:color="auto" w:sz="4" w:space="0"/>
              <w:right w:val="single" w:color="auto" w:sz="4" w:space="0"/>
            </w:tcBorders>
            <w:vAlign w:val="center"/>
          </w:tcPr>
          <w:p>
            <w:pPr>
              <w:snapToGrid w:val="0"/>
              <w:rPr>
                <w:bCs/>
                <w:i/>
                <w:iCs/>
                <w:snapToGrid w:val="0"/>
                <w:color w:val="FF0000"/>
                <w:kern w:val="0"/>
                <w:szCs w:val="21"/>
              </w:rPr>
            </w:pPr>
          </w:p>
          <w:p>
            <w:pPr>
              <w:snapToGrid w:val="0"/>
              <w:rPr>
                <w:bCs/>
                <w:snapToGrid w:val="0"/>
                <w:color w:val="000000"/>
                <w:kern w:val="0"/>
                <w:szCs w:val="21"/>
              </w:rPr>
            </w:pPr>
            <w:r>
              <w:rPr>
                <w:rFonts w:hint="eastAsia"/>
                <w:bCs/>
                <w:snapToGrid w:val="0"/>
                <w:color w:val="000000"/>
                <w:kern w:val="0"/>
                <w:szCs w:val="21"/>
                <w:lang w:eastAsia="zh-CN"/>
              </w:rPr>
              <w:t>□</w:t>
            </w:r>
            <w:r>
              <w:rPr>
                <w:bCs/>
                <w:snapToGrid w:val="0"/>
                <w:color w:val="000000"/>
                <w:kern w:val="0"/>
                <w:szCs w:val="21"/>
              </w:rPr>
              <w:t>无</w:t>
            </w:r>
          </w:p>
          <w:p>
            <w:pPr>
              <w:snapToGrid w:val="0"/>
              <w:rPr>
                <w:bCs/>
                <w:snapToGrid w:val="0"/>
                <w:color w:val="000000"/>
                <w:kern w:val="0"/>
                <w:szCs w:val="21"/>
              </w:rPr>
            </w:pPr>
            <w:r>
              <w:rPr>
                <w:rFonts w:hint="eastAsia"/>
                <w:bCs/>
                <w:snapToGrid w:val="0"/>
                <w:color w:val="000000"/>
                <w:kern w:val="0"/>
                <w:szCs w:val="21"/>
                <w:lang w:eastAsia="zh-CN"/>
              </w:rPr>
              <w:t>☑</w:t>
            </w:r>
            <w:r>
              <w:rPr>
                <w:bCs/>
                <w:snapToGrid w:val="0"/>
                <w:color w:val="000000"/>
                <w:kern w:val="0"/>
                <w:szCs w:val="21"/>
              </w:rPr>
              <w:t>有，最高投标限价_</w:t>
            </w:r>
            <w:r>
              <w:rPr>
                <w:rFonts w:hint="eastAsia"/>
                <w:bCs/>
                <w:snapToGrid w:val="0"/>
                <w:color w:val="000000"/>
                <w:kern w:val="0"/>
                <w:szCs w:val="21"/>
                <w:lang w:val="en-US" w:eastAsia="zh-CN"/>
              </w:rPr>
              <w:t>80000</w:t>
            </w:r>
            <w:r>
              <w:rPr>
                <w:bCs/>
                <w:snapToGrid w:val="0"/>
                <w:color w:val="000000"/>
                <w:kern w:val="0"/>
                <w:szCs w:val="21"/>
              </w:rPr>
              <w:t>_元</w:t>
            </w:r>
          </w:p>
          <w:p>
            <w:pPr>
              <w:snapToGrid w:val="0"/>
              <w:rPr>
                <w:bCs/>
                <w:snapToGrid w:val="0"/>
                <w:color w:val="000000"/>
                <w:kern w:val="0"/>
                <w:szCs w:val="21"/>
              </w:rPr>
            </w:pPr>
            <w:r>
              <w:rPr>
                <w:bCs/>
                <w:snapToGrid w:val="0"/>
                <w:color w:val="000000"/>
                <w:kern w:val="0"/>
                <w:szCs w:val="21"/>
              </w:rPr>
              <w:t>□</w:t>
            </w:r>
            <w:r>
              <w:rPr>
                <w:bCs/>
                <w:snapToGrid w:val="0"/>
                <w:kern w:val="0"/>
                <w:szCs w:val="21"/>
              </w:rPr>
              <w:t>有，通过电子交易系统发布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1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kern w:val="0"/>
                <w:szCs w:val="21"/>
              </w:rPr>
            </w:pPr>
            <w:r>
              <w:rPr>
                <w:rFonts w:hint="eastAsia"/>
                <w:color w:val="000000"/>
                <w:kern w:val="0"/>
                <w:szCs w:val="21"/>
              </w:rPr>
              <w:t>10</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00000"/>
                <w:kern w:val="0"/>
                <w:szCs w:val="21"/>
              </w:rPr>
            </w:pPr>
            <w:r>
              <w:rPr>
                <w:rFonts w:hint="eastAsia"/>
                <w:color w:val="000000"/>
                <w:kern w:val="0"/>
                <w:szCs w:val="21"/>
                <w:lang w:eastAsia="zh-CN"/>
              </w:rPr>
              <w:t>投标文件</w:t>
            </w:r>
            <w:r>
              <w:rPr>
                <w:color w:val="000000"/>
                <w:kern w:val="0"/>
                <w:szCs w:val="21"/>
              </w:rPr>
              <w:t>有效期</w:t>
            </w:r>
          </w:p>
        </w:tc>
        <w:tc>
          <w:tcPr>
            <w:tcW w:w="7473" w:type="dxa"/>
            <w:tcBorders>
              <w:top w:val="single" w:color="auto" w:sz="4" w:space="0"/>
              <w:left w:val="single" w:color="auto" w:sz="4" w:space="0"/>
              <w:bottom w:val="single" w:color="auto" w:sz="4" w:space="0"/>
              <w:right w:val="single" w:color="auto" w:sz="4" w:space="0"/>
            </w:tcBorders>
            <w:vAlign w:val="center"/>
          </w:tcPr>
          <w:p>
            <w:pPr>
              <w:snapToGrid w:val="0"/>
              <w:rPr>
                <w:snapToGrid w:val="0"/>
                <w:color w:val="000000"/>
                <w:kern w:val="0"/>
                <w:szCs w:val="21"/>
              </w:rPr>
            </w:pPr>
            <w:r>
              <w:rPr>
                <w:rFonts w:eastAsiaTheme="majorEastAsia"/>
                <w:szCs w:val="21"/>
                <w:u w:val="single"/>
              </w:rPr>
              <w:t xml:space="preserve">  </w:t>
            </w:r>
            <w:r>
              <w:rPr>
                <w:bCs/>
                <w:snapToGrid w:val="0"/>
                <w:color w:val="000000"/>
                <w:kern w:val="0"/>
                <w:szCs w:val="21"/>
                <w:u w:val="single"/>
              </w:rPr>
              <w:t xml:space="preserve">90  </w:t>
            </w:r>
            <w:r>
              <w:rPr>
                <w:bCs/>
                <w:snapToGrid w:val="0"/>
                <w:color w:val="000000"/>
                <w:kern w:val="0"/>
                <w:szCs w:val="21"/>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1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kern w:val="0"/>
                <w:szCs w:val="21"/>
              </w:rPr>
            </w:pPr>
            <w:r>
              <w:rPr>
                <w:rFonts w:hint="eastAsia"/>
                <w:color w:val="000000"/>
                <w:kern w:val="0"/>
                <w:szCs w:val="21"/>
              </w:rPr>
              <w:t>11</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kern w:val="0"/>
                <w:szCs w:val="21"/>
              </w:rPr>
            </w:pPr>
            <w:r>
              <w:rPr>
                <w:rFonts w:hint="eastAsia" w:ascii="Times New Roman" w:hAnsi="Times New Roman"/>
                <w:color w:val="000000"/>
                <w:lang w:val="en-US" w:eastAsia="zh-CN"/>
              </w:rPr>
              <w:t>投标文件的递交</w:t>
            </w:r>
          </w:p>
        </w:tc>
        <w:tc>
          <w:tcPr>
            <w:tcW w:w="7473" w:type="dxa"/>
            <w:tcBorders>
              <w:top w:val="single" w:color="auto" w:sz="4" w:space="0"/>
              <w:left w:val="single" w:color="auto" w:sz="4" w:space="0"/>
              <w:bottom w:val="single" w:color="auto" w:sz="4" w:space="0"/>
              <w:right w:val="single" w:color="auto" w:sz="4" w:space="0"/>
            </w:tcBorders>
            <w:vAlign w:val="center"/>
          </w:tcPr>
          <w:p>
            <w:pPr>
              <w:pStyle w:val="91"/>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91"/>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w:t>
            </w:r>
            <w:r>
              <w:rPr>
                <w:rFonts w:hint="eastAsia" w:eastAsia="宋体" w:cs="Times New Roman"/>
                <w:snapToGrid w:val="0"/>
                <w:color w:val="000000"/>
                <w:kern w:val="0"/>
                <w:sz w:val="21"/>
                <w:szCs w:val="21"/>
                <w:shd w:val="clear" w:color="auto" w:fill="FFFFFF"/>
                <w:lang w:val="en-US" w:eastAsia="zh-CN" w:bidi="ar-SA"/>
              </w:rPr>
              <w:t>正本1份、副本2份</w:t>
            </w:r>
            <w:r>
              <w:rPr>
                <w:rFonts w:ascii="Times New Roman" w:hAnsi="Times New Roman" w:eastAsia="宋体" w:cs="Times New Roman"/>
                <w:snapToGrid w:val="0"/>
                <w:color w:val="000000"/>
                <w:kern w:val="0"/>
                <w:sz w:val="21"/>
                <w:szCs w:val="21"/>
                <w:shd w:val="clear" w:color="auto" w:fill="FFFFFF"/>
                <w:lang w:val="en-US" w:eastAsia="zh-CN" w:bidi="ar-SA"/>
              </w:rPr>
              <w:t>。</w:t>
            </w:r>
          </w:p>
          <w:p>
            <w:pPr>
              <w:pStyle w:val="91"/>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91"/>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pPr>
              <w:pStyle w:val="91"/>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pPr>
              <w:pStyle w:val="91"/>
              <w:spacing w:line="360" w:lineRule="auto"/>
              <w:ind w:firstLine="0" w:firstLineChars="0"/>
              <w:jc w:val="left"/>
              <w:rPr>
                <w:b/>
                <w:bCs/>
                <w:color w:val="000000"/>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1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kern w:val="0"/>
                <w:szCs w:val="21"/>
              </w:rPr>
            </w:pPr>
            <w:r>
              <w:rPr>
                <w:rFonts w:hint="eastAsia"/>
                <w:color w:val="000000"/>
                <w:kern w:val="0"/>
                <w:szCs w:val="21"/>
              </w:rPr>
              <w:t>12</w:t>
            </w:r>
          </w:p>
        </w:tc>
        <w:tc>
          <w:tcPr>
            <w:tcW w:w="1701" w:type="dxa"/>
            <w:tcBorders>
              <w:top w:val="single" w:color="auto" w:sz="4" w:space="0"/>
              <w:left w:val="single" w:color="auto" w:sz="4" w:space="0"/>
              <w:bottom w:val="single" w:color="auto" w:sz="4" w:space="0"/>
              <w:right w:val="single" w:color="auto" w:sz="4" w:space="0"/>
            </w:tcBorders>
            <w:vAlign w:val="center"/>
          </w:tcPr>
          <w:p>
            <w:pPr>
              <w:pStyle w:val="119"/>
              <w:widowControl w:val="0"/>
              <w:spacing w:before="0" w:beforeAutospacing="0" w:after="0" w:afterAutospacing="0" w:line="360" w:lineRule="auto"/>
              <w:jc w:val="both"/>
              <w:rPr>
                <w:rFonts w:ascii="Times New Roman" w:hAnsi="Times New Roman"/>
                <w:b w:val="0"/>
                <w:sz w:val="21"/>
                <w:szCs w:val="21"/>
              </w:rPr>
            </w:pPr>
            <w:r>
              <w:rPr>
                <w:rFonts w:ascii="Times New Roman" w:hAnsi="Times New Roman"/>
                <w:b w:val="0"/>
                <w:sz w:val="21"/>
                <w:szCs w:val="21"/>
              </w:rPr>
              <w:t>协商现场提交的其他材料要求</w:t>
            </w:r>
          </w:p>
        </w:tc>
        <w:tc>
          <w:tcPr>
            <w:tcW w:w="7473" w:type="dxa"/>
            <w:tcBorders>
              <w:top w:val="single" w:color="auto" w:sz="4" w:space="0"/>
              <w:left w:val="single" w:color="auto" w:sz="4" w:space="0"/>
              <w:bottom w:val="single" w:color="auto" w:sz="4" w:space="0"/>
              <w:right w:val="single" w:color="auto" w:sz="4" w:space="0"/>
            </w:tcBorders>
            <w:vAlign w:val="center"/>
          </w:tcPr>
          <w:p>
            <w:pPr>
              <w:pStyle w:val="119"/>
              <w:widowControl w:val="0"/>
              <w:spacing w:before="0" w:beforeAutospacing="0" w:after="0" w:afterAutospacing="0" w:line="360" w:lineRule="auto"/>
              <w:jc w:val="both"/>
              <w:rPr>
                <w:rFonts w:ascii="Times New Roman" w:hAnsi="Times New Roman" w:eastAsiaTheme="minorEastAsia"/>
                <w:b w:val="0"/>
                <w:sz w:val="21"/>
                <w:szCs w:val="21"/>
                <w:u w:val="single"/>
              </w:rPr>
            </w:pPr>
            <w:r>
              <w:rPr>
                <w:rFonts w:ascii="Times New Roman" w:hAnsi="Times New Roman" w:eastAsiaTheme="minorEastAsia"/>
                <w:b w:val="0"/>
                <w:bCs w:val="0"/>
                <w:sz w:val="21"/>
                <w:szCs w:val="21"/>
                <w:u w:val="single"/>
              </w:rPr>
              <w:t xml:space="preserve">     </w:t>
            </w:r>
            <w:r>
              <w:rPr>
                <w:rFonts w:hint="eastAsia" w:ascii="Times New Roman" w:hAnsi="Times New Roman" w:eastAsiaTheme="minorEastAsia"/>
                <w:b w:val="0"/>
                <w:bCs w:val="0"/>
                <w:sz w:val="21"/>
                <w:szCs w:val="21"/>
                <w:u w:val="single"/>
                <w:lang w:val="en-US" w:eastAsia="zh-CN"/>
              </w:rPr>
              <w:t>/</w:t>
            </w:r>
            <w:r>
              <w:rPr>
                <w:rFonts w:ascii="Times New Roman" w:hAnsi="Times New Roman" w:eastAsiaTheme="minorEastAsia"/>
                <w:b w:val="0"/>
                <w:bCs w:val="0"/>
                <w:sz w:val="21"/>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1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szCs w:val="21"/>
              </w:rPr>
            </w:pPr>
            <w:r>
              <w:rPr>
                <w:rFonts w:hint="eastAsia"/>
                <w:color w:val="000000"/>
                <w:szCs w:val="21"/>
              </w:rPr>
              <w:t>13</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jc w:val="center"/>
              <w:rPr>
                <w:szCs w:val="21"/>
              </w:rPr>
            </w:pPr>
            <w:r>
              <w:rPr>
                <w:szCs w:val="21"/>
              </w:rPr>
              <w:t>履约保证金</w:t>
            </w:r>
          </w:p>
        </w:tc>
        <w:tc>
          <w:tcPr>
            <w:tcW w:w="7473" w:type="dxa"/>
            <w:tcBorders>
              <w:top w:val="single" w:color="auto" w:sz="4" w:space="0"/>
              <w:left w:val="single" w:color="auto" w:sz="4" w:space="0"/>
              <w:bottom w:val="single" w:color="auto" w:sz="4" w:space="0"/>
              <w:right w:val="single" w:color="auto" w:sz="4" w:space="0"/>
            </w:tcBorders>
            <w:vAlign w:val="center"/>
          </w:tcPr>
          <w:p>
            <w:pPr>
              <w:snapToGrid w:val="0"/>
              <w:rPr>
                <w:bCs/>
                <w:i/>
                <w:iCs/>
                <w:snapToGrid w:val="0"/>
                <w:color w:val="FF0000"/>
                <w:kern w:val="0"/>
                <w:szCs w:val="21"/>
              </w:rPr>
            </w:pPr>
            <w:r>
              <w:rPr>
                <w:b/>
                <w:bCs/>
                <w:snapToGrid w:val="0"/>
                <w:szCs w:val="21"/>
              </w:rPr>
              <w:t>是否要求投标人递交</w:t>
            </w:r>
            <w:r>
              <w:rPr>
                <w:b/>
                <w:bCs/>
                <w:szCs w:val="21"/>
              </w:rPr>
              <w:t>履约保证金</w:t>
            </w:r>
            <w:r>
              <w:rPr>
                <w:b/>
                <w:bCs/>
                <w:snapToGrid w:val="0"/>
                <w:szCs w:val="21"/>
              </w:rPr>
              <w:t>：</w:t>
            </w:r>
          </w:p>
          <w:p>
            <w:pPr>
              <w:snapToGrid w:val="0"/>
              <w:rPr>
                <w:b/>
                <w:bCs/>
                <w:snapToGrid w:val="0"/>
                <w:szCs w:val="21"/>
              </w:rPr>
            </w:pPr>
            <w:r>
              <w:rPr>
                <w:rFonts w:hint="eastAsia"/>
                <w:b/>
                <w:bCs/>
                <w:snapToGrid w:val="0"/>
                <w:szCs w:val="21"/>
                <w:lang w:eastAsia="zh-CN"/>
              </w:rPr>
              <w:t>☑</w:t>
            </w:r>
            <w:r>
              <w:rPr>
                <w:b/>
                <w:bCs/>
                <w:snapToGrid w:val="0"/>
                <w:szCs w:val="21"/>
              </w:rPr>
              <w:t xml:space="preserve">不要求  </w:t>
            </w:r>
            <w:r>
              <w:rPr>
                <w:rFonts w:hint="eastAsia"/>
                <w:szCs w:val="21"/>
                <w:lang w:eastAsia="zh-CN"/>
              </w:rPr>
              <w:t>□</w:t>
            </w:r>
            <w:r>
              <w:rPr>
                <w:b/>
                <w:bCs/>
                <w:snapToGrid w:val="0"/>
                <w:szCs w:val="21"/>
              </w:rPr>
              <w:t>要求</w:t>
            </w:r>
          </w:p>
          <w:p>
            <w:pPr>
              <w:snapToGrid w:val="0"/>
              <w:rPr>
                <w:bCs/>
                <w:snapToGrid w:val="0"/>
                <w:szCs w:val="21"/>
              </w:rPr>
            </w:pPr>
            <w:r>
              <w:rPr>
                <w:bCs/>
                <w:snapToGrid w:val="0"/>
                <w:szCs w:val="21"/>
              </w:rPr>
              <w:t>（1）递交形式：</w:t>
            </w:r>
          </w:p>
          <w:p>
            <w:pPr>
              <w:snapToGrid w:val="0"/>
              <w:rPr>
                <w:bCs/>
                <w:snapToGrid w:val="0"/>
                <w:szCs w:val="21"/>
              </w:rPr>
            </w:pPr>
            <w:r>
              <w:rPr>
                <w:bCs/>
                <w:snapToGrid w:val="0"/>
                <w:szCs w:val="21"/>
              </w:rPr>
              <w:fldChar w:fldCharType="begin"/>
            </w:r>
            <w:r>
              <w:rPr>
                <w:bCs/>
                <w:snapToGrid w:val="0"/>
                <w:szCs w:val="21"/>
              </w:rPr>
              <w:instrText xml:space="preserve"> eq \o\ac(</w:instrText>
            </w:r>
            <w:r>
              <w:rPr>
                <w:bCs/>
                <w:snapToGrid w:val="0"/>
                <w:position w:val="-4"/>
                <w:sz w:val="31"/>
                <w:szCs w:val="21"/>
              </w:rPr>
              <w:instrText xml:space="preserve">□</w:instrText>
            </w:r>
            <w:r>
              <w:rPr>
                <w:bCs/>
                <w:snapToGrid w:val="0"/>
                <w:szCs w:val="21"/>
              </w:rPr>
              <w:instrText xml:space="preserve">,√)</w:instrText>
            </w:r>
            <w:r>
              <w:rPr>
                <w:bCs/>
                <w:snapToGrid w:val="0"/>
                <w:szCs w:val="21"/>
              </w:rPr>
              <w:fldChar w:fldCharType="end"/>
            </w:r>
            <w:r>
              <w:rPr>
                <w:bCs/>
                <w:snapToGrid w:val="0"/>
                <w:szCs w:val="21"/>
              </w:rPr>
              <w:t xml:space="preserve">银行转账  </w:t>
            </w:r>
            <w:r>
              <w:rPr>
                <w:bCs/>
                <w:snapToGrid w:val="0"/>
                <w:szCs w:val="21"/>
              </w:rPr>
              <w:fldChar w:fldCharType="begin"/>
            </w:r>
            <w:r>
              <w:rPr>
                <w:bCs/>
                <w:snapToGrid w:val="0"/>
                <w:szCs w:val="21"/>
              </w:rPr>
              <w:instrText xml:space="preserve"> eq \o\ac(</w:instrText>
            </w:r>
            <w:r>
              <w:rPr>
                <w:bCs/>
                <w:snapToGrid w:val="0"/>
                <w:position w:val="-4"/>
                <w:sz w:val="31"/>
                <w:szCs w:val="21"/>
              </w:rPr>
              <w:instrText xml:space="preserve">□</w:instrText>
            </w:r>
            <w:r>
              <w:rPr>
                <w:bCs/>
                <w:snapToGrid w:val="0"/>
                <w:szCs w:val="21"/>
              </w:rPr>
              <w:instrText xml:space="preserve">)</w:instrText>
            </w:r>
            <w:r>
              <w:rPr>
                <w:bCs/>
                <w:snapToGrid w:val="0"/>
                <w:szCs w:val="21"/>
              </w:rPr>
              <w:fldChar w:fldCharType="end"/>
            </w:r>
            <w:r>
              <w:rPr>
                <w:bCs/>
                <w:snapToGrid w:val="0"/>
                <w:szCs w:val="21"/>
              </w:rPr>
              <w:t xml:space="preserve">银行电汇  </w:t>
            </w:r>
          </w:p>
          <w:p>
            <w:pPr>
              <w:numPr>
                <w:ilvl w:val="0"/>
                <w:numId w:val="4"/>
              </w:numPr>
              <w:snapToGrid w:val="0"/>
              <w:ind w:left="-73" w:leftChars="-35"/>
              <w:rPr>
                <w:szCs w:val="21"/>
              </w:rPr>
            </w:pPr>
            <w:r>
              <w:rPr>
                <w:bCs/>
                <w:snapToGrid w:val="0"/>
                <w:szCs w:val="21"/>
              </w:rPr>
              <w:t>递交金额：</w:t>
            </w:r>
            <w:r>
              <w:rPr>
                <w:rFonts w:hint="eastAsia"/>
                <w:bCs/>
                <w:snapToGrid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1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szCs w:val="21"/>
              </w:rPr>
            </w:pPr>
            <w:r>
              <w:rPr>
                <w:rFonts w:hint="eastAsia"/>
                <w:color w:val="000000"/>
                <w:szCs w:val="21"/>
              </w:rPr>
              <w:t>14</w:t>
            </w:r>
          </w:p>
        </w:tc>
        <w:tc>
          <w:tcPr>
            <w:tcW w:w="1701" w:type="dxa"/>
            <w:tcBorders>
              <w:top w:val="single" w:color="auto" w:sz="4" w:space="0"/>
              <w:left w:val="single" w:color="auto" w:sz="4" w:space="0"/>
              <w:bottom w:val="single" w:color="auto" w:sz="4" w:space="0"/>
              <w:right w:val="single" w:color="auto" w:sz="4" w:space="0"/>
            </w:tcBorders>
            <w:vAlign w:val="center"/>
          </w:tcPr>
          <w:p>
            <w:pPr>
              <w:pStyle w:val="119"/>
              <w:widowControl w:val="0"/>
              <w:spacing w:before="0" w:beforeAutospacing="0" w:after="0" w:afterAutospacing="0" w:line="360" w:lineRule="auto"/>
              <w:jc w:val="both"/>
              <w:rPr>
                <w:rFonts w:ascii="Times New Roman" w:hAnsi="Times New Roman"/>
                <w:b w:val="0"/>
                <w:sz w:val="21"/>
                <w:szCs w:val="21"/>
              </w:rPr>
            </w:pPr>
            <w:r>
              <w:rPr>
                <w:rFonts w:ascii="Times New Roman" w:hAnsi="Times New Roman"/>
                <w:b w:val="0"/>
                <w:sz w:val="21"/>
                <w:szCs w:val="21"/>
              </w:rPr>
              <w:t>社保证明材料</w:t>
            </w:r>
          </w:p>
        </w:tc>
        <w:tc>
          <w:tcPr>
            <w:tcW w:w="7473" w:type="dxa"/>
            <w:tcBorders>
              <w:top w:val="single" w:color="auto" w:sz="4" w:space="0"/>
              <w:left w:val="single" w:color="auto" w:sz="4" w:space="0"/>
              <w:bottom w:val="single" w:color="auto" w:sz="4" w:space="0"/>
              <w:right w:val="single" w:color="auto" w:sz="4" w:space="0"/>
            </w:tcBorders>
            <w:vAlign w:val="center"/>
          </w:tcPr>
          <w:p>
            <w:pPr>
              <w:pStyle w:val="119"/>
              <w:widowControl w:val="0"/>
              <w:spacing w:before="0" w:beforeAutospacing="0" w:after="0" w:afterAutospacing="0" w:line="360" w:lineRule="auto"/>
              <w:jc w:val="both"/>
              <w:rPr>
                <w:rFonts w:hint="default" w:ascii="Times New Roman" w:hAnsi="Times New Roman" w:eastAsia="宋体"/>
                <w:b w:val="0"/>
                <w:sz w:val="21"/>
                <w:szCs w:val="21"/>
                <w:lang w:val="en-US" w:eastAsia="zh-CN"/>
              </w:rPr>
            </w:pPr>
            <w:r>
              <w:rPr>
                <w:rFonts w:hint="eastAsia" w:ascii="Times New Roman" w:hAnsi="Times New Roman"/>
                <w:b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1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szCs w:val="21"/>
              </w:rPr>
            </w:pPr>
            <w:r>
              <w:rPr>
                <w:rFonts w:hint="eastAsia"/>
                <w:color w:val="000000"/>
                <w:szCs w:val="21"/>
              </w:rPr>
              <w:t>15</w:t>
            </w:r>
          </w:p>
        </w:tc>
        <w:tc>
          <w:tcPr>
            <w:tcW w:w="1701" w:type="dxa"/>
            <w:tcBorders>
              <w:top w:val="single" w:color="auto" w:sz="4" w:space="0"/>
              <w:left w:val="single" w:color="auto" w:sz="4" w:space="0"/>
              <w:bottom w:val="single" w:color="auto" w:sz="4" w:space="0"/>
              <w:right w:val="single" w:color="auto" w:sz="4" w:space="0"/>
            </w:tcBorders>
            <w:vAlign w:val="center"/>
          </w:tcPr>
          <w:p>
            <w:pPr>
              <w:pStyle w:val="119"/>
              <w:widowControl w:val="0"/>
              <w:spacing w:before="0" w:beforeAutospacing="0" w:after="0" w:afterAutospacing="0" w:line="360" w:lineRule="auto"/>
              <w:jc w:val="both"/>
              <w:rPr>
                <w:rFonts w:ascii="Times New Roman" w:hAnsi="Times New Roman"/>
                <w:b w:val="0"/>
                <w:sz w:val="21"/>
                <w:szCs w:val="21"/>
              </w:rPr>
            </w:pPr>
            <w:r>
              <w:rPr>
                <w:rFonts w:ascii="Times New Roman" w:hAnsi="Times New Roman"/>
                <w:b w:val="0"/>
                <w:sz w:val="21"/>
                <w:szCs w:val="21"/>
              </w:rPr>
              <w:t>重要提示</w:t>
            </w:r>
          </w:p>
        </w:tc>
        <w:tc>
          <w:tcPr>
            <w:tcW w:w="7473" w:type="dxa"/>
            <w:tcBorders>
              <w:top w:val="single" w:color="auto" w:sz="4" w:space="0"/>
              <w:left w:val="single" w:color="auto" w:sz="4" w:space="0"/>
              <w:bottom w:val="single" w:color="auto" w:sz="4" w:space="0"/>
              <w:right w:val="single" w:color="auto" w:sz="4" w:space="0"/>
            </w:tcBorders>
            <w:vAlign w:val="center"/>
          </w:tcPr>
          <w:p>
            <w:pPr>
              <w:pStyle w:val="119"/>
              <w:widowControl w:val="0"/>
              <w:spacing w:before="0" w:beforeAutospacing="0" w:after="0" w:afterAutospacing="0" w:line="360" w:lineRule="auto"/>
              <w:jc w:val="both"/>
              <w:rPr>
                <w:rFonts w:ascii="Times New Roman" w:hAnsi="Times New Roman"/>
                <w:b w:val="0"/>
                <w:sz w:val="21"/>
                <w:szCs w:val="21"/>
              </w:rPr>
            </w:pPr>
            <w:r>
              <w:rPr>
                <w:rFonts w:ascii="Times New Roman" w:hAnsi="Times New Roman"/>
                <w:b w:val="0"/>
                <w:sz w:val="21"/>
                <w:szCs w:val="21"/>
              </w:rPr>
              <w:t>（1）中标人应在规定期限内提交履约担保并与</w:t>
            </w:r>
            <w:r>
              <w:rPr>
                <w:rFonts w:hint="eastAsia" w:ascii="Times New Roman" w:hAnsi="Times New Roman"/>
                <w:b w:val="0"/>
                <w:sz w:val="21"/>
                <w:szCs w:val="21"/>
                <w:lang w:eastAsia="zh-CN"/>
              </w:rPr>
              <w:t>招标人</w:t>
            </w:r>
            <w:r>
              <w:rPr>
                <w:rFonts w:ascii="Times New Roman" w:hAnsi="Times New Roman"/>
                <w:b w:val="0"/>
                <w:sz w:val="21"/>
                <w:szCs w:val="21"/>
              </w:rPr>
              <w:t>签订合同，若中标人未能在规定期限内提交履约担保或签订合同，</w:t>
            </w:r>
            <w:r>
              <w:rPr>
                <w:rFonts w:hint="eastAsia" w:ascii="Times New Roman" w:hAnsi="Times New Roman"/>
                <w:b w:val="0"/>
                <w:sz w:val="21"/>
                <w:szCs w:val="21"/>
                <w:lang w:eastAsia="zh-CN"/>
              </w:rPr>
              <w:t>招标人</w:t>
            </w:r>
            <w:r>
              <w:rPr>
                <w:rFonts w:ascii="Times New Roman" w:hAnsi="Times New Roman"/>
                <w:b w:val="0"/>
                <w:sz w:val="21"/>
                <w:szCs w:val="21"/>
              </w:rPr>
              <w:t>有权取消中标人中标资格；</w:t>
            </w:r>
          </w:p>
          <w:p>
            <w:pPr>
              <w:pStyle w:val="119"/>
              <w:widowControl w:val="0"/>
              <w:spacing w:before="0" w:beforeAutospacing="0" w:after="0" w:afterAutospacing="0" w:line="360" w:lineRule="auto"/>
              <w:jc w:val="both"/>
              <w:rPr>
                <w:rFonts w:ascii="Times New Roman" w:hAnsi="Times New Roman"/>
                <w:b w:val="0"/>
                <w:sz w:val="21"/>
                <w:szCs w:val="21"/>
              </w:rPr>
            </w:pPr>
            <w:r>
              <w:rPr>
                <w:rFonts w:ascii="Times New Roman" w:hAnsi="Times New Roman"/>
                <w:b w:val="0"/>
                <w:sz w:val="21"/>
                <w:szCs w:val="21"/>
              </w:rPr>
              <w:t>（2）合同签订后，中标人存在规定时间内不组织人员进场开工，不履行供货、安装或服务义务等情况，</w:t>
            </w:r>
            <w:r>
              <w:rPr>
                <w:rFonts w:hint="eastAsia" w:ascii="Times New Roman" w:hAnsi="Times New Roman"/>
                <w:b w:val="0"/>
                <w:sz w:val="21"/>
                <w:szCs w:val="21"/>
                <w:lang w:eastAsia="zh-CN"/>
              </w:rPr>
              <w:t>招标人</w:t>
            </w:r>
            <w:r>
              <w:rPr>
                <w:rFonts w:ascii="Times New Roman" w:hAnsi="Times New Roman"/>
                <w:b w:val="0"/>
                <w:sz w:val="21"/>
                <w:szCs w:val="21"/>
              </w:rPr>
              <w:t>有权解除合同，并追究违约责任；</w:t>
            </w:r>
          </w:p>
          <w:p>
            <w:pPr>
              <w:pStyle w:val="119"/>
              <w:widowControl w:val="0"/>
              <w:spacing w:before="0" w:beforeAutospacing="0" w:after="0" w:afterAutospacing="0" w:line="360" w:lineRule="auto"/>
              <w:jc w:val="both"/>
              <w:rPr>
                <w:rFonts w:ascii="Times New Roman" w:hAnsi="Times New Roman"/>
                <w:b w:val="0"/>
                <w:sz w:val="21"/>
                <w:szCs w:val="21"/>
              </w:rPr>
            </w:pPr>
            <w:r>
              <w:rPr>
                <w:rFonts w:ascii="Times New Roman" w:hAnsi="Times New Roman"/>
                <w:b w:val="0"/>
                <w:sz w:val="21"/>
                <w:szCs w:val="21"/>
              </w:rPr>
              <w:t>（3）中标人中标后被监管部门查实存在违法行为，不满足中标条件的，由</w:t>
            </w:r>
            <w:r>
              <w:rPr>
                <w:rFonts w:hint="eastAsia" w:ascii="Times New Roman" w:hAnsi="Times New Roman"/>
                <w:b w:val="0"/>
                <w:sz w:val="21"/>
                <w:szCs w:val="21"/>
                <w:lang w:eastAsia="zh-CN"/>
              </w:rPr>
              <w:t>招标人</w:t>
            </w:r>
            <w:r>
              <w:rPr>
                <w:rFonts w:ascii="Times New Roman" w:hAnsi="Times New Roman"/>
                <w:b w:val="0"/>
                <w:sz w:val="21"/>
                <w:szCs w:val="21"/>
              </w:rPr>
              <w:t>取消中标资格，并做好项目后续工作；</w:t>
            </w:r>
          </w:p>
          <w:p>
            <w:pPr>
              <w:pStyle w:val="119"/>
              <w:widowControl w:val="0"/>
              <w:spacing w:before="0" w:beforeAutospacing="0" w:after="0" w:afterAutospacing="0" w:line="360" w:lineRule="auto"/>
              <w:jc w:val="both"/>
              <w:rPr>
                <w:rFonts w:ascii="Times New Roman" w:hAnsi="Times New Roman"/>
                <w:b w:val="0"/>
                <w:sz w:val="21"/>
                <w:szCs w:val="21"/>
              </w:rPr>
            </w:pPr>
            <w:r>
              <w:rPr>
                <w:rFonts w:ascii="Times New Roman" w:hAnsi="Times New Roman"/>
                <w:b w:val="0"/>
                <w:sz w:val="21"/>
                <w:szCs w:val="21"/>
              </w:rPr>
              <w:t>（4）中标人在中标项目发生投诉、信访举报案件、履约存在争议时，拒绝协助配合执法部门调查案件的，</w:t>
            </w:r>
            <w:r>
              <w:rPr>
                <w:rFonts w:hint="eastAsia" w:ascii="Times New Roman" w:hAnsi="Times New Roman"/>
                <w:b w:val="0"/>
                <w:sz w:val="21"/>
                <w:szCs w:val="21"/>
                <w:lang w:eastAsia="zh-CN"/>
              </w:rPr>
              <w:t>招标人</w:t>
            </w:r>
            <w:r>
              <w:rPr>
                <w:rFonts w:ascii="Times New Roman" w:hAnsi="Times New Roman"/>
                <w:b w:val="0"/>
                <w:sz w:val="21"/>
                <w:szCs w:val="21"/>
              </w:rPr>
              <w:t>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71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szCs w:val="21"/>
              </w:rPr>
            </w:pPr>
            <w:r>
              <w:rPr>
                <w:rFonts w:hint="eastAsia"/>
                <w:color w:val="000000"/>
                <w:szCs w:val="21"/>
              </w:rPr>
              <w:t>16</w:t>
            </w:r>
          </w:p>
        </w:tc>
        <w:tc>
          <w:tcPr>
            <w:tcW w:w="1701" w:type="dxa"/>
            <w:tcBorders>
              <w:top w:val="single" w:color="auto" w:sz="4" w:space="0"/>
              <w:left w:val="single" w:color="auto" w:sz="4" w:space="0"/>
              <w:bottom w:val="single" w:color="auto" w:sz="4" w:space="0"/>
              <w:right w:val="single" w:color="auto" w:sz="4" w:space="0"/>
            </w:tcBorders>
            <w:vAlign w:val="center"/>
          </w:tcPr>
          <w:p>
            <w:pPr>
              <w:pStyle w:val="119"/>
              <w:widowControl w:val="0"/>
              <w:spacing w:before="0" w:beforeAutospacing="0" w:after="0" w:afterAutospacing="0" w:line="360" w:lineRule="auto"/>
              <w:jc w:val="both"/>
              <w:rPr>
                <w:rFonts w:ascii="Times New Roman" w:hAnsi="Times New Roman"/>
                <w:b w:val="0"/>
                <w:sz w:val="21"/>
                <w:szCs w:val="21"/>
              </w:rPr>
            </w:pPr>
            <w:r>
              <w:rPr>
                <w:rFonts w:ascii="Times New Roman" w:hAnsi="Times New Roman"/>
                <w:b w:val="0"/>
                <w:sz w:val="21"/>
                <w:szCs w:val="21"/>
              </w:rPr>
              <w:t>其他补充说明</w:t>
            </w:r>
          </w:p>
        </w:tc>
        <w:tc>
          <w:tcPr>
            <w:tcW w:w="7473" w:type="dxa"/>
            <w:tcBorders>
              <w:top w:val="single" w:color="auto" w:sz="4" w:space="0"/>
              <w:left w:val="single" w:color="auto" w:sz="4" w:space="0"/>
              <w:bottom w:val="single" w:color="auto" w:sz="4" w:space="0"/>
              <w:right w:val="single" w:color="auto" w:sz="4" w:space="0"/>
            </w:tcBorders>
            <w:vAlign w:val="center"/>
          </w:tcPr>
          <w:p>
            <w:pPr>
              <w:spacing w:line="360" w:lineRule="auto"/>
              <w:rPr>
                <w:rFonts w:eastAsiaTheme="minorEastAsia"/>
                <w:bCs/>
                <w:szCs w:val="21"/>
              </w:rPr>
            </w:pPr>
            <w:r>
              <w:rPr>
                <w:szCs w:val="21"/>
                <w:u w:val="single"/>
              </w:rPr>
              <w:t xml:space="preserve">   无   </w:t>
            </w:r>
          </w:p>
        </w:tc>
      </w:tr>
    </w:tbl>
    <w:p>
      <w:pPr>
        <w:pageBreakBefore/>
        <w:spacing w:line="360" w:lineRule="auto"/>
        <w:jc w:val="center"/>
        <w:outlineLvl w:val="1"/>
        <w:rPr>
          <w:b/>
          <w:sz w:val="24"/>
          <w:szCs w:val="20"/>
        </w:rPr>
      </w:pPr>
      <w:bookmarkStart w:id="20" w:name="_Hlt509649330"/>
      <w:bookmarkEnd w:id="20"/>
      <w:bookmarkStart w:id="21" w:name="_Hlt509649669"/>
      <w:bookmarkEnd w:id="21"/>
      <w:bookmarkStart w:id="22" w:name="_Hlt509650027"/>
      <w:bookmarkEnd w:id="22"/>
      <w:bookmarkStart w:id="23" w:name="_Hlt509650929"/>
      <w:bookmarkEnd w:id="23"/>
      <w:bookmarkStart w:id="24" w:name="_Hlt509650961"/>
      <w:bookmarkEnd w:id="24"/>
      <w:bookmarkStart w:id="25" w:name="_Hlt509649645"/>
      <w:bookmarkEnd w:id="25"/>
      <w:bookmarkStart w:id="26" w:name="_Hlt509649678"/>
      <w:bookmarkEnd w:id="26"/>
      <w:bookmarkStart w:id="27" w:name="_Hlt509650690"/>
      <w:bookmarkEnd w:id="27"/>
      <w:bookmarkStart w:id="28" w:name="_Hlt509649795"/>
      <w:bookmarkEnd w:id="28"/>
      <w:bookmarkStart w:id="29" w:name="_Hlt509650116"/>
      <w:bookmarkEnd w:id="29"/>
      <w:bookmarkStart w:id="30" w:name="_Hlt509650333"/>
      <w:bookmarkEnd w:id="30"/>
      <w:bookmarkStart w:id="31" w:name="_Hlt509650936"/>
      <w:bookmarkEnd w:id="31"/>
      <w:bookmarkStart w:id="32" w:name="_Hlt519045778"/>
      <w:bookmarkEnd w:id="32"/>
      <w:bookmarkStart w:id="33" w:name="_Hlt509650932"/>
      <w:bookmarkEnd w:id="33"/>
      <w:bookmarkStart w:id="34" w:name="_Hlt526418153"/>
      <w:bookmarkEnd w:id="34"/>
      <w:bookmarkStart w:id="35" w:name="_Hlt509650103"/>
      <w:bookmarkEnd w:id="35"/>
      <w:bookmarkStart w:id="36" w:name="_Toc23440"/>
      <w:bookmarkStart w:id="37" w:name="_Toc156404513"/>
      <w:bookmarkStart w:id="38" w:name="_Toc24615"/>
      <w:bookmarkStart w:id="39" w:name="_Toc10090"/>
      <w:bookmarkStart w:id="40" w:name="_Toc459990137"/>
      <w:bookmarkStart w:id="41" w:name="_Toc508363589"/>
      <w:bookmarkStart w:id="42" w:name="_Toc18314"/>
      <w:r>
        <w:rPr>
          <w:b/>
          <w:sz w:val="24"/>
          <w:szCs w:val="20"/>
        </w:rPr>
        <w:t>二、</w:t>
      </w:r>
      <w:r>
        <w:rPr>
          <w:rFonts w:hint="eastAsia"/>
          <w:b/>
          <w:sz w:val="24"/>
          <w:szCs w:val="20"/>
          <w:lang w:eastAsia="zh-CN"/>
        </w:rPr>
        <w:t>投标人</w:t>
      </w:r>
      <w:r>
        <w:rPr>
          <w:b/>
          <w:sz w:val="24"/>
          <w:szCs w:val="20"/>
        </w:rPr>
        <w:t>须知正文</w:t>
      </w:r>
      <w:bookmarkEnd w:id="36"/>
      <w:bookmarkEnd w:id="37"/>
      <w:bookmarkEnd w:id="38"/>
    </w:p>
    <w:p>
      <w:pPr>
        <w:spacing w:line="360" w:lineRule="auto"/>
        <w:outlineLvl w:val="2"/>
        <w:rPr>
          <w:b/>
          <w:szCs w:val="21"/>
        </w:rPr>
      </w:pPr>
      <w:r>
        <w:rPr>
          <w:b/>
          <w:szCs w:val="21"/>
        </w:rPr>
        <w:t>1.适用范围</w:t>
      </w:r>
    </w:p>
    <w:p>
      <w:pPr>
        <w:spacing w:line="360" w:lineRule="auto"/>
        <w:ind w:firstLine="420" w:firstLineChars="200"/>
        <w:outlineLvl w:val="3"/>
        <w:rPr>
          <w:szCs w:val="21"/>
        </w:rPr>
      </w:pPr>
      <w:r>
        <w:rPr>
          <w:szCs w:val="21"/>
        </w:rPr>
        <w:t>1.1本采购文件仅适用于本次单一来源采购所述的服务项目采购。</w:t>
      </w:r>
    </w:p>
    <w:p>
      <w:pPr>
        <w:spacing w:line="360" w:lineRule="auto"/>
        <w:outlineLvl w:val="2"/>
        <w:rPr>
          <w:b/>
          <w:szCs w:val="21"/>
        </w:rPr>
      </w:pPr>
      <w:r>
        <w:rPr>
          <w:b/>
          <w:szCs w:val="21"/>
        </w:rPr>
        <w:t>2.定义</w:t>
      </w:r>
    </w:p>
    <w:p>
      <w:pPr>
        <w:spacing w:line="360" w:lineRule="auto"/>
        <w:ind w:firstLine="420" w:firstLineChars="200"/>
        <w:rPr>
          <w:szCs w:val="21"/>
        </w:rPr>
      </w:pPr>
      <w:r>
        <w:rPr>
          <w:szCs w:val="21"/>
        </w:rPr>
        <w:t>2.1服务：系指除货物和工程以外的其他采购对象，包括咨询、调研、评估、规划、设计、监理、审计、保险、租赁、印刷、维修、物业管理等。</w:t>
      </w:r>
    </w:p>
    <w:p>
      <w:pPr>
        <w:spacing w:line="360" w:lineRule="auto"/>
        <w:outlineLvl w:val="2"/>
        <w:rPr>
          <w:rFonts w:hint="eastAsia" w:eastAsia="宋体"/>
          <w:b/>
          <w:szCs w:val="21"/>
          <w:lang w:eastAsia="zh-CN"/>
        </w:rPr>
      </w:pPr>
      <w:r>
        <w:rPr>
          <w:b/>
          <w:szCs w:val="21"/>
        </w:rPr>
        <w:t>3.</w:t>
      </w:r>
      <w:r>
        <w:rPr>
          <w:rFonts w:hint="eastAsia"/>
          <w:b/>
          <w:szCs w:val="21"/>
          <w:lang w:eastAsia="zh-CN"/>
        </w:rPr>
        <w:t>招标人</w:t>
      </w:r>
      <w:r>
        <w:rPr>
          <w:b/>
          <w:szCs w:val="21"/>
        </w:rPr>
        <w:t>及</w:t>
      </w:r>
      <w:r>
        <w:rPr>
          <w:rFonts w:hint="eastAsia"/>
          <w:b/>
          <w:szCs w:val="21"/>
          <w:lang w:eastAsia="zh-CN"/>
        </w:rPr>
        <w:t>投标人</w:t>
      </w:r>
    </w:p>
    <w:p>
      <w:pPr>
        <w:spacing w:line="360" w:lineRule="auto"/>
        <w:ind w:firstLine="420" w:firstLineChars="200"/>
        <w:rPr>
          <w:szCs w:val="21"/>
        </w:rPr>
      </w:pPr>
      <w:r>
        <w:rPr>
          <w:szCs w:val="21"/>
        </w:rPr>
        <w:t>3.1</w:t>
      </w:r>
      <w:r>
        <w:rPr>
          <w:rFonts w:hint="eastAsia"/>
          <w:szCs w:val="21"/>
          <w:lang w:eastAsia="zh-CN"/>
        </w:rPr>
        <w:t>招标人</w:t>
      </w:r>
      <w:r>
        <w:rPr>
          <w:szCs w:val="21"/>
        </w:rPr>
        <w:t>：本项目的</w:t>
      </w:r>
      <w:r>
        <w:rPr>
          <w:rFonts w:hint="eastAsia"/>
          <w:szCs w:val="21"/>
          <w:lang w:eastAsia="zh-CN"/>
        </w:rPr>
        <w:t>招标人</w:t>
      </w:r>
      <w:r>
        <w:rPr>
          <w:szCs w:val="21"/>
        </w:rPr>
        <w:t>见</w:t>
      </w:r>
      <w:r>
        <w:rPr>
          <w:rFonts w:hint="eastAsia"/>
          <w:szCs w:val="21"/>
          <w:u w:val="single"/>
          <w:lang w:eastAsia="zh-CN"/>
        </w:rPr>
        <w:t>投标人</w:t>
      </w:r>
      <w:r>
        <w:rPr>
          <w:szCs w:val="21"/>
          <w:u w:val="single"/>
        </w:rPr>
        <w:t>须知前附表</w:t>
      </w:r>
      <w:r>
        <w:rPr>
          <w:szCs w:val="21"/>
        </w:rPr>
        <w:t>。</w:t>
      </w:r>
    </w:p>
    <w:p>
      <w:pPr>
        <w:spacing w:line="360" w:lineRule="auto"/>
        <w:ind w:firstLine="420" w:firstLineChars="200"/>
        <w:rPr>
          <w:szCs w:val="21"/>
        </w:rPr>
      </w:pPr>
      <w:r>
        <w:rPr>
          <w:szCs w:val="21"/>
        </w:rPr>
        <w:t>3.2监督管理部门：本项目的监督管理部门见</w:t>
      </w:r>
      <w:r>
        <w:rPr>
          <w:rFonts w:hint="eastAsia"/>
          <w:szCs w:val="21"/>
          <w:u w:val="single"/>
          <w:lang w:eastAsia="zh-CN"/>
        </w:rPr>
        <w:t>投标人</w:t>
      </w:r>
      <w:r>
        <w:rPr>
          <w:szCs w:val="21"/>
          <w:u w:val="single"/>
        </w:rPr>
        <w:t>须知前附表</w:t>
      </w:r>
      <w:r>
        <w:rPr>
          <w:szCs w:val="21"/>
        </w:rPr>
        <w:t>。</w:t>
      </w:r>
    </w:p>
    <w:p>
      <w:pPr>
        <w:spacing w:line="360" w:lineRule="auto"/>
        <w:ind w:firstLine="420" w:firstLineChars="200"/>
        <w:rPr>
          <w:szCs w:val="21"/>
        </w:rPr>
      </w:pPr>
      <w:r>
        <w:rPr>
          <w:szCs w:val="21"/>
        </w:rPr>
        <w:t>3.3</w:t>
      </w:r>
      <w:r>
        <w:rPr>
          <w:rFonts w:hint="eastAsia"/>
          <w:szCs w:val="21"/>
          <w:lang w:eastAsia="zh-CN"/>
        </w:rPr>
        <w:t>投标人</w:t>
      </w:r>
      <w:r>
        <w:rPr>
          <w:szCs w:val="21"/>
        </w:rPr>
        <w:t>：是指向</w:t>
      </w:r>
      <w:r>
        <w:rPr>
          <w:rFonts w:hint="eastAsia"/>
          <w:szCs w:val="21"/>
          <w:lang w:eastAsia="zh-CN"/>
        </w:rPr>
        <w:t>招标人</w:t>
      </w:r>
      <w:r>
        <w:rPr>
          <w:szCs w:val="21"/>
        </w:rPr>
        <w:t>提供货物、工程或者服务的法人、非法人组织或者自然人。</w:t>
      </w:r>
    </w:p>
    <w:p>
      <w:pPr>
        <w:spacing w:line="360" w:lineRule="auto"/>
        <w:outlineLvl w:val="2"/>
        <w:rPr>
          <w:b/>
          <w:szCs w:val="21"/>
        </w:rPr>
      </w:pPr>
      <w:r>
        <w:rPr>
          <w:b/>
          <w:szCs w:val="21"/>
        </w:rPr>
        <w:t>4.资金来源</w:t>
      </w:r>
    </w:p>
    <w:p>
      <w:pPr>
        <w:spacing w:line="360" w:lineRule="auto"/>
        <w:ind w:firstLine="420" w:firstLineChars="200"/>
        <w:rPr>
          <w:szCs w:val="21"/>
        </w:rPr>
      </w:pPr>
      <w:r>
        <w:rPr>
          <w:szCs w:val="21"/>
        </w:rPr>
        <w:t>4.1本项目的</w:t>
      </w:r>
      <w:r>
        <w:rPr>
          <w:rFonts w:hint="eastAsia"/>
          <w:szCs w:val="21"/>
          <w:lang w:eastAsia="zh-CN"/>
        </w:rPr>
        <w:t>招标人</w:t>
      </w:r>
      <w:r>
        <w:rPr>
          <w:szCs w:val="21"/>
        </w:rPr>
        <w:t>已获得足以支付本次单一来源采购后所签订的合同项下的资金。</w:t>
      </w:r>
    </w:p>
    <w:p>
      <w:pPr>
        <w:spacing w:line="360" w:lineRule="auto"/>
        <w:ind w:firstLine="420" w:firstLineChars="200"/>
        <w:outlineLvl w:val="3"/>
        <w:rPr>
          <w:szCs w:val="21"/>
        </w:rPr>
      </w:pPr>
      <w:bookmarkStart w:id="43" w:name="_Hlk11702998"/>
      <w:r>
        <w:rPr>
          <w:szCs w:val="21"/>
        </w:rPr>
        <w:t>4.2项目预算金额见</w:t>
      </w:r>
      <w:r>
        <w:rPr>
          <w:szCs w:val="21"/>
          <w:u w:val="single"/>
        </w:rPr>
        <w:t>单一来源采购邀请</w:t>
      </w:r>
      <w:r>
        <w:rPr>
          <w:szCs w:val="21"/>
        </w:rPr>
        <w:t>。</w:t>
      </w:r>
    </w:p>
    <w:bookmarkEnd w:id="43"/>
    <w:p>
      <w:pPr>
        <w:spacing w:line="360" w:lineRule="auto"/>
        <w:outlineLvl w:val="2"/>
        <w:rPr>
          <w:b/>
          <w:szCs w:val="21"/>
        </w:rPr>
      </w:pPr>
      <w:r>
        <w:rPr>
          <w:b/>
          <w:szCs w:val="21"/>
        </w:rPr>
        <w:t>5.费用</w:t>
      </w:r>
    </w:p>
    <w:p>
      <w:pPr>
        <w:spacing w:line="360" w:lineRule="auto"/>
        <w:ind w:firstLine="420" w:firstLineChars="200"/>
        <w:rPr>
          <w:szCs w:val="21"/>
        </w:rPr>
      </w:pPr>
      <w:r>
        <w:rPr>
          <w:szCs w:val="21"/>
        </w:rPr>
        <w:t>不论单一来源采购的结果如何，</w:t>
      </w:r>
      <w:r>
        <w:rPr>
          <w:rFonts w:hint="eastAsia"/>
          <w:szCs w:val="21"/>
          <w:lang w:eastAsia="zh-CN"/>
        </w:rPr>
        <w:t>投标人</w:t>
      </w:r>
      <w:r>
        <w:rPr>
          <w:szCs w:val="21"/>
        </w:rPr>
        <w:t>应承担所有与准备和参加单一来源采购有关的费用。</w:t>
      </w:r>
    </w:p>
    <w:p>
      <w:pPr>
        <w:spacing w:line="360" w:lineRule="auto"/>
        <w:outlineLvl w:val="2"/>
        <w:rPr>
          <w:b/>
          <w:szCs w:val="21"/>
        </w:rPr>
      </w:pPr>
      <w:r>
        <w:rPr>
          <w:b/>
          <w:szCs w:val="21"/>
        </w:rPr>
        <w:t>6.适用准则</w:t>
      </w:r>
    </w:p>
    <w:p>
      <w:pPr>
        <w:spacing w:line="360" w:lineRule="auto"/>
        <w:ind w:firstLine="420" w:firstLineChars="200"/>
        <w:rPr>
          <w:szCs w:val="21"/>
        </w:rPr>
      </w:pPr>
      <w:r>
        <w:rPr>
          <w:szCs w:val="21"/>
        </w:rPr>
        <w:t>本项目为自行采购，按</w:t>
      </w:r>
      <w:r>
        <w:rPr>
          <w:rFonts w:hint="eastAsia"/>
          <w:szCs w:val="21"/>
          <w:lang w:eastAsia="zh-CN"/>
        </w:rPr>
        <w:t>招标人</w:t>
      </w:r>
      <w:r>
        <w:rPr>
          <w:szCs w:val="21"/>
        </w:rPr>
        <w:t>招标采购相关管理规定执行。</w:t>
      </w:r>
    </w:p>
    <w:p>
      <w:pPr>
        <w:spacing w:line="360" w:lineRule="auto"/>
        <w:outlineLvl w:val="2"/>
        <w:rPr>
          <w:b/>
          <w:szCs w:val="21"/>
        </w:rPr>
      </w:pPr>
      <w:r>
        <w:rPr>
          <w:b/>
          <w:szCs w:val="21"/>
        </w:rPr>
        <w:t>7.采购文件构成</w:t>
      </w:r>
    </w:p>
    <w:p>
      <w:pPr>
        <w:spacing w:line="360" w:lineRule="auto"/>
        <w:ind w:firstLine="420" w:firstLineChars="200"/>
        <w:rPr>
          <w:szCs w:val="21"/>
        </w:rPr>
      </w:pPr>
      <w:r>
        <w:rPr>
          <w:szCs w:val="21"/>
        </w:rPr>
        <w:t>采购文件包括下列内容：</w:t>
      </w:r>
    </w:p>
    <w:p>
      <w:pPr>
        <w:spacing w:line="360" w:lineRule="auto"/>
        <w:ind w:firstLine="420" w:firstLineChars="200"/>
        <w:rPr>
          <w:szCs w:val="21"/>
        </w:rPr>
      </w:pPr>
      <w:r>
        <w:rPr>
          <w:szCs w:val="21"/>
        </w:rPr>
        <w:t>第一章  单一来源采购邀请</w:t>
      </w:r>
    </w:p>
    <w:p>
      <w:pPr>
        <w:spacing w:line="360" w:lineRule="auto"/>
        <w:ind w:firstLine="420" w:firstLineChars="200"/>
        <w:rPr>
          <w:szCs w:val="21"/>
        </w:rPr>
      </w:pPr>
      <w:r>
        <w:rPr>
          <w:szCs w:val="21"/>
        </w:rPr>
        <w:t xml:space="preserve">第二章  </w:t>
      </w:r>
      <w:r>
        <w:rPr>
          <w:rFonts w:hint="eastAsia"/>
          <w:szCs w:val="21"/>
          <w:lang w:eastAsia="zh-CN"/>
        </w:rPr>
        <w:t>投标人</w:t>
      </w:r>
      <w:r>
        <w:rPr>
          <w:szCs w:val="21"/>
        </w:rPr>
        <w:t>须知</w:t>
      </w:r>
    </w:p>
    <w:p>
      <w:pPr>
        <w:spacing w:line="360" w:lineRule="auto"/>
        <w:ind w:firstLine="420" w:firstLineChars="200"/>
        <w:rPr>
          <w:szCs w:val="21"/>
        </w:rPr>
      </w:pPr>
      <w:r>
        <w:rPr>
          <w:szCs w:val="21"/>
        </w:rPr>
        <w:t>第三章  采购需求</w:t>
      </w:r>
    </w:p>
    <w:p>
      <w:pPr>
        <w:spacing w:line="360" w:lineRule="auto"/>
        <w:ind w:firstLine="420" w:firstLineChars="200"/>
        <w:rPr>
          <w:szCs w:val="21"/>
        </w:rPr>
      </w:pPr>
      <w:r>
        <w:rPr>
          <w:szCs w:val="21"/>
        </w:rPr>
        <w:t>第四章  协商程序和评审标准</w:t>
      </w:r>
    </w:p>
    <w:p>
      <w:pPr>
        <w:spacing w:line="360" w:lineRule="auto"/>
        <w:ind w:firstLine="420" w:firstLineChars="200"/>
        <w:rPr>
          <w:szCs w:val="21"/>
        </w:rPr>
      </w:pPr>
      <w:r>
        <w:rPr>
          <w:szCs w:val="21"/>
        </w:rPr>
        <w:t>第五章  采购合同</w:t>
      </w:r>
    </w:p>
    <w:p>
      <w:pPr>
        <w:spacing w:line="360" w:lineRule="auto"/>
        <w:ind w:firstLine="420" w:firstLineChars="200"/>
        <w:rPr>
          <w:szCs w:val="21"/>
        </w:rPr>
      </w:pPr>
      <w:r>
        <w:rPr>
          <w:szCs w:val="21"/>
        </w:rPr>
        <w:t xml:space="preserve">第六章  </w:t>
      </w:r>
      <w:r>
        <w:rPr>
          <w:rFonts w:hint="eastAsia"/>
          <w:szCs w:val="21"/>
          <w:lang w:eastAsia="zh-CN"/>
        </w:rPr>
        <w:t>投标文件</w:t>
      </w:r>
      <w:r>
        <w:rPr>
          <w:szCs w:val="21"/>
        </w:rPr>
        <w:t>格式</w:t>
      </w:r>
    </w:p>
    <w:p>
      <w:pPr>
        <w:spacing w:line="360" w:lineRule="auto"/>
        <w:outlineLvl w:val="2"/>
        <w:rPr>
          <w:b/>
          <w:szCs w:val="21"/>
        </w:rPr>
      </w:pPr>
      <w:r>
        <w:rPr>
          <w:b/>
          <w:szCs w:val="21"/>
        </w:rPr>
        <w:t>8.采购文件的澄清与修改</w:t>
      </w:r>
    </w:p>
    <w:p>
      <w:pPr>
        <w:spacing w:line="360" w:lineRule="auto"/>
        <w:ind w:firstLine="420" w:firstLineChars="200"/>
        <w:rPr>
          <w:szCs w:val="21"/>
        </w:rPr>
      </w:pPr>
      <w:r>
        <w:rPr>
          <w:szCs w:val="21"/>
        </w:rPr>
        <w:t>8.1</w:t>
      </w:r>
      <w:r>
        <w:rPr>
          <w:rFonts w:hint="eastAsia"/>
          <w:szCs w:val="21"/>
          <w:lang w:eastAsia="zh-CN"/>
        </w:rPr>
        <w:t>投标人</w:t>
      </w:r>
      <w:r>
        <w:rPr>
          <w:szCs w:val="21"/>
        </w:rPr>
        <w:t>如对采购文件内容有疑问，必须在</w:t>
      </w:r>
      <w:r>
        <w:rPr>
          <w:rFonts w:hint="eastAsia"/>
          <w:szCs w:val="21"/>
          <w:u w:val="single"/>
          <w:lang w:eastAsia="zh-CN"/>
        </w:rPr>
        <w:t>投标人</w:t>
      </w:r>
      <w:r>
        <w:rPr>
          <w:szCs w:val="21"/>
          <w:u w:val="single"/>
        </w:rPr>
        <w:t>须知前附表</w:t>
      </w:r>
      <w:r>
        <w:rPr>
          <w:szCs w:val="21"/>
        </w:rPr>
        <w:t>规定的询问截止时间前以书面形式提交给</w:t>
      </w:r>
      <w:r>
        <w:rPr>
          <w:rFonts w:hint="eastAsia"/>
          <w:szCs w:val="21"/>
          <w:lang w:eastAsia="zh-CN"/>
        </w:rPr>
        <w:t>招标人</w:t>
      </w:r>
      <w:r>
        <w:rPr>
          <w:szCs w:val="21"/>
        </w:rPr>
        <w:t>。</w:t>
      </w:r>
    </w:p>
    <w:p>
      <w:pPr>
        <w:spacing w:line="360" w:lineRule="auto"/>
        <w:ind w:firstLine="420" w:firstLineChars="200"/>
        <w:rPr>
          <w:szCs w:val="21"/>
        </w:rPr>
      </w:pPr>
      <w:r>
        <w:rPr>
          <w:szCs w:val="21"/>
        </w:rPr>
        <w:t>8.2</w:t>
      </w:r>
      <w:r>
        <w:rPr>
          <w:rFonts w:hint="eastAsia"/>
          <w:szCs w:val="21"/>
          <w:lang w:eastAsia="zh-CN"/>
        </w:rPr>
        <w:t>招标人</w:t>
      </w:r>
      <w:r>
        <w:rPr>
          <w:szCs w:val="21"/>
        </w:rPr>
        <w:t>可主动地或在解答</w:t>
      </w:r>
      <w:r>
        <w:rPr>
          <w:rFonts w:hint="eastAsia"/>
          <w:szCs w:val="21"/>
          <w:lang w:eastAsia="zh-CN"/>
        </w:rPr>
        <w:t>投标人</w:t>
      </w:r>
      <w:r>
        <w:rPr>
          <w:szCs w:val="21"/>
        </w:rPr>
        <w:t>提出的问题时对采购文件进行澄清与修改。</w:t>
      </w:r>
      <w:r>
        <w:rPr>
          <w:rFonts w:hint="eastAsia"/>
          <w:szCs w:val="21"/>
          <w:lang w:eastAsia="zh-CN"/>
        </w:rPr>
        <w:t>招标人</w:t>
      </w:r>
      <w:r>
        <w:rPr>
          <w:szCs w:val="21"/>
        </w:rPr>
        <w:t>对已发出的采购文件进行必要澄清或者修改的，将以书面形式通知</w:t>
      </w:r>
      <w:r>
        <w:rPr>
          <w:rFonts w:hint="eastAsia"/>
          <w:szCs w:val="21"/>
          <w:lang w:eastAsia="zh-CN"/>
        </w:rPr>
        <w:t>投标人</w:t>
      </w:r>
      <w:r>
        <w:rPr>
          <w:szCs w:val="21"/>
        </w:rPr>
        <w:t>。澄清或者修改文件作为单一来源采购文件的组成部分。</w:t>
      </w:r>
    </w:p>
    <w:p>
      <w:pPr>
        <w:spacing w:line="360" w:lineRule="auto"/>
        <w:ind w:firstLine="420" w:firstLineChars="200"/>
        <w:rPr>
          <w:szCs w:val="21"/>
        </w:rPr>
      </w:pPr>
      <w:r>
        <w:rPr>
          <w:szCs w:val="21"/>
        </w:rPr>
        <w:t>8.3任何人或任何组织向</w:t>
      </w:r>
      <w:r>
        <w:rPr>
          <w:rFonts w:hint="eastAsia"/>
          <w:szCs w:val="21"/>
          <w:lang w:eastAsia="zh-CN"/>
        </w:rPr>
        <w:t>投标人</w:t>
      </w:r>
      <w:r>
        <w:rPr>
          <w:szCs w:val="21"/>
        </w:rPr>
        <w:t>提供的任何书面或口头资料，未经</w:t>
      </w:r>
      <w:r>
        <w:rPr>
          <w:rFonts w:hint="eastAsia"/>
          <w:szCs w:val="21"/>
          <w:lang w:eastAsia="zh-CN"/>
        </w:rPr>
        <w:t>招标人</w:t>
      </w:r>
      <w:r>
        <w:rPr>
          <w:szCs w:val="21"/>
        </w:rPr>
        <w:t>书面通知，均作无效处理，不得作为采购文件的组成部分。</w:t>
      </w:r>
      <w:r>
        <w:rPr>
          <w:rFonts w:hint="eastAsia"/>
          <w:szCs w:val="21"/>
          <w:lang w:eastAsia="zh-CN"/>
        </w:rPr>
        <w:t>招标人</w:t>
      </w:r>
      <w:r>
        <w:rPr>
          <w:szCs w:val="21"/>
        </w:rPr>
        <w:t>对</w:t>
      </w:r>
      <w:r>
        <w:rPr>
          <w:rFonts w:hint="eastAsia"/>
          <w:szCs w:val="21"/>
          <w:lang w:eastAsia="zh-CN"/>
        </w:rPr>
        <w:t>投标人</w:t>
      </w:r>
      <w:r>
        <w:rPr>
          <w:szCs w:val="21"/>
        </w:rPr>
        <w:t>由此而做出的推论、理解和结论概不负责。</w:t>
      </w:r>
    </w:p>
    <w:p>
      <w:pPr>
        <w:spacing w:line="360" w:lineRule="auto"/>
        <w:ind w:firstLine="420" w:firstLineChars="200"/>
        <w:rPr>
          <w:i/>
          <w:iCs/>
          <w:szCs w:val="21"/>
        </w:rPr>
      </w:pPr>
      <w:r>
        <w:rPr>
          <w:szCs w:val="21"/>
        </w:rPr>
        <w:t>8.4对于没有提出疑问又参与了本项目的</w:t>
      </w:r>
      <w:r>
        <w:rPr>
          <w:rFonts w:hint="eastAsia"/>
          <w:szCs w:val="21"/>
          <w:lang w:eastAsia="zh-CN"/>
        </w:rPr>
        <w:t>投标人</w:t>
      </w:r>
      <w:r>
        <w:rPr>
          <w:szCs w:val="21"/>
        </w:rPr>
        <w:t>将被视为完全认同本采购文件（含澄清或修改的内容）</w:t>
      </w:r>
      <w:r>
        <w:rPr>
          <w:i/>
          <w:szCs w:val="21"/>
        </w:rPr>
        <w:t>。</w:t>
      </w:r>
    </w:p>
    <w:p>
      <w:pPr>
        <w:spacing w:line="360" w:lineRule="auto"/>
        <w:outlineLvl w:val="2"/>
        <w:rPr>
          <w:b/>
          <w:szCs w:val="21"/>
        </w:rPr>
      </w:pPr>
      <w:r>
        <w:rPr>
          <w:b/>
          <w:szCs w:val="21"/>
        </w:rPr>
        <w:t>9.采购范围及</w:t>
      </w:r>
      <w:r>
        <w:rPr>
          <w:rFonts w:hint="eastAsia"/>
          <w:b/>
          <w:szCs w:val="21"/>
          <w:lang w:eastAsia="zh-CN"/>
        </w:rPr>
        <w:t>投标文件</w:t>
      </w:r>
      <w:r>
        <w:rPr>
          <w:b/>
          <w:szCs w:val="21"/>
        </w:rPr>
        <w:t>中标准和计量单位的使用</w:t>
      </w:r>
    </w:p>
    <w:p>
      <w:pPr>
        <w:spacing w:line="360" w:lineRule="auto"/>
        <w:ind w:firstLine="420" w:firstLineChars="200"/>
        <w:rPr>
          <w:szCs w:val="21"/>
        </w:rPr>
      </w:pPr>
      <w:bookmarkStart w:id="44" w:name="_Hlk16458980"/>
      <w:r>
        <w:rPr>
          <w:szCs w:val="21"/>
        </w:rPr>
        <w:t>9.1</w:t>
      </w:r>
      <w:r>
        <w:rPr>
          <w:rFonts w:hint="eastAsia"/>
          <w:szCs w:val="21"/>
          <w:lang w:eastAsia="zh-CN"/>
        </w:rPr>
        <w:t>投标人</w:t>
      </w:r>
      <w:r>
        <w:rPr>
          <w:szCs w:val="21"/>
        </w:rPr>
        <w:t>应当对所参与的分包采购文件中“采购需求”所列的所有内容进行响应，如仅响应所参与包别中的部分内容，其所参与包别的</w:t>
      </w:r>
      <w:r>
        <w:rPr>
          <w:rFonts w:hint="eastAsia"/>
          <w:szCs w:val="21"/>
          <w:lang w:eastAsia="zh-CN"/>
        </w:rPr>
        <w:t>投标文件</w:t>
      </w:r>
      <w:r>
        <w:rPr>
          <w:szCs w:val="21"/>
        </w:rPr>
        <w:t>将被认定为</w:t>
      </w:r>
      <w:r>
        <w:rPr>
          <w:b/>
          <w:szCs w:val="21"/>
        </w:rPr>
        <w:t>响应无效</w:t>
      </w:r>
      <w:r>
        <w:rPr>
          <w:szCs w:val="21"/>
        </w:rPr>
        <w:t>。</w:t>
      </w:r>
    </w:p>
    <w:p>
      <w:pPr>
        <w:spacing w:line="360" w:lineRule="auto"/>
        <w:ind w:firstLine="420" w:firstLineChars="200"/>
        <w:rPr>
          <w:szCs w:val="21"/>
        </w:rPr>
      </w:pPr>
      <w:r>
        <w:rPr>
          <w:szCs w:val="21"/>
        </w:rPr>
        <w:t>9.2无论采购文件中是否要求，</w:t>
      </w:r>
      <w:r>
        <w:rPr>
          <w:rFonts w:hint="eastAsia"/>
          <w:szCs w:val="21"/>
          <w:lang w:eastAsia="zh-CN"/>
        </w:rPr>
        <w:t>投标人</w:t>
      </w:r>
      <w:r>
        <w:rPr>
          <w:szCs w:val="21"/>
        </w:rPr>
        <w:t>所提供的服务及伴随的货物和工程均应符合国家强制性标准。</w:t>
      </w:r>
    </w:p>
    <w:bookmarkEnd w:id="44"/>
    <w:p>
      <w:pPr>
        <w:spacing w:line="360" w:lineRule="auto"/>
        <w:ind w:firstLine="420" w:firstLineChars="200"/>
        <w:rPr>
          <w:szCs w:val="21"/>
        </w:rPr>
      </w:pPr>
      <w:r>
        <w:rPr>
          <w:szCs w:val="21"/>
        </w:rPr>
        <w:t>9.3</w:t>
      </w:r>
      <w:r>
        <w:rPr>
          <w:rFonts w:hint="eastAsia"/>
          <w:szCs w:val="21"/>
          <w:lang w:eastAsia="zh-CN"/>
        </w:rPr>
        <w:t>投标人</w:t>
      </w:r>
      <w:r>
        <w:rPr>
          <w:szCs w:val="21"/>
        </w:rPr>
        <w:t>与</w:t>
      </w:r>
      <w:r>
        <w:rPr>
          <w:rFonts w:hint="eastAsia"/>
          <w:szCs w:val="21"/>
          <w:lang w:eastAsia="zh-CN"/>
        </w:rPr>
        <w:t>招标人</w:t>
      </w:r>
      <w:r>
        <w:rPr>
          <w:szCs w:val="21"/>
        </w:rPr>
        <w:t>之间与单一来源采购有关的所有往来通知、函件和</w:t>
      </w:r>
      <w:r>
        <w:rPr>
          <w:rFonts w:hint="eastAsia"/>
          <w:szCs w:val="21"/>
          <w:lang w:eastAsia="zh-CN"/>
        </w:rPr>
        <w:t>投标文件</w:t>
      </w:r>
      <w:r>
        <w:rPr>
          <w:szCs w:val="21"/>
        </w:rPr>
        <w:t>均用中文表述。</w:t>
      </w:r>
      <w:r>
        <w:rPr>
          <w:rFonts w:hint="eastAsia"/>
          <w:szCs w:val="21"/>
          <w:lang w:eastAsia="zh-CN"/>
        </w:rPr>
        <w:t>投标人</w:t>
      </w:r>
      <w:r>
        <w:rPr>
          <w:szCs w:val="21"/>
        </w:rPr>
        <w:t>随</w:t>
      </w:r>
      <w:r>
        <w:rPr>
          <w:rFonts w:hint="eastAsia"/>
          <w:szCs w:val="21"/>
          <w:lang w:eastAsia="zh-CN"/>
        </w:rPr>
        <w:t>投标文件</w:t>
      </w:r>
      <w:r>
        <w:rPr>
          <w:szCs w:val="21"/>
        </w:rPr>
        <w:t>提供的证明文件和资料可以为其它语言，但必须附中文译文。翻译的中文资料与外文资料出现差异时，以中文为准。</w:t>
      </w:r>
    </w:p>
    <w:p>
      <w:pPr>
        <w:spacing w:line="360" w:lineRule="auto"/>
        <w:ind w:firstLine="420" w:firstLineChars="200"/>
        <w:rPr>
          <w:szCs w:val="21"/>
        </w:rPr>
      </w:pPr>
      <w:r>
        <w:rPr>
          <w:szCs w:val="21"/>
        </w:rPr>
        <w:t>9.4除采购文件中有特殊要求外，</w:t>
      </w:r>
      <w:r>
        <w:rPr>
          <w:rFonts w:hint="eastAsia"/>
          <w:szCs w:val="21"/>
          <w:lang w:eastAsia="zh-CN"/>
        </w:rPr>
        <w:t>投标文件</w:t>
      </w:r>
      <w:r>
        <w:rPr>
          <w:szCs w:val="21"/>
        </w:rPr>
        <w:t>中所使用的计量单位，应采用中华人民共和国法定计量单位。</w:t>
      </w:r>
    </w:p>
    <w:p>
      <w:pPr>
        <w:spacing w:line="360" w:lineRule="auto"/>
        <w:outlineLvl w:val="2"/>
        <w:rPr>
          <w:b/>
          <w:szCs w:val="21"/>
        </w:rPr>
      </w:pPr>
      <w:r>
        <w:rPr>
          <w:b/>
          <w:szCs w:val="21"/>
        </w:rPr>
        <w:t>10.</w:t>
      </w:r>
      <w:r>
        <w:rPr>
          <w:rFonts w:hint="eastAsia"/>
          <w:b/>
          <w:szCs w:val="21"/>
          <w:lang w:eastAsia="zh-CN"/>
        </w:rPr>
        <w:t>投标文件</w:t>
      </w:r>
      <w:r>
        <w:rPr>
          <w:b/>
          <w:szCs w:val="21"/>
        </w:rPr>
        <w:t>构成</w:t>
      </w:r>
    </w:p>
    <w:p>
      <w:pPr>
        <w:spacing w:line="360" w:lineRule="auto"/>
        <w:ind w:firstLine="420" w:firstLineChars="200"/>
        <w:rPr>
          <w:szCs w:val="21"/>
        </w:rPr>
      </w:pPr>
      <w:r>
        <w:rPr>
          <w:szCs w:val="21"/>
        </w:rPr>
        <w:t>10.1</w:t>
      </w:r>
      <w:r>
        <w:rPr>
          <w:rFonts w:hint="eastAsia"/>
          <w:szCs w:val="21"/>
          <w:lang w:eastAsia="zh-CN"/>
        </w:rPr>
        <w:t>投标人</w:t>
      </w:r>
      <w:r>
        <w:rPr>
          <w:szCs w:val="21"/>
        </w:rPr>
        <w:t>应完整地按采购文件提供的</w:t>
      </w:r>
      <w:r>
        <w:rPr>
          <w:rFonts w:hint="eastAsia"/>
          <w:szCs w:val="21"/>
          <w:lang w:eastAsia="zh-CN"/>
        </w:rPr>
        <w:t>投标文件</w:t>
      </w:r>
      <w:r>
        <w:rPr>
          <w:szCs w:val="21"/>
        </w:rPr>
        <w:t>格式及要求编写</w:t>
      </w:r>
      <w:r>
        <w:rPr>
          <w:rFonts w:hint="eastAsia"/>
          <w:szCs w:val="21"/>
          <w:lang w:eastAsia="zh-CN"/>
        </w:rPr>
        <w:t>投标文件</w:t>
      </w:r>
      <w:r>
        <w:rPr>
          <w:szCs w:val="21"/>
        </w:rPr>
        <w:t>，具体内容详见本项目第六章</w:t>
      </w:r>
      <w:r>
        <w:rPr>
          <w:rFonts w:hint="eastAsia"/>
          <w:szCs w:val="21"/>
          <w:lang w:eastAsia="zh-CN"/>
        </w:rPr>
        <w:t>投标文件</w:t>
      </w:r>
      <w:r>
        <w:rPr>
          <w:szCs w:val="21"/>
        </w:rPr>
        <w:t>格式的相关内容。</w:t>
      </w:r>
    </w:p>
    <w:p>
      <w:pPr>
        <w:spacing w:line="360" w:lineRule="auto"/>
        <w:ind w:firstLine="420" w:firstLineChars="200"/>
        <w:outlineLvl w:val="3"/>
        <w:rPr>
          <w:szCs w:val="21"/>
        </w:rPr>
      </w:pPr>
      <w:r>
        <w:rPr>
          <w:szCs w:val="21"/>
        </w:rPr>
        <w:t>10.2上述文件应按照采购文件规定的格式填写、签署和盖章。</w:t>
      </w:r>
    </w:p>
    <w:p>
      <w:pPr>
        <w:spacing w:line="360" w:lineRule="auto"/>
        <w:outlineLvl w:val="2"/>
        <w:rPr>
          <w:b/>
          <w:szCs w:val="21"/>
        </w:rPr>
      </w:pPr>
      <w:r>
        <w:rPr>
          <w:b/>
          <w:szCs w:val="21"/>
        </w:rPr>
        <w:t>11.证明响应标的的合格性和符合采购文件规定的技术文件</w:t>
      </w:r>
    </w:p>
    <w:p>
      <w:pPr>
        <w:spacing w:line="360" w:lineRule="auto"/>
        <w:ind w:firstLine="420" w:firstLineChars="200"/>
        <w:rPr>
          <w:szCs w:val="21"/>
        </w:rPr>
      </w:pPr>
      <w:r>
        <w:rPr>
          <w:szCs w:val="21"/>
        </w:rPr>
        <w:t>11.1</w:t>
      </w:r>
      <w:r>
        <w:rPr>
          <w:rFonts w:hint="eastAsia"/>
          <w:szCs w:val="21"/>
          <w:lang w:eastAsia="zh-CN"/>
        </w:rPr>
        <w:t>投标人</w:t>
      </w:r>
      <w:r>
        <w:rPr>
          <w:szCs w:val="21"/>
        </w:rPr>
        <w:t>应提交证明文件，证明其响应内容符合采购文件规定。该证明文件是</w:t>
      </w:r>
      <w:r>
        <w:rPr>
          <w:rFonts w:hint="eastAsia"/>
          <w:szCs w:val="21"/>
          <w:lang w:eastAsia="zh-CN"/>
        </w:rPr>
        <w:t>投标文件</w:t>
      </w:r>
      <w:r>
        <w:rPr>
          <w:szCs w:val="21"/>
        </w:rPr>
        <w:t>的一部分。</w:t>
      </w:r>
    </w:p>
    <w:p>
      <w:pPr>
        <w:spacing w:line="360" w:lineRule="auto"/>
        <w:ind w:firstLine="420" w:firstLineChars="200"/>
        <w:outlineLvl w:val="3"/>
        <w:rPr>
          <w:szCs w:val="21"/>
        </w:rPr>
      </w:pPr>
      <w:r>
        <w:rPr>
          <w:szCs w:val="21"/>
        </w:rPr>
        <w:t>11.2上款所述的证明文件，可以是文字资料、图纸和数据</w:t>
      </w:r>
      <w:bookmarkStart w:id="45" w:name="_Hlk11703583"/>
      <w:r>
        <w:rPr>
          <w:szCs w:val="21"/>
        </w:rPr>
        <w:t>。</w:t>
      </w:r>
    </w:p>
    <w:bookmarkEnd w:id="45"/>
    <w:p>
      <w:pPr>
        <w:spacing w:line="360" w:lineRule="auto"/>
        <w:ind w:firstLine="420" w:firstLineChars="200"/>
        <w:rPr>
          <w:szCs w:val="21"/>
        </w:rPr>
      </w:pPr>
      <w:r>
        <w:rPr>
          <w:szCs w:val="21"/>
        </w:rPr>
        <w:t>11.3本条所指证明文件不包括对采购文件相关部分的文字、图标的复制。</w:t>
      </w:r>
    </w:p>
    <w:p>
      <w:pPr>
        <w:spacing w:line="360" w:lineRule="auto"/>
        <w:outlineLvl w:val="2"/>
        <w:rPr>
          <w:b/>
          <w:szCs w:val="21"/>
        </w:rPr>
      </w:pPr>
      <w:r>
        <w:rPr>
          <w:b/>
          <w:szCs w:val="21"/>
        </w:rPr>
        <w:t>12.报价</w:t>
      </w:r>
    </w:p>
    <w:p>
      <w:pPr>
        <w:spacing w:line="360" w:lineRule="auto"/>
        <w:ind w:firstLine="420" w:firstLineChars="200"/>
        <w:rPr>
          <w:szCs w:val="21"/>
        </w:rPr>
      </w:pPr>
      <w:r>
        <w:rPr>
          <w:szCs w:val="21"/>
        </w:rPr>
        <w:t>12.1</w:t>
      </w:r>
      <w:r>
        <w:rPr>
          <w:rFonts w:hint="eastAsia"/>
          <w:szCs w:val="21"/>
          <w:lang w:eastAsia="zh-CN"/>
        </w:rPr>
        <w:t>投标人</w:t>
      </w:r>
      <w:r>
        <w:rPr>
          <w:szCs w:val="21"/>
        </w:rPr>
        <w:t>的报价应当包括</w:t>
      </w:r>
      <w:r>
        <w:rPr>
          <w:rFonts w:hint="eastAsia"/>
          <w:szCs w:val="21"/>
          <w:lang w:val="en-US" w:eastAsia="zh-CN"/>
        </w:rPr>
        <w:t>但不限于</w:t>
      </w:r>
      <w:r>
        <w:rPr>
          <w:szCs w:val="21"/>
        </w:rPr>
        <w:t>满足本次采购文件的全部采购需求所应提供的服务，以及伴随的货物和工程。</w:t>
      </w:r>
      <w:r>
        <w:rPr>
          <w:rFonts w:hint="eastAsia"/>
          <w:szCs w:val="21"/>
          <w:lang w:eastAsia="zh-CN"/>
        </w:rPr>
        <w:t>投标人</w:t>
      </w:r>
      <w:r>
        <w:rPr>
          <w:szCs w:val="21"/>
        </w:rPr>
        <w:t>的报价均应以人民币报价，应遵守《中华人民共和国价格法》。</w:t>
      </w:r>
    </w:p>
    <w:p>
      <w:pPr>
        <w:spacing w:line="360" w:lineRule="auto"/>
        <w:ind w:firstLine="420" w:firstLineChars="200"/>
        <w:outlineLvl w:val="3"/>
        <w:rPr>
          <w:szCs w:val="21"/>
        </w:rPr>
      </w:pPr>
      <w:r>
        <w:rPr>
          <w:szCs w:val="21"/>
        </w:rPr>
        <w:t>12.2</w:t>
      </w:r>
      <w:r>
        <w:rPr>
          <w:rFonts w:hint="eastAsia"/>
          <w:szCs w:val="21"/>
          <w:lang w:eastAsia="zh-CN"/>
        </w:rPr>
        <w:t>投标人</w:t>
      </w:r>
      <w:r>
        <w:rPr>
          <w:szCs w:val="21"/>
        </w:rPr>
        <w:t>最终报价超过采购文件规定的预算金额的</w:t>
      </w:r>
      <w:r>
        <w:rPr>
          <w:b/>
          <w:bCs/>
          <w:szCs w:val="21"/>
        </w:rPr>
        <w:t>响应</w:t>
      </w:r>
      <w:r>
        <w:rPr>
          <w:b/>
          <w:szCs w:val="21"/>
        </w:rPr>
        <w:t>无效</w:t>
      </w:r>
      <w:r>
        <w:rPr>
          <w:szCs w:val="21"/>
        </w:rPr>
        <w:t>。</w:t>
      </w:r>
    </w:p>
    <w:p>
      <w:pPr>
        <w:spacing w:line="360" w:lineRule="auto"/>
        <w:ind w:firstLine="420" w:firstLineChars="200"/>
        <w:rPr>
          <w:szCs w:val="21"/>
        </w:rPr>
      </w:pPr>
      <w:r>
        <w:rPr>
          <w:szCs w:val="21"/>
        </w:rPr>
        <w:t>12.3</w:t>
      </w:r>
      <w:r>
        <w:rPr>
          <w:rFonts w:hint="eastAsia"/>
          <w:szCs w:val="21"/>
          <w:lang w:eastAsia="zh-CN"/>
        </w:rPr>
        <w:t>投标人</w:t>
      </w:r>
      <w:r>
        <w:rPr>
          <w:szCs w:val="21"/>
        </w:rPr>
        <w:t>应在报价表上标明提供的服务、伴随的货物和工程的单价（如适用）和总价。未标明的视同包含在报价中。</w:t>
      </w:r>
    </w:p>
    <w:p>
      <w:pPr>
        <w:spacing w:line="360" w:lineRule="auto"/>
        <w:ind w:firstLine="420" w:firstLineChars="200"/>
        <w:rPr>
          <w:szCs w:val="21"/>
        </w:rPr>
      </w:pPr>
      <w:r>
        <w:rPr>
          <w:szCs w:val="21"/>
        </w:rPr>
        <w:t>12.4报价在合同履行过程中是固定不变的，不得以任何理由予以变更。任何包含价格调整要求的</w:t>
      </w:r>
      <w:r>
        <w:rPr>
          <w:rFonts w:hint="eastAsia"/>
          <w:szCs w:val="21"/>
          <w:lang w:eastAsia="zh-CN"/>
        </w:rPr>
        <w:t>投标文件</w:t>
      </w:r>
      <w:r>
        <w:rPr>
          <w:szCs w:val="21"/>
        </w:rPr>
        <w:t>，</w:t>
      </w:r>
      <w:r>
        <w:rPr>
          <w:b/>
          <w:szCs w:val="21"/>
        </w:rPr>
        <w:t>响应无效</w:t>
      </w:r>
      <w:r>
        <w:rPr>
          <w:szCs w:val="21"/>
        </w:rPr>
        <w:t>。</w:t>
      </w:r>
    </w:p>
    <w:p>
      <w:pPr>
        <w:spacing w:line="360" w:lineRule="auto"/>
        <w:ind w:firstLine="420" w:firstLineChars="200"/>
        <w:outlineLvl w:val="3"/>
        <w:rPr>
          <w:szCs w:val="21"/>
        </w:rPr>
      </w:pPr>
      <w:r>
        <w:rPr>
          <w:szCs w:val="21"/>
        </w:rPr>
        <w:t>12.5</w:t>
      </w:r>
      <w:r>
        <w:rPr>
          <w:rFonts w:hint="eastAsia"/>
          <w:szCs w:val="21"/>
          <w:lang w:eastAsia="zh-CN"/>
        </w:rPr>
        <w:t>招标人</w:t>
      </w:r>
      <w:r>
        <w:rPr>
          <w:szCs w:val="21"/>
        </w:rPr>
        <w:t>不接受具有附加条件的报价。</w:t>
      </w:r>
    </w:p>
    <w:p>
      <w:pPr>
        <w:spacing w:line="360" w:lineRule="auto"/>
        <w:outlineLvl w:val="2"/>
        <w:rPr>
          <w:b/>
          <w:szCs w:val="21"/>
        </w:rPr>
      </w:pPr>
      <w:r>
        <w:rPr>
          <w:b/>
          <w:szCs w:val="21"/>
        </w:rPr>
        <w:t>13.</w:t>
      </w:r>
      <w:r>
        <w:rPr>
          <w:rFonts w:hint="eastAsia"/>
          <w:b/>
          <w:szCs w:val="21"/>
          <w:lang w:eastAsia="zh-CN"/>
        </w:rPr>
        <w:t>投标文件</w:t>
      </w:r>
      <w:r>
        <w:rPr>
          <w:b/>
          <w:szCs w:val="21"/>
        </w:rPr>
        <w:t>有效期</w:t>
      </w:r>
    </w:p>
    <w:p>
      <w:pPr>
        <w:spacing w:line="360" w:lineRule="auto"/>
        <w:ind w:firstLine="420" w:firstLineChars="200"/>
        <w:rPr>
          <w:szCs w:val="21"/>
        </w:rPr>
      </w:pPr>
      <w:r>
        <w:rPr>
          <w:szCs w:val="21"/>
        </w:rPr>
        <w:t>13.1</w:t>
      </w:r>
      <w:r>
        <w:rPr>
          <w:rFonts w:hint="eastAsia"/>
          <w:szCs w:val="21"/>
          <w:lang w:eastAsia="zh-CN"/>
        </w:rPr>
        <w:t>投标文件</w:t>
      </w:r>
      <w:r>
        <w:rPr>
          <w:szCs w:val="21"/>
        </w:rPr>
        <w:t>有效期为从</w:t>
      </w:r>
      <w:r>
        <w:rPr>
          <w:rFonts w:hint="eastAsia"/>
          <w:szCs w:val="21"/>
          <w:lang w:eastAsia="zh-CN"/>
        </w:rPr>
        <w:t>投标文件</w:t>
      </w:r>
      <w:r>
        <w:rPr>
          <w:szCs w:val="21"/>
        </w:rPr>
        <w:t>提交截止之日算起的日历天数，</w:t>
      </w:r>
      <w:r>
        <w:rPr>
          <w:rFonts w:hint="eastAsia"/>
          <w:szCs w:val="21"/>
          <w:lang w:eastAsia="zh-CN"/>
        </w:rPr>
        <w:t>投标文件</w:t>
      </w:r>
      <w:r>
        <w:rPr>
          <w:szCs w:val="21"/>
        </w:rPr>
        <w:t>有效期详见</w:t>
      </w:r>
      <w:r>
        <w:rPr>
          <w:rFonts w:hint="eastAsia"/>
          <w:szCs w:val="21"/>
          <w:u w:val="single"/>
          <w:lang w:eastAsia="zh-CN"/>
        </w:rPr>
        <w:t>投标人</w:t>
      </w:r>
      <w:r>
        <w:rPr>
          <w:szCs w:val="21"/>
          <w:u w:val="single"/>
        </w:rPr>
        <w:t>须知前附表</w:t>
      </w:r>
      <w:r>
        <w:rPr>
          <w:szCs w:val="21"/>
        </w:rPr>
        <w:t>。</w:t>
      </w:r>
    </w:p>
    <w:p>
      <w:pPr>
        <w:spacing w:line="360" w:lineRule="auto"/>
        <w:ind w:firstLine="420" w:firstLineChars="200"/>
        <w:rPr>
          <w:szCs w:val="21"/>
        </w:rPr>
      </w:pPr>
      <w:r>
        <w:rPr>
          <w:szCs w:val="21"/>
        </w:rPr>
        <w:t>13.2在</w:t>
      </w:r>
      <w:r>
        <w:rPr>
          <w:rFonts w:hint="eastAsia"/>
          <w:szCs w:val="21"/>
          <w:lang w:eastAsia="zh-CN"/>
        </w:rPr>
        <w:t>投标文件</w:t>
      </w:r>
      <w:r>
        <w:rPr>
          <w:szCs w:val="21"/>
        </w:rPr>
        <w:t>有效期内，</w:t>
      </w:r>
      <w:r>
        <w:rPr>
          <w:rFonts w:hint="eastAsia"/>
          <w:szCs w:val="21"/>
          <w:lang w:eastAsia="zh-CN"/>
        </w:rPr>
        <w:t>投标人</w:t>
      </w:r>
      <w:r>
        <w:rPr>
          <w:szCs w:val="21"/>
        </w:rPr>
        <w:t>的</w:t>
      </w:r>
      <w:r>
        <w:rPr>
          <w:rFonts w:hint="eastAsia"/>
          <w:szCs w:val="21"/>
          <w:lang w:eastAsia="zh-CN"/>
        </w:rPr>
        <w:t>投标文件</w:t>
      </w:r>
      <w:r>
        <w:rPr>
          <w:szCs w:val="21"/>
        </w:rPr>
        <w:t>保持有效，</w:t>
      </w:r>
      <w:r>
        <w:rPr>
          <w:rFonts w:hint="eastAsia"/>
          <w:szCs w:val="21"/>
          <w:lang w:eastAsia="zh-CN"/>
        </w:rPr>
        <w:t>投标人</w:t>
      </w:r>
      <w:r>
        <w:rPr>
          <w:szCs w:val="21"/>
        </w:rPr>
        <w:t>不得要求撤销或修改其</w:t>
      </w:r>
      <w:r>
        <w:rPr>
          <w:rFonts w:hint="eastAsia"/>
          <w:szCs w:val="21"/>
          <w:lang w:eastAsia="zh-CN"/>
        </w:rPr>
        <w:t>投标文件</w:t>
      </w:r>
      <w:r>
        <w:rPr>
          <w:szCs w:val="21"/>
        </w:rPr>
        <w:t>。</w:t>
      </w:r>
      <w:r>
        <w:rPr>
          <w:rFonts w:hint="eastAsia"/>
          <w:szCs w:val="21"/>
          <w:lang w:eastAsia="zh-CN"/>
        </w:rPr>
        <w:t>投标文件</w:t>
      </w:r>
      <w:r>
        <w:rPr>
          <w:szCs w:val="21"/>
        </w:rPr>
        <w:t>有效期不满足要求的</w:t>
      </w:r>
      <w:r>
        <w:rPr>
          <w:b/>
          <w:bCs/>
          <w:szCs w:val="21"/>
        </w:rPr>
        <w:t>响应无效</w:t>
      </w:r>
      <w:r>
        <w:rPr>
          <w:szCs w:val="21"/>
        </w:rPr>
        <w:t>。</w:t>
      </w:r>
    </w:p>
    <w:p>
      <w:pPr>
        <w:spacing w:line="360" w:lineRule="auto"/>
        <w:ind w:firstLine="420" w:firstLineChars="200"/>
        <w:rPr>
          <w:szCs w:val="21"/>
        </w:rPr>
      </w:pPr>
      <w:r>
        <w:rPr>
          <w:szCs w:val="21"/>
        </w:rPr>
        <w:t>13.3因特殊原因，</w:t>
      </w:r>
      <w:r>
        <w:rPr>
          <w:rFonts w:hint="eastAsia"/>
          <w:szCs w:val="21"/>
          <w:lang w:eastAsia="zh-CN"/>
        </w:rPr>
        <w:t>招标人</w:t>
      </w:r>
      <w:r>
        <w:rPr>
          <w:szCs w:val="21"/>
        </w:rPr>
        <w:t>可在原</w:t>
      </w:r>
      <w:r>
        <w:rPr>
          <w:rFonts w:hint="eastAsia"/>
          <w:szCs w:val="21"/>
          <w:lang w:eastAsia="zh-CN"/>
        </w:rPr>
        <w:t>投标文件</w:t>
      </w:r>
      <w:r>
        <w:rPr>
          <w:szCs w:val="21"/>
        </w:rPr>
        <w:t>有效期截止之前，要求</w:t>
      </w:r>
      <w:r>
        <w:rPr>
          <w:rFonts w:hint="eastAsia"/>
          <w:szCs w:val="21"/>
          <w:lang w:eastAsia="zh-CN"/>
        </w:rPr>
        <w:t>投标人</w:t>
      </w:r>
      <w:r>
        <w:rPr>
          <w:szCs w:val="21"/>
        </w:rPr>
        <w:t>延长</w:t>
      </w:r>
      <w:r>
        <w:rPr>
          <w:rFonts w:hint="eastAsia"/>
          <w:szCs w:val="21"/>
          <w:lang w:eastAsia="zh-CN"/>
        </w:rPr>
        <w:t>投标文件</w:t>
      </w:r>
      <w:r>
        <w:rPr>
          <w:szCs w:val="21"/>
        </w:rPr>
        <w:t>的有效期。接受该要求的</w:t>
      </w:r>
      <w:r>
        <w:rPr>
          <w:rFonts w:hint="eastAsia"/>
          <w:szCs w:val="21"/>
          <w:lang w:eastAsia="zh-CN"/>
        </w:rPr>
        <w:t>投标人</w:t>
      </w:r>
      <w:r>
        <w:rPr>
          <w:szCs w:val="21"/>
        </w:rPr>
        <w:t>将不会被要求和允许修正其</w:t>
      </w:r>
      <w:r>
        <w:rPr>
          <w:rFonts w:hint="eastAsia"/>
          <w:szCs w:val="21"/>
          <w:lang w:eastAsia="zh-CN"/>
        </w:rPr>
        <w:t>投标文件</w:t>
      </w:r>
      <w:r>
        <w:rPr>
          <w:szCs w:val="21"/>
        </w:rPr>
        <w:t>。</w:t>
      </w:r>
      <w:r>
        <w:rPr>
          <w:rFonts w:hint="eastAsia"/>
          <w:szCs w:val="21"/>
          <w:lang w:eastAsia="zh-CN"/>
        </w:rPr>
        <w:t>投标人</w:t>
      </w:r>
      <w:r>
        <w:rPr>
          <w:szCs w:val="21"/>
        </w:rPr>
        <w:t>也可以拒绝延长</w:t>
      </w:r>
      <w:r>
        <w:rPr>
          <w:rFonts w:hint="eastAsia"/>
          <w:szCs w:val="21"/>
          <w:lang w:eastAsia="zh-CN"/>
        </w:rPr>
        <w:t>投标文件</w:t>
      </w:r>
      <w:r>
        <w:rPr>
          <w:szCs w:val="21"/>
        </w:rPr>
        <w:t>有效期的要求，且不承担任何责任。上述要求和答复都应以书面形式提交。</w:t>
      </w:r>
    </w:p>
    <w:p>
      <w:pPr>
        <w:spacing w:line="360" w:lineRule="auto"/>
        <w:outlineLvl w:val="2"/>
        <w:rPr>
          <w:b/>
          <w:szCs w:val="21"/>
        </w:rPr>
      </w:pPr>
      <w:r>
        <w:rPr>
          <w:b/>
          <w:szCs w:val="21"/>
        </w:rPr>
        <w:t>14.</w:t>
      </w:r>
      <w:r>
        <w:rPr>
          <w:rFonts w:hint="eastAsia"/>
          <w:b/>
          <w:szCs w:val="21"/>
          <w:lang w:eastAsia="zh-CN"/>
        </w:rPr>
        <w:t>投标文件</w:t>
      </w:r>
      <w:r>
        <w:rPr>
          <w:b/>
          <w:szCs w:val="21"/>
        </w:rPr>
        <w:t>的制作</w:t>
      </w:r>
    </w:p>
    <w:p>
      <w:pPr>
        <w:spacing w:line="360" w:lineRule="auto"/>
        <w:ind w:firstLine="420" w:firstLineChars="200"/>
        <w:rPr>
          <w:szCs w:val="21"/>
        </w:rPr>
      </w:pPr>
      <w:r>
        <w:rPr>
          <w:szCs w:val="21"/>
        </w:rPr>
        <w:t>14.1</w:t>
      </w:r>
      <w:r>
        <w:rPr>
          <w:rFonts w:hint="eastAsia"/>
          <w:szCs w:val="21"/>
          <w:lang w:eastAsia="zh-CN"/>
        </w:rPr>
        <w:t>投标人</w:t>
      </w:r>
      <w:r>
        <w:rPr>
          <w:szCs w:val="21"/>
        </w:rPr>
        <w:t>应按照</w:t>
      </w:r>
      <w:r>
        <w:rPr>
          <w:rFonts w:hint="eastAsia"/>
          <w:szCs w:val="21"/>
          <w:lang w:eastAsia="zh-CN"/>
        </w:rPr>
        <w:t>投标人</w:t>
      </w:r>
      <w:r>
        <w:rPr>
          <w:szCs w:val="21"/>
        </w:rPr>
        <w:t>须知前附表的要求准备</w:t>
      </w:r>
      <w:r>
        <w:rPr>
          <w:rFonts w:hint="eastAsia"/>
          <w:szCs w:val="21"/>
          <w:lang w:eastAsia="zh-CN"/>
        </w:rPr>
        <w:t>投标文件</w:t>
      </w:r>
      <w:r>
        <w:rPr>
          <w:szCs w:val="21"/>
        </w:rPr>
        <w:t>，</w:t>
      </w:r>
      <w:r>
        <w:rPr>
          <w:rFonts w:hint="eastAsia"/>
          <w:szCs w:val="21"/>
          <w:lang w:eastAsia="zh-CN"/>
        </w:rPr>
        <w:t>投标文件</w:t>
      </w:r>
      <w:r>
        <w:rPr>
          <w:szCs w:val="21"/>
        </w:rPr>
        <w:t>应装订成册并封装，并在封面上注明“正本”和“副本”字样。</w:t>
      </w:r>
      <w:r>
        <w:rPr>
          <w:rFonts w:hint="eastAsia"/>
          <w:szCs w:val="21"/>
          <w:lang w:eastAsia="zh-CN"/>
        </w:rPr>
        <w:t>投标文件</w:t>
      </w:r>
      <w:r>
        <w:rPr>
          <w:szCs w:val="21"/>
        </w:rPr>
        <w:t>的正本与副本如有不一致之处，以正本为准。</w:t>
      </w:r>
    </w:p>
    <w:p>
      <w:pPr>
        <w:spacing w:line="360" w:lineRule="auto"/>
        <w:ind w:firstLine="420" w:firstLineChars="200"/>
        <w:outlineLvl w:val="3"/>
        <w:rPr>
          <w:szCs w:val="21"/>
        </w:rPr>
      </w:pPr>
      <w:r>
        <w:rPr>
          <w:szCs w:val="21"/>
        </w:rPr>
        <w:t>14.2协商现场提交的其他材料要求详见</w:t>
      </w:r>
      <w:r>
        <w:rPr>
          <w:rFonts w:hint="eastAsia"/>
          <w:szCs w:val="21"/>
          <w:u w:val="single"/>
          <w:lang w:eastAsia="zh-CN"/>
        </w:rPr>
        <w:t>投标人</w:t>
      </w:r>
      <w:r>
        <w:rPr>
          <w:szCs w:val="21"/>
          <w:u w:val="single"/>
        </w:rPr>
        <w:t>须知前附表</w:t>
      </w:r>
      <w:r>
        <w:rPr>
          <w:szCs w:val="21"/>
        </w:rPr>
        <w:t>。</w:t>
      </w:r>
    </w:p>
    <w:p>
      <w:pPr>
        <w:spacing w:line="360" w:lineRule="auto"/>
        <w:outlineLvl w:val="2"/>
        <w:rPr>
          <w:b/>
          <w:szCs w:val="21"/>
        </w:rPr>
      </w:pPr>
      <w:r>
        <w:rPr>
          <w:b/>
          <w:szCs w:val="21"/>
        </w:rPr>
        <w:t>15.</w:t>
      </w:r>
      <w:r>
        <w:rPr>
          <w:rFonts w:hint="eastAsia"/>
          <w:b/>
          <w:szCs w:val="21"/>
          <w:lang w:eastAsia="zh-CN"/>
        </w:rPr>
        <w:t>投标文件</w:t>
      </w:r>
      <w:r>
        <w:rPr>
          <w:b/>
          <w:szCs w:val="21"/>
        </w:rPr>
        <w:t>的提交、修改与撤回</w:t>
      </w:r>
    </w:p>
    <w:p>
      <w:pPr>
        <w:spacing w:line="360" w:lineRule="auto"/>
        <w:ind w:firstLine="420" w:firstLineChars="200"/>
        <w:rPr>
          <w:szCs w:val="21"/>
        </w:rPr>
      </w:pPr>
      <w:r>
        <w:rPr>
          <w:szCs w:val="21"/>
        </w:rPr>
        <w:t>15.1</w:t>
      </w:r>
      <w:r>
        <w:rPr>
          <w:rFonts w:hint="eastAsia"/>
          <w:szCs w:val="21"/>
          <w:lang w:eastAsia="zh-CN"/>
        </w:rPr>
        <w:t>投标人</w:t>
      </w:r>
      <w:r>
        <w:rPr>
          <w:szCs w:val="21"/>
        </w:rPr>
        <w:t>应在</w:t>
      </w:r>
      <w:r>
        <w:rPr>
          <w:rFonts w:hint="eastAsia"/>
          <w:szCs w:val="21"/>
          <w:u w:val="single"/>
          <w:lang w:eastAsia="zh-CN"/>
        </w:rPr>
        <w:t>投标人</w:t>
      </w:r>
      <w:r>
        <w:rPr>
          <w:szCs w:val="21"/>
          <w:u w:val="single"/>
        </w:rPr>
        <w:t>须知前附表</w:t>
      </w:r>
      <w:r>
        <w:rPr>
          <w:szCs w:val="21"/>
        </w:rPr>
        <w:t>中规定的</w:t>
      </w:r>
      <w:r>
        <w:rPr>
          <w:rFonts w:hint="eastAsia"/>
          <w:szCs w:val="21"/>
          <w:lang w:eastAsia="zh-CN"/>
        </w:rPr>
        <w:t>投标文件</w:t>
      </w:r>
      <w:r>
        <w:rPr>
          <w:szCs w:val="21"/>
        </w:rPr>
        <w:t>提交截止时间前，将</w:t>
      </w:r>
      <w:r>
        <w:rPr>
          <w:rFonts w:hint="eastAsia"/>
          <w:szCs w:val="21"/>
          <w:lang w:eastAsia="zh-CN"/>
        </w:rPr>
        <w:t>投标文件</w:t>
      </w:r>
      <w:r>
        <w:rPr>
          <w:szCs w:val="21"/>
        </w:rPr>
        <w:t>密封送达采购文件指定的地点</w:t>
      </w:r>
    </w:p>
    <w:p>
      <w:pPr>
        <w:spacing w:line="360" w:lineRule="auto"/>
        <w:ind w:firstLine="420" w:firstLineChars="200"/>
        <w:rPr>
          <w:szCs w:val="21"/>
        </w:rPr>
      </w:pPr>
      <w:r>
        <w:rPr>
          <w:szCs w:val="21"/>
        </w:rPr>
        <w:t>15.2</w:t>
      </w:r>
      <w:r>
        <w:rPr>
          <w:rFonts w:hint="eastAsia"/>
          <w:szCs w:val="21"/>
          <w:lang w:eastAsia="zh-CN"/>
        </w:rPr>
        <w:t>招标人</w:t>
      </w:r>
      <w:r>
        <w:rPr>
          <w:szCs w:val="21"/>
        </w:rPr>
        <w:t>有权按本采购文件的规定，延迟</w:t>
      </w:r>
      <w:r>
        <w:rPr>
          <w:rFonts w:hint="eastAsia"/>
          <w:szCs w:val="21"/>
          <w:lang w:eastAsia="zh-CN"/>
        </w:rPr>
        <w:t>投标文件</w:t>
      </w:r>
      <w:r>
        <w:rPr>
          <w:szCs w:val="21"/>
        </w:rPr>
        <w:t>提交截止时间。在此情况下，</w:t>
      </w:r>
      <w:r>
        <w:rPr>
          <w:rFonts w:hint="eastAsia"/>
          <w:szCs w:val="21"/>
          <w:lang w:eastAsia="zh-CN"/>
        </w:rPr>
        <w:t>招标人</w:t>
      </w:r>
      <w:r>
        <w:rPr>
          <w:szCs w:val="21"/>
        </w:rPr>
        <w:t>和</w:t>
      </w:r>
      <w:r>
        <w:rPr>
          <w:rFonts w:hint="eastAsia"/>
          <w:szCs w:val="21"/>
          <w:lang w:eastAsia="zh-CN"/>
        </w:rPr>
        <w:t>投标人</w:t>
      </w:r>
      <w:r>
        <w:rPr>
          <w:szCs w:val="21"/>
        </w:rPr>
        <w:t>受</w:t>
      </w:r>
      <w:r>
        <w:rPr>
          <w:rFonts w:hint="eastAsia"/>
          <w:szCs w:val="21"/>
          <w:lang w:eastAsia="zh-CN"/>
        </w:rPr>
        <w:t>投标文件</w:t>
      </w:r>
      <w:r>
        <w:rPr>
          <w:szCs w:val="21"/>
        </w:rPr>
        <w:t>提交截止时间制约的所有权利和义务均应延长至新的</w:t>
      </w:r>
      <w:r>
        <w:rPr>
          <w:rFonts w:hint="eastAsia"/>
          <w:szCs w:val="21"/>
          <w:lang w:eastAsia="zh-CN"/>
        </w:rPr>
        <w:t>投标文件</w:t>
      </w:r>
      <w:r>
        <w:rPr>
          <w:szCs w:val="21"/>
        </w:rPr>
        <w:t>提交截止时间。</w:t>
      </w:r>
    </w:p>
    <w:p>
      <w:pPr>
        <w:spacing w:line="360" w:lineRule="auto"/>
        <w:ind w:firstLine="420" w:firstLineChars="200"/>
        <w:rPr>
          <w:szCs w:val="21"/>
        </w:rPr>
      </w:pPr>
      <w:r>
        <w:rPr>
          <w:szCs w:val="21"/>
        </w:rPr>
        <w:t>15.3在</w:t>
      </w:r>
      <w:r>
        <w:rPr>
          <w:rFonts w:hint="eastAsia"/>
          <w:szCs w:val="21"/>
          <w:lang w:eastAsia="zh-CN"/>
        </w:rPr>
        <w:t>投标文件</w:t>
      </w:r>
      <w:r>
        <w:rPr>
          <w:szCs w:val="21"/>
        </w:rPr>
        <w:t>提交截止时间前，</w:t>
      </w:r>
      <w:r>
        <w:rPr>
          <w:rFonts w:hint="eastAsia"/>
          <w:szCs w:val="21"/>
          <w:lang w:eastAsia="zh-CN"/>
        </w:rPr>
        <w:t>投标人</w:t>
      </w:r>
      <w:r>
        <w:rPr>
          <w:szCs w:val="21"/>
        </w:rPr>
        <w:t>可以修改或撤回已提交的</w:t>
      </w:r>
      <w:r>
        <w:rPr>
          <w:rFonts w:hint="eastAsia"/>
          <w:szCs w:val="21"/>
          <w:lang w:eastAsia="zh-CN"/>
        </w:rPr>
        <w:t>投标文件</w:t>
      </w:r>
      <w:r>
        <w:rPr>
          <w:szCs w:val="21"/>
        </w:rPr>
        <w:t>。</w:t>
      </w:r>
    </w:p>
    <w:p>
      <w:pPr>
        <w:spacing w:line="360" w:lineRule="auto"/>
        <w:outlineLvl w:val="2"/>
        <w:rPr>
          <w:rFonts w:hint="eastAsia" w:eastAsia="宋体"/>
          <w:b/>
          <w:szCs w:val="21"/>
          <w:lang w:eastAsia="zh-CN"/>
        </w:rPr>
      </w:pPr>
      <w:r>
        <w:rPr>
          <w:b/>
          <w:szCs w:val="21"/>
        </w:rPr>
        <w:t>16.</w:t>
      </w:r>
      <w:r>
        <w:rPr>
          <w:rFonts w:hint="eastAsia"/>
          <w:b/>
          <w:szCs w:val="21"/>
          <w:lang w:eastAsia="zh-CN"/>
        </w:rPr>
        <w:t>协商小组</w:t>
      </w:r>
    </w:p>
    <w:p>
      <w:pPr>
        <w:spacing w:line="360" w:lineRule="auto"/>
        <w:ind w:firstLine="420" w:firstLineChars="200"/>
        <w:rPr>
          <w:szCs w:val="21"/>
        </w:rPr>
      </w:pPr>
      <w:r>
        <w:rPr>
          <w:szCs w:val="21"/>
        </w:rPr>
        <w:t>16.1</w:t>
      </w:r>
      <w:r>
        <w:rPr>
          <w:rFonts w:hint="eastAsia"/>
          <w:szCs w:val="21"/>
          <w:lang w:eastAsia="zh-CN"/>
        </w:rPr>
        <w:t>招标人</w:t>
      </w:r>
      <w:r>
        <w:rPr>
          <w:szCs w:val="21"/>
        </w:rPr>
        <w:t>、评标评审专家组建</w:t>
      </w:r>
      <w:r>
        <w:rPr>
          <w:rFonts w:hint="eastAsia"/>
          <w:szCs w:val="21"/>
          <w:lang w:eastAsia="zh-CN"/>
        </w:rPr>
        <w:t>协商小组</w:t>
      </w:r>
      <w:r>
        <w:rPr>
          <w:szCs w:val="21"/>
        </w:rPr>
        <w:t>，负责对</w:t>
      </w:r>
      <w:r>
        <w:rPr>
          <w:rFonts w:hint="eastAsia"/>
          <w:szCs w:val="21"/>
          <w:lang w:eastAsia="zh-CN"/>
        </w:rPr>
        <w:t>投标文件</w:t>
      </w:r>
      <w:r>
        <w:rPr>
          <w:szCs w:val="21"/>
        </w:rPr>
        <w:t>进行审查，与</w:t>
      </w:r>
      <w:r>
        <w:rPr>
          <w:rFonts w:hint="eastAsia"/>
          <w:szCs w:val="21"/>
          <w:lang w:eastAsia="zh-CN"/>
        </w:rPr>
        <w:t>投标人</w:t>
      </w:r>
      <w:r>
        <w:rPr>
          <w:szCs w:val="21"/>
        </w:rPr>
        <w:t>商定合理的成交价格并保证采购项目质量。</w:t>
      </w:r>
    </w:p>
    <w:p>
      <w:pPr>
        <w:spacing w:line="360" w:lineRule="auto"/>
        <w:outlineLvl w:val="2"/>
        <w:rPr>
          <w:b/>
          <w:szCs w:val="21"/>
        </w:rPr>
      </w:pPr>
      <w:r>
        <w:rPr>
          <w:b/>
          <w:szCs w:val="21"/>
        </w:rPr>
        <w:t>17.</w:t>
      </w:r>
      <w:r>
        <w:rPr>
          <w:rFonts w:hint="eastAsia"/>
          <w:b/>
          <w:szCs w:val="21"/>
          <w:lang w:eastAsia="zh-CN"/>
        </w:rPr>
        <w:t>投标文件</w:t>
      </w:r>
      <w:r>
        <w:rPr>
          <w:b/>
          <w:szCs w:val="21"/>
        </w:rPr>
        <w:t>评审与澄清</w:t>
      </w:r>
    </w:p>
    <w:p>
      <w:pPr>
        <w:spacing w:line="360" w:lineRule="auto"/>
        <w:ind w:firstLine="420" w:firstLineChars="200"/>
        <w:rPr>
          <w:szCs w:val="21"/>
        </w:rPr>
      </w:pPr>
      <w:r>
        <w:rPr>
          <w:szCs w:val="21"/>
        </w:rPr>
        <w:t>17.1</w:t>
      </w:r>
      <w:r>
        <w:rPr>
          <w:rFonts w:hint="eastAsia"/>
          <w:szCs w:val="21"/>
          <w:lang w:eastAsia="zh-CN"/>
        </w:rPr>
        <w:t>协商小组</w:t>
      </w:r>
      <w:r>
        <w:rPr>
          <w:szCs w:val="21"/>
        </w:rPr>
        <w:t>依据采购文件的规定，从</w:t>
      </w:r>
      <w:r>
        <w:rPr>
          <w:rFonts w:hint="eastAsia"/>
          <w:szCs w:val="21"/>
          <w:lang w:eastAsia="zh-CN"/>
        </w:rPr>
        <w:t>投标文件</w:t>
      </w:r>
      <w:r>
        <w:rPr>
          <w:szCs w:val="21"/>
        </w:rPr>
        <w:t>的有效性和完整性对采购文件的响应程度进行评审，以确定是否对采购文件的实质性要求做出响应。</w:t>
      </w:r>
      <w:r>
        <w:rPr>
          <w:rFonts w:hint="eastAsia"/>
          <w:szCs w:val="21"/>
          <w:lang w:eastAsia="zh-CN"/>
        </w:rPr>
        <w:t>投标文件</w:t>
      </w:r>
      <w:r>
        <w:rPr>
          <w:szCs w:val="21"/>
        </w:rPr>
        <w:t>有下列情况之一的将导致</w:t>
      </w:r>
      <w:r>
        <w:rPr>
          <w:b/>
          <w:bCs/>
          <w:szCs w:val="21"/>
        </w:rPr>
        <w:t>响应无效</w:t>
      </w:r>
      <w:r>
        <w:rPr>
          <w:szCs w:val="21"/>
        </w:rPr>
        <w:t>，</w:t>
      </w:r>
      <w:r>
        <w:rPr>
          <w:rFonts w:hint="eastAsia"/>
          <w:szCs w:val="21"/>
          <w:lang w:eastAsia="zh-CN"/>
        </w:rPr>
        <w:t>投标人</w:t>
      </w:r>
      <w:r>
        <w:rPr>
          <w:szCs w:val="21"/>
        </w:rPr>
        <w:t>应进行补充或修改，使之符合单一来源采购文件要求：</w:t>
      </w:r>
    </w:p>
    <w:p>
      <w:pPr>
        <w:spacing w:line="360" w:lineRule="auto"/>
        <w:ind w:firstLine="420" w:firstLineChars="200"/>
        <w:rPr>
          <w:rFonts w:hint="eastAsia" w:eastAsia="宋体"/>
          <w:szCs w:val="21"/>
          <w:lang w:eastAsia="zh-CN"/>
        </w:rPr>
      </w:pPr>
      <w:r>
        <w:rPr>
          <w:szCs w:val="21"/>
        </w:rPr>
        <w:t>（1）未按照单一来源采购文件规定要求签署、盖章的</w:t>
      </w:r>
      <w:r>
        <w:rPr>
          <w:rFonts w:hint="eastAsia"/>
          <w:szCs w:val="21"/>
          <w:lang w:eastAsia="zh-CN"/>
        </w:rPr>
        <w:t>；</w:t>
      </w:r>
    </w:p>
    <w:p>
      <w:pPr>
        <w:spacing w:line="360" w:lineRule="auto"/>
        <w:ind w:firstLine="420" w:firstLineChars="200"/>
        <w:rPr>
          <w:szCs w:val="21"/>
        </w:rPr>
      </w:pPr>
      <w:r>
        <w:rPr>
          <w:szCs w:val="21"/>
        </w:rPr>
        <w:t>（2）</w:t>
      </w:r>
      <w:r>
        <w:rPr>
          <w:rFonts w:hint="eastAsia"/>
          <w:szCs w:val="21"/>
          <w:lang w:eastAsia="zh-CN"/>
        </w:rPr>
        <w:t>投标文件</w:t>
      </w:r>
      <w:r>
        <w:rPr>
          <w:szCs w:val="21"/>
        </w:rPr>
        <w:t>有效期不足的；</w:t>
      </w:r>
    </w:p>
    <w:p>
      <w:pPr>
        <w:spacing w:line="360" w:lineRule="auto"/>
        <w:ind w:firstLine="420" w:firstLineChars="200"/>
        <w:rPr>
          <w:szCs w:val="21"/>
        </w:rPr>
      </w:pPr>
      <w:r>
        <w:rPr>
          <w:szCs w:val="21"/>
        </w:rPr>
        <w:t>（3）不符合法律、法规、规范性文件和单一来源采购文件规定的。</w:t>
      </w:r>
    </w:p>
    <w:p>
      <w:pPr>
        <w:spacing w:line="360" w:lineRule="auto"/>
        <w:ind w:firstLine="420" w:firstLineChars="200"/>
        <w:outlineLvl w:val="3"/>
        <w:rPr>
          <w:szCs w:val="21"/>
        </w:rPr>
      </w:pPr>
      <w:r>
        <w:rPr>
          <w:szCs w:val="21"/>
        </w:rPr>
        <w:t>17.2</w:t>
      </w:r>
      <w:r>
        <w:rPr>
          <w:rFonts w:hint="eastAsia"/>
          <w:szCs w:val="21"/>
          <w:lang w:eastAsia="zh-CN"/>
        </w:rPr>
        <w:t>投标文件</w:t>
      </w:r>
      <w:r>
        <w:rPr>
          <w:szCs w:val="21"/>
        </w:rPr>
        <w:t>的澄清</w:t>
      </w:r>
    </w:p>
    <w:p>
      <w:pPr>
        <w:spacing w:line="360" w:lineRule="auto"/>
        <w:ind w:firstLine="420" w:firstLineChars="200"/>
        <w:rPr>
          <w:szCs w:val="21"/>
        </w:rPr>
      </w:pPr>
      <w:r>
        <w:rPr>
          <w:szCs w:val="21"/>
        </w:rPr>
        <w:t>17.2.1为有助于</w:t>
      </w:r>
      <w:r>
        <w:rPr>
          <w:rFonts w:hint="eastAsia"/>
          <w:szCs w:val="21"/>
          <w:lang w:eastAsia="zh-CN"/>
        </w:rPr>
        <w:t>投标文件</w:t>
      </w:r>
      <w:r>
        <w:rPr>
          <w:szCs w:val="21"/>
        </w:rPr>
        <w:t>的审查、评价和比较，在评审过程中，</w:t>
      </w:r>
      <w:r>
        <w:rPr>
          <w:rFonts w:hint="eastAsia"/>
          <w:szCs w:val="21"/>
          <w:lang w:eastAsia="zh-CN"/>
        </w:rPr>
        <w:t>协商小组</w:t>
      </w:r>
      <w:r>
        <w:rPr>
          <w:szCs w:val="21"/>
        </w:rPr>
        <w:t>将以书面方式（询标）要求</w:t>
      </w:r>
      <w:r>
        <w:rPr>
          <w:rFonts w:hint="eastAsia"/>
          <w:szCs w:val="21"/>
          <w:lang w:eastAsia="zh-CN"/>
        </w:rPr>
        <w:t>投标人</w:t>
      </w:r>
      <w:r>
        <w:rPr>
          <w:szCs w:val="21"/>
        </w:rPr>
        <w:t>对其</w:t>
      </w:r>
      <w:r>
        <w:rPr>
          <w:rFonts w:hint="eastAsia"/>
          <w:szCs w:val="21"/>
          <w:lang w:eastAsia="zh-CN"/>
        </w:rPr>
        <w:t>投标文件</w:t>
      </w:r>
      <w:r>
        <w:rPr>
          <w:szCs w:val="21"/>
        </w:rPr>
        <w:t>中含义不明确、对同类问题表述不一致或者有明显文字和计算错误的内容作必要的澄清、说明或补正。</w:t>
      </w:r>
      <w:r>
        <w:rPr>
          <w:rFonts w:hint="eastAsia"/>
          <w:szCs w:val="21"/>
          <w:lang w:eastAsia="zh-CN"/>
        </w:rPr>
        <w:t>投标人</w:t>
      </w:r>
      <w:r>
        <w:rPr>
          <w:szCs w:val="21"/>
        </w:rPr>
        <w:t>的澄清、说明或补正应在</w:t>
      </w:r>
      <w:r>
        <w:rPr>
          <w:rFonts w:hint="eastAsia"/>
          <w:szCs w:val="21"/>
          <w:lang w:eastAsia="zh-CN"/>
        </w:rPr>
        <w:t>协商小组</w:t>
      </w:r>
      <w:r>
        <w:rPr>
          <w:szCs w:val="21"/>
        </w:rPr>
        <w:t>规定的时间内以书面方式进行。</w:t>
      </w:r>
    </w:p>
    <w:p>
      <w:pPr>
        <w:spacing w:line="360" w:lineRule="auto"/>
        <w:ind w:firstLine="420" w:firstLineChars="200"/>
        <w:rPr>
          <w:szCs w:val="21"/>
        </w:rPr>
      </w:pPr>
      <w:r>
        <w:rPr>
          <w:szCs w:val="21"/>
        </w:rPr>
        <w:t>如有询标，</w:t>
      </w:r>
      <w:r>
        <w:rPr>
          <w:rFonts w:hint="eastAsia"/>
          <w:szCs w:val="21"/>
          <w:lang w:eastAsia="zh-CN"/>
        </w:rPr>
        <w:t>投标人</w:t>
      </w:r>
      <w:r>
        <w:rPr>
          <w:szCs w:val="21"/>
        </w:rPr>
        <w:t>授权代表（或法定代表人）应携带本人有效身份证明原件参加询标。因</w:t>
      </w:r>
      <w:r>
        <w:rPr>
          <w:rFonts w:hint="eastAsia"/>
          <w:szCs w:val="21"/>
          <w:lang w:eastAsia="zh-CN"/>
        </w:rPr>
        <w:t>投标人</w:t>
      </w:r>
      <w:r>
        <w:rPr>
          <w:szCs w:val="21"/>
        </w:rPr>
        <w:t>授权代表联系不上、未到现场等情形而无法接受询标的，</w:t>
      </w:r>
      <w:r>
        <w:rPr>
          <w:rFonts w:hint="eastAsia"/>
          <w:szCs w:val="21"/>
          <w:lang w:eastAsia="zh-CN"/>
        </w:rPr>
        <w:t>投标人</w:t>
      </w:r>
      <w:r>
        <w:rPr>
          <w:szCs w:val="21"/>
        </w:rPr>
        <w:t>自行承担相关风险。</w:t>
      </w:r>
    </w:p>
    <w:p>
      <w:pPr>
        <w:spacing w:line="360" w:lineRule="auto"/>
        <w:ind w:firstLine="420" w:firstLineChars="200"/>
        <w:outlineLvl w:val="4"/>
        <w:rPr>
          <w:szCs w:val="21"/>
        </w:rPr>
      </w:pPr>
      <w:r>
        <w:rPr>
          <w:szCs w:val="21"/>
        </w:rPr>
        <w:t>17.2.2</w:t>
      </w:r>
      <w:r>
        <w:rPr>
          <w:rFonts w:hint="eastAsia"/>
          <w:szCs w:val="21"/>
          <w:lang w:eastAsia="zh-CN"/>
        </w:rPr>
        <w:t>投标人</w:t>
      </w:r>
      <w:r>
        <w:rPr>
          <w:szCs w:val="21"/>
        </w:rPr>
        <w:t>的澄清、说明或补正将作为</w:t>
      </w:r>
      <w:r>
        <w:rPr>
          <w:rFonts w:hint="eastAsia"/>
          <w:szCs w:val="21"/>
          <w:lang w:eastAsia="zh-CN"/>
        </w:rPr>
        <w:t>投标文件</w:t>
      </w:r>
      <w:r>
        <w:rPr>
          <w:szCs w:val="21"/>
        </w:rPr>
        <w:t>的一部分。</w:t>
      </w:r>
    </w:p>
    <w:p>
      <w:pPr>
        <w:spacing w:line="360" w:lineRule="auto"/>
        <w:ind w:firstLine="420" w:firstLineChars="200"/>
        <w:rPr>
          <w:szCs w:val="21"/>
        </w:rPr>
      </w:pPr>
      <w:r>
        <w:rPr>
          <w:szCs w:val="21"/>
        </w:rPr>
        <w:t>17.2.3</w:t>
      </w:r>
      <w:r>
        <w:rPr>
          <w:rFonts w:hint="eastAsia"/>
          <w:szCs w:val="21"/>
          <w:lang w:eastAsia="zh-CN"/>
        </w:rPr>
        <w:t>协商小组</w:t>
      </w:r>
      <w:r>
        <w:rPr>
          <w:szCs w:val="21"/>
        </w:rPr>
        <w:t>对</w:t>
      </w:r>
      <w:r>
        <w:rPr>
          <w:rFonts w:hint="eastAsia"/>
          <w:szCs w:val="21"/>
          <w:lang w:eastAsia="zh-CN"/>
        </w:rPr>
        <w:t>投标人</w:t>
      </w:r>
      <w:r>
        <w:rPr>
          <w:szCs w:val="21"/>
        </w:rPr>
        <w:t>提交的澄清、说明或补正有疑问的，可以要求</w:t>
      </w:r>
      <w:r>
        <w:rPr>
          <w:rFonts w:hint="eastAsia"/>
          <w:szCs w:val="21"/>
          <w:lang w:eastAsia="zh-CN"/>
        </w:rPr>
        <w:t>投标人</w:t>
      </w:r>
      <w:r>
        <w:rPr>
          <w:szCs w:val="21"/>
        </w:rPr>
        <w:t>进一步澄清、说明或补正，直至满足</w:t>
      </w:r>
      <w:r>
        <w:rPr>
          <w:rFonts w:hint="eastAsia"/>
          <w:szCs w:val="21"/>
          <w:lang w:eastAsia="zh-CN"/>
        </w:rPr>
        <w:t>协商小组</w:t>
      </w:r>
      <w:r>
        <w:rPr>
          <w:szCs w:val="21"/>
        </w:rPr>
        <w:t>的要求。</w:t>
      </w:r>
    </w:p>
    <w:p>
      <w:pPr>
        <w:spacing w:line="360" w:lineRule="auto"/>
        <w:outlineLvl w:val="2"/>
        <w:rPr>
          <w:rFonts w:hint="eastAsia" w:eastAsia="宋体"/>
          <w:b/>
          <w:szCs w:val="21"/>
          <w:lang w:eastAsia="zh-CN"/>
        </w:rPr>
      </w:pPr>
      <w:r>
        <w:rPr>
          <w:b/>
          <w:szCs w:val="21"/>
        </w:rPr>
        <w:t>18.协商与确定</w:t>
      </w:r>
      <w:r>
        <w:rPr>
          <w:rFonts w:hint="eastAsia"/>
          <w:b/>
          <w:szCs w:val="21"/>
          <w:lang w:val="en-US" w:eastAsia="zh-CN"/>
        </w:rPr>
        <w:t>中</w:t>
      </w:r>
      <w:r>
        <w:rPr>
          <w:rFonts w:hint="eastAsia"/>
          <w:b/>
          <w:szCs w:val="21"/>
          <w:lang w:eastAsia="zh-CN"/>
        </w:rPr>
        <w:t>标人</w:t>
      </w:r>
    </w:p>
    <w:p>
      <w:pPr>
        <w:spacing w:line="360" w:lineRule="auto"/>
        <w:ind w:firstLine="420" w:firstLineChars="200"/>
        <w:rPr>
          <w:szCs w:val="21"/>
        </w:rPr>
      </w:pPr>
      <w:r>
        <w:rPr>
          <w:szCs w:val="21"/>
        </w:rPr>
        <w:t>18.1在协商过程中，采购文件若有实质性变动，</w:t>
      </w:r>
      <w:r>
        <w:rPr>
          <w:rFonts w:hint="eastAsia"/>
          <w:szCs w:val="21"/>
          <w:lang w:eastAsia="zh-CN"/>
        </w:rPr>
        <w:t>协商小组</w:t>
      </w:r>
      <w:r>
        <w:rPr>
          <w:szCs w:val="21"/>
        </w:rPr>
        <w:t>将以书面形式通知参加协商的</w:t>
      </w:r>
      <w:r>
        <w:rPr>
          <w:rFonts w:hint="eastAsia"/>
          <w:szCs w:val="21"/>
          <w:lang w:eastAsia="zh-CN"/>
        </w:rPr>
        <w:t>投标人</w:t>
      </w:r>
      <w:r>
        <w:rPr>
          <w:szCs w:val="21"/>
        </w:rPr>
        <w:t>。</w:t>
      </w:r>
    </w:p>
    <w:p>
      <w:pPr>
        <w:spacing w:line="360" w:lineRule="auto"/>
        <w:ind w:firstLine="420" w:firstLineChars="200"/>
        <w:rPr>
          <w:szCs w:val="21"/>
        </w:rPr>
      </w:pPr>
      <w:r>
        <w:rPr>
          <w:szCs w:val="21"/>
        </w:rPr>
        <w:t>18.2在协商过程中，</w:t>
      </w:r>
      <w:r>
        <w:rPr>
          <w:rFonts w:hint="eastAsia"/>
          <w:szCs w:val="21"/>
          <w:lang w:eastAsia="zh-CN"/>
        </w:rPr>
        <w:t>投标人</w:t>
      </w:r>
      <w:r>
        <w:rPr>
          <w:szCs w:val="21"/>
        </w:rPr>
        <w:t>可以进行多轮报价，</w:t>
      </w:r>
      <w:r>
        <w:rPr>
          <w:rFonts w:hint="eastAsia"/>
          <w:szCs w:val="21"/>
          <w:lang w:eastAsia="zh-CN"/>
        </w:rPr>
        <w:t>投标人</w:t>
      </w:r>
      <w:r>
        <w:rPr>
          <w:szCs w:val="21"/>
        </w:rPr>
        <w:t>的最终报价不得超过采购预算。</w:t>
      </w:r>
    </w:p>
    <w:p>
      <w:pPr>
        <w:spacing w:line="360" w:lineRule="auto"/>
        <w:ind w:firstLine="420" w:firstLineChars="200"/>
        <w:rPr>
          <w:szCs w:val="21"/>
        </w:rPr>
      </w:pPr>
      <w:r>
        <w:rPr>
          <w:szCs w:val="21"/>
        </w:rPr>
        <w:t>18.3</w:t>
      </w:r>
      <w:r>
        <w:rPr>
          <w:rFonts w:hint="eastAsia"/>
          <w:szCs w:val="21"/>
          <w:lang w:eastAsia="zh-CN"/>
        </w:rPr>
        <w:t>协商小组</w:t>
      </w:r>
      <w:r>
        <w:rPr>
          <w:szCs w:val="21"/>
        </w:rPr>
        <w:t>应与</w:t>
      </w:r>
      <w:r>
        <w:rPr>
          <w:rFonts w:hint="eastAsia"/>
          <w:szCs w:val="21"/>
          <w:lang w:eastAsia="zh-CN"/>
        </w:rPr>
        <w:t>投标人</w:t>
      </w:r>
      <w:r>
        <w:rPr>
          <w:szCs w:val="21"/>
        </w:rPr>
        <w:t>商定合理的成交价格并保证采购项目质量，并确</w:t>
      </w:r>
      <w:r>
        <w:rPr>
          <w:b w:val="0"/>
          <w:bCs w:val="0"/>
          <w:szCs w:val="21"/>
        </w:rPr>
        <w:t>定</w:t>
      </w:r>
      <w:r>
        <w:rPr>
          <w:rFonts w:hint="eastAsia"/>
          <w:b w:val="0"/>
          <w:bCs w:val="0"/>
          <w:szCs w:val="21"/>
          <w:lang w:val="en-US" w:eastAsia="zh-CN"/>
        </w:rPr>
        <w:t>中</w:t>
      </w:r>
      <w:r>
        <w:rPr>
          <w:rFonts w:hint="eastAsia"/>
          <w:szCs w:val="21"/>
          <w:lang w:eastAsia="zh-CN"/>
        </w:rPr>
        <w:t>标人</w:t>
      </w:r>
      <w:r>
        <w:rPr>
          <w:szCs w:val="21"/>
        </w:rPr>
        <w:t>。</w:t>
      </w:r>
    </w:p>
    <w:p>
      <w:pPr>
        <w:spacing w:line="360" w:lineRule="auto"/>
        <w:outlineLvl w:val="2"/>
        <w:rPr>
          <w:b/>
          <w:szCs w:val="21"/>
        </w:rPr>
      </w:pPr>
      <w:r>
        <w:rPr>
          <w:b/>
          <w:szCs w:val="21"/>
        </w:rPr>
        <w:t>19.采购终止</w:t>
      </w:r>
    </w:p>
    <w:p>
      <w:pPr>
        <w:spacing w:line="360" w:lineRule="auto"/>
        <w:ind w:firstLine="420" w:firstLineChars="200"/>
        <w:rPr>
          <w:szCs w:val="21"/>
        </w:rPr>
      </w:pPr>
      <w:r>
        <w:rPr>
          <w:szCs w:val="21"/>
        </w:rPr>
        <w:t>19.1出现下列情形之一的，</w:t>
      </w:r>
      <w:r>
        <w:rPr>
          <w:rFonts w:hint="eastAsia"/>
          <w:szCs w:val="21"/>
          <w:lang w:eastAsia="zh-CN"/>
        </w:rPr>
        <w:t>招标人</w:t>
      </w:r>
      <w:r>
        <w:rPr>
          <w:szCs w:val="21"/>
        </w:rPr>
        <w:t>应当终止采购活动，发布项目终止公告并说明原因，重新开展采购活动：</w:t>
      </w:r>
    </w:p>
    <w:p>
      <w:pPr>
        <w:spacing w:line="360" w:lineRule="auto"/>
        <w:ind w:firstLine="420" w:firstLineChars="200"/>
        <w:rPr>
          <w:szCs w:val="21"/>
        </w:rPr>
      </w:pPr>
      <w:r>
        <w:rPr>
          <w:szCs w:val="21"/>
        </w:rPr>
        <w:t>（1）因情况变化，不再符合规定的单一来源采购方式适用情形的；</w:t>
      </w:r>
    </w:p>
    <w:p>
      <w:pPr>
        <w:spacing w:line="360" w:lineRule="auto"/>
        <w:ind w:firstLine="420" w:firstLineChars="200"/>
        <w:rPr>
          <w:szCs w:val="21"/>
        </w:rPr>
      </w:pPr>
      <w:r>
        <w:rPr>
          <w:szCs w:val="21"/>
        </w:rPr>
        <w:t>（2）出现影响采购公正的违法、违规行为的；</w:t>
      </w:r>
    </w:p>
    <w:p>
      <w:pPr>
        <w:spacing w:line="360" w:lineRule="auto"/>
        <w:ind w:firstLine="420" w:firstLineChars="200"/>
        <w:rPr>
          <w:szCs w:val="21"/>
        </w:rPr>
      </w:pPr>
      <w:r>
        <w:rPr>
          <w:szCs w:val="21"/>
        </w:rPr>
        <w:t>（3）报价超过采购预算</w:t>
      </w:r>
      <w:r>
        <w:rPr>
          <w:rFonts w:hint="eastAsia"/>
          <w:szCs w:val="21"/>
          <w:lang w:eastAsia="zh-CN"/>
        </w:rPr>
        <w:t>招标人</w:t>
      </w:r>
      <w:r>
        <w:rPr>
          <w:szCs w:val="21"/>
        </w:rPr>
        <w:t>不能支付的。</w:t>
      </w:r>
    </w:p>
    <w:p>
      <w:pPr>
        <w:spacing w:line="360" w:lineRule="auto"/>
        <w:outlineLvl w:val="2"/>
        <w:rPr>
          <w:b/>
          <w:szCs w:val="21"/>
        </w:rPr>
      </w:pPr>
      <w:r>
        <w:rPr>
          <w:b/>
          <w:szCs w:val="21"/>
        </w:rPr>
        <w:t>20.保密要求</w:t>
      </w:r>
    </w:p>
    <w:p>
      <w:pPr>
        <w:spacing w:line="360" w:lineRule="auto"/>
        <w:ind w:firstLine="420" w:firstLineChars="200"/>
        <w:outlineLvl w:val="3"/>
        <w:rPr>
          <w:szCs w:val="21"/>
        </w:rPr>
      </w:pPr>
      <w:r>
        <w:rPr>
          <w:szCs w:val="21"/>
        </w:rPr>
        <w:t>20.1协商过程将在严格保密的情况下进行。</w:t>
      </w:r>
    </w:p>
    <w:p>
      <w:pPr>
        <w:spacing w:line="360" w:lineRule="auto"/>
        <w:ind w:firstLine="420" w:firstLineChars="200"/>
        <w:rPr>
          <w:szCs w:val="21"/>
        </w:rPr>
      </w:pPr>
      <w:r>
        <w:rPr>
          <w:szCs w:val="21"/>
        </w:rPr>
        <w:t>20.2</w:t>
      </w:r>
      <w:r>
        <w:rPr>
          <w:rFonts w:hint="eastAsia"/>
          <w:szCs w:val="21"/>
          <w:lang w:eastAsia="zh-CN"/>
        </w:rPr>
        <w:t>协商小组</w:t>
      </w:r>
      <w:r>
        <w:rPr>
          <w:szCs w:val="21"/>
        </w:rPr>
        <w:t>成员以及与协商工作有关的人员对协商情况以及协商过程中获悉的国家秘密、商业秘密应当保密。</w:t>
      </w:r>
    </w:p>
    <w:p>
      <w:pPr>
        <w:spacing w:line="360" w:lineRule="auto"/>
        <w:outlineLvl w:val="2"/>
        <w:rPr>
          <w:b/>
          <w:szCs w:val="21"/>
        </w:rPr>
      </w:pPr>
      <w:r>
        <w:rPr>
          <w:b/>
          <w:szCs w:val="21"/>
        </w:rPr>
        <w:t>21.编写协商情况记录</w:t>
      </w:r>
    </w:p>
    <w:p>
      <w:pPr>
        <w:spacing w:line="360" w:lineRule="auto"/>
        <w:ind w:firstLine="420" w:firstLineChars="200"/>
        <w:rPr>
          <w:szCs w:val="21"/>
        </w:rPr>
      </w:pPr>
      <w:r>
        <w:rPr>
          <w:szCs w:val="21"/>
        </w:rPr>
        <w:t>协商情况记录是根据单一来源采购活动的协商记录和协商结果编写的报告，由采购全体人员签字认可。对记录有异议的</w:t>
      </w:r>
      <w:r>
        <w:rPr>
          <w:rFonts w:hint="eastAsia"/>
          <w:szCs w:val="21"/>
          <w:lang w:eastAsia="zh-CN"/>
        </w:rPr>
        <w:t>招标人</w:t>
      </w:r>
      <w:r>
        <w:rPr>
          <w:szCs w:val="21"/>
        </w:rPr>
        <w:t>员，应当签署不同意见并说明理由。</w:t>
      </w:r>
      <w:r>
        <w:rPr>
          <w:rFonts w:hint="eastAsia"/>
          <w:szCs w:val="21"/>
          <w:lang w:eastAsia="zh-CN"/>
        </w:rPr>
        <w:t>招标人</w:t>
      </w:r>
      <w:r>
        <w:rPr>
          <w:szCs w:val="21"/>
        </w:rPr>
        <w:t>员拒绝在记录上签字又不书面说明其不同意见和理由的，视为同意。</w:t>
      </w:r>
    </w:p>
    <w:p>
      <w:pPr>
        <w:spacing w:line="360" w:lineRule="auto"/>
        <w:outlineLvl w:val="2"/>
        <w:rPr>
          <w:b/>
          <w:szCs w:val="21"/>
        </w:rPr>
      </w:pPr>
      <w:r>
        <w:rPr>
          <w:b/>
          <w:szCs w:val="21"/>
        </w:rPr>
        <w:t>23.履约保证金</w:t>
      </w:r>
    </w:p>
    <w:p>
      <w:pPr>
        <w:spacing w:line="360" w:lineRule="auto"/>
        <w:ind w:firstLine="420" w:firstLineChars="200"/>
        <w:outlineLvl w:val="3"/>
        <w:rPr>
          <w:szCs w:val="21"/>
        </w:rPr>
      </w:pPr>
      <w:r>
        <w:rPr>
          <w:szCs w:val="21"/>
        </w:rPr>
        <w:t>23.1成交</w:t>
      </w:r>
      <w:r>
        <w:rPr>
          <w:rFonts w:hint="eastAsia"/>
          <w:szCs w:val="21"/>
          <w:lang w:eastAsia="zh-CN"/>
        </w:rPr>
        <w:t>投标人</w:t>
      </w:r>
      <w:r>
        <w:rPr>
          <w:szCs w:val="21"/>
        </w:rPr>
        <w:t>应按照</w:t>
      </w:r>
      <w:r>
        <w:rPr>
          <w:rFonts w:hint="eastAsia"/>
          <w:szCs w:val="21"/>
          <w:u w:val="single"/>
          <w:lang w:eastAsia="zh-CN"/>
        </w:rPr>
        <w:t>投标人</w:t>
      </w:r>
      <w:r>
        <w:rPr>
          <w:szCs w:val="21"/>
          <w:u w:val="single"/>
        </w:rPr>
        <w:t>须知前附表</w:t>
      </w:r>
      <w:r>
        <w:rPr>
          <w:szCs w:val="21"/>
        </w:rPr>
        <w:t>规定缴纳履约保证金。</w:t>
      </w:r>
    </w:p>
    <w:p>
      <w:pPr>
        <w:spacing w:line="360" w:lineRule="auto"/>
        <w:ind w:firstLine="420" w:firstLineChars="200"/>
        <w:rPr>
          <w:b/>
          <w:szCs w:val="21"/>
        </w:rPr>
      </w:pPr>
      <w:r>
        <w:rPr>
          <w:szCs w:val="21"/>
        </w:rPr>
        <w:t>23.2如果成交</w:t>
      </w:r>
      <w:r>
        <w:rPr>
          <w:rFonts w:hint="eastAsia"/>
          <w:szCs w:val="21"/>
          <w:lang w:eastAsia="zh-CN"/>
        </w:rPr>
        <w:t>投标人</w:t>
      </w:r>
      <w:r>
        <w:rPr>
          <w:szCs w:val="21"/>
        </w:rPr>
        <w:t>没有按照上述履约保证金的规定执行，将视为放弃成交资格。</w:t>
      </w:r>
    </w:p>
    <w:p>
      <w:pPr>
        <w:spacing w:line="360" w:lineRule="auto"/>
        <w:outlineLvl w:val="2"/>
        <w:rPr>
          <w:b/>
          <w:szCs w:val="21"/>
        </w:rPr>
      </w:pPr>
      <w:r>
        <w:rPr>
          <w:b/>
          <w:szCs w:val="21"/>
        </w:rPr>
        <w:t>24.签订合同</w:t>
      </w:r>
    </w:p>
    <w:p>
      <w:pPr>
        <w:spacing w:line="360" w:lineRule="auto"/>
        <w:ind w:firstLine="420" w:firstLineChars="200"/>
        <w:rPr>
          <w:szCs w:val="21"/>
        </w:rPr>
      </w:pPr>
      <w:r>
        <w:rPr>
          <w:szCs w:val="21"/>
        </w:rPr>
        <w:t>24.1</w:t>
      </w:r>
      <w:r>
        <w:rPr>
          <w:rFonts w:hint="eastAsia"/>
          <w:szCs w:val="21"/>
          <w:lang w:eastAsia="zh-CN"/>
        </w:rPr>
        <w:t>招标人</w:t>
      </w:r>
      <w:r>
        <w:rPr>
          <w:szCs w:val="21"/>
        </w:rPr>
        <w:t>与成交</w:t>
      </w:r>
      <w:r>
        <w:rPr>
          <w:rFonts w:hint="eastAsia"/>
          <w:szCs w:val="21"/>
          <w:lang w:eastAsia="zh-CN"/>
        </w:rPr>
        <w:t>投标人</w:t>
      </w:r>
      <w:r>
        <w:rPr>
          <w:szCs w:val="21"/>
        </w:rPr>
        <w:t>应当在成交通知书发出后，按照采购文件确定的采购标的、规格型号、采购金额、采购数量、技术和服务要求等事项及时签订采购合同。</w:t>
      </w:r>
    </w:p>
    <w:p>
      <w:pPr>
        <w:spacing w:line="360" w:lineRule="auto"/>
        <w:ind w:firstLine="420" w:firstLineChars="200"/>
        <w:rPr>
          <w:szCs w:val="21"/>
        </w:rPr>
      </w:pPr>
      <w:r>
        <w:rPr>
          <w:szCs w:val="21"/>
        </w:rPr>
        <w:t>24.2采购文件、成交</w:t>
      </w:r>
      <w:r>
        <w:rPr>
          <w:rFonts w:hint="eastAsia"/>
          <w:szCs w:val="21"/>
          <w:lang w:eastAsia="zh-CN"/>
        </w:rPr>
        <w:t>投标人</w:t>
      </w:r>
      <w:r>
        <w:rPr>
          <w:szCs w:val="21"/>
        </w:rPr>
        <w:t>的</w:t>
      </w:r>
      <w:r>
        <w:rPr>
          <w:rFonts w:hint="eastAsia"/>
          <w:szCs w:val="21"/>
          <w:lang w:eastAsia="zh-CN"/>
        </w:rPr>
        <w:t>投标文件</w:t>
      </w:r>
      <w:r>
        <w:rPr>
          <w:szCs w:val="21"/>
        </w:rPr>
        <w:t>及其澄清文件等，均为签订合同的依据。</w:t>
      </w:r>
    </w:p>
    <w:p>
      <w:pPr>
        <w:spacing w:line="360" w:lineRule="auto"/>
        <w:ind w:firstLine="420" w:firstLineChars="200"/>
        <w:rPr>
          <w:szCs w:val="21"/>
        </w:rPr>
      </w:pPr>
      <w:r>
        <w:rPr>
          <w:szCs w:val="21"/>
        </w:rPr>
        <w:t>24.3</w:t>
      </w:r>
      <w:r>
        <w:rPr>
          <w:rFonts w:hint="eastAsia"/>
          <w:szCs w:val="21"/>
          <w:lang w:eastAsia="zh-CN"/>
        </w:rPr>
        <w:t>招标人</w:t>
      </w:r>
      <w:r>
        <w:rPr>
          <w:szCs w:val="21"/>
        </w:rPr>
        <w:t>不得向成交</w:t>
      </w:r>
      <w:r>
        <w:rPr>
          <w:rFonts w:hint="eastAsia"/>
          <w:szCs w:val="21"/>
          <w:lang w:eastAsia="zh-CN"/>
        </w:rPr>
        <w:t>投标人</w:t>
      </w:r>
      <w:r>
        <w:rPr>
          <w:szCs w:val="21"/>
        </w:rPr>
        <w:t>提出超出采购文件以外的任何要求作为签订合同的条件，不得与成交</w:t>
      </w:r>
      <w:r>
        <w:rPr>
          <w:rFonts w:hint="eastAsia"/>
          <w:szCs w:val="21"/>
          <w:lang w:eastAsia="zh-CN"/>
        </w:rPr>
        <w:t>投标人</w:t>
      </w:r>
      <w:r>
        <w:rPr>
          <w:szCs w:val="21"/>
        </w:rPr>
        <w:t>订立背离采购文件确定的合同文本以及采购标的、规格型号、采购金额、采购数量、技术和服务要求等实质性内容的协议。</w:t>
      </w:r>
    </w:p>
    <w:p>
      <w:pPr>
        <w:spacing w:line="360" w:lineRule="auto"/>
        <w:outlineLvl w:val="2"/>
        <w:rPr>
          <w:b/>
          <w:szCs w:val="21"/>
        </w:rPr>
      </w:pPr>
      <w:r>
        <w:rPr>
          <w:b/>
          <w:szCs w:val="21"/>
        </w:rPr>
        <w:t>25.需要补充的其他内容</w:t>
      </w:r>
    </w:p>
    <w:p>
      <w:pPr>
        <w:spacing w:line="360" w:lineRule="auto"/>
        <w:ind w:firstLine="420" w:firstLineChars="200"/>
        <w:rPr>
          <w:szCs w:val="21"/>
        </w:rPr>
      </w:pPr>
      <w:r>
        <w:rPr>
          <w:szCs w:val="21"/>
        </w:rPr>
        <w:t>需要补充的其他内容，见</w:t>
      </w:r>
      <w:r>
        <w:rPr>
          <w:rFonts w:hint="eastAsia"/>
          <w:szCs w:val="21"/>
          <w:u w:val="single"/>
          <w:lang w:eastAsia="zh-CN"/>
        </w:rPr>
        <w:t>投标人</w:t>
      </w:r>
      <w:r>
        <w:rPr>
          <w:szCs w:val="21"/>
          <w:u w:val="single"/>
        </w:rPr>
        <w:t>须知前附表</w:t>
      </w:r>
      <w:r>
        <w:rPr>
          <w:szCs w:val="21"/>
        </w:rPr>
        <w:t>。</w:t>
      </w:r>
    </w:p>
    <w:p>
      <w:pPr>
        <w:widowControl/>
        <w:jc w:val="left"/>
        <w:rPr>
          <w:rFonts w:eastAsiaTheme="minorEastAsia"/>
          <w:b/>
          <w:sz w:val="28"/>
        </w:rPr>
      </w:pPr>
      <w:r>
        <w:rPr>
          <w:rFonts w:eastAsiaTheme="minorEastAsia"/>
          <w:sz w:val="24"/>
        </w:rPr>
        <w:br w:type="page"/>
      </w:r>
    </w:p>
    <w:bookmarkEnd w:id="39"/>
    <w:p>
      <w:pPr>
        <w:pStyle w:val="2"/>
        <w:pageBreakBefore/>
        <w:spacing w:before="156" w:beforeLines="50" w:after="156" w:afterLines="50" w:line="360" w:lineRule="auto"/>
        <w:jc w:val="center"/>
        <w:rPr>
          <w:color w:val="000000"/>
        </w:rPr>
      </w:pPr>
      <w:bookmarkStart w:id="46" w:name="_Toc7065"/>
      <w:bookmarkStart w:id="47" w:name="_Toc30390"/>
      <w:bookmarkStart w:id="48" w:name="_Toc156404516"/>
      <w:r>
        <w:rPr>
          <w:rFonts w:hint="eastAsia"/>
          <w:color w:val="000000"/>
        </w:rPr>
        <w:t xml:space="preserve">第三章  </w:t>
      </w:r>
      <w:bookmarkEnd w:id="46"/>
      <w:r>
        <w:rPr>
          <w:rFonts w:hint="eastAsia"/>
          <w:color w:val="000000"/>
        </w:rPr>
        <w:t>招标人要求</w:t>
      </w:r>
      <w:bookmarkEnd w:id="47"/>
    </w:p>
    <w:p>
      <w:pPr>
        <w:spacing w:line="360" w:lineRule="auto"/>
        <w:outlineLvl w:val="1"/>
        <w:rPr>
          <w:rFonts w:hint="eastAsia" w:eastAsia="宋体"/>
          <w:b/>
          <w:szCs w:val="21"/>
          <w:lang w:eastAsia="zh-CN"/>
        </w:rPr>
      </w:pPr>
      <w:bookmarkStart w:id="49" w:name="_Toc482188637"/>
      <w:r>
        <w:rPr>
          <w:rFonts w:hint="eastAsia"/>
          <w:b/>
          <w:szCs w:val="21"/>
        </w:rPr>
        <w:t>一、</w:t>
      </w:r>
      <w:bookmarkEnd w:id="49"/>
      <w:r>
        <w:rPr>
          <w:rFonts w:hint="eastAsia"/>
          <w:b/>
          <w:szCs w:val="21"/>
          <w:lang w:eastAsia="zh-CN"/>
        </w:rPr>
        <w:t>服务需求</w:t>
      </w:r>
    </w:p>
    <w:p>
      <w:pPr>
        <w:spacing w:line="360" w:lineRule="auto"/>
        <w:ind w:firstLine="420" w:firstLineChars="200"/>
        <w:rPr>
          <w:rFonts w:hint="eastAsia"/>
          <w:szCs w:val="21"/>
          <w:lang w:val="en-US" w:eastAsia="zh-CN"/>
        </w:rPr>
      </w:pPr>
      <w:bookmarkStart w:id="50" w:name="_Toc482188644"/>
      <w:r>
        <w:rPr>
          <w:rFonts w:hint="eastAsia"/>
          <w:szCs w:val="21"/>
          <w:lang w:val="en-US" w:eastAsia="zh-CN"/>
        </w:rPr>
        <w:t>在人民网安徽频道首页设置广告位10天。策划、拍摄创意短视频，并通过“微观安徽”抖音账号（粉丝1051万）、人民网安徽视频号、人民电视等平台发布。推出系列图文、视频稿件，并向人民网总网、“人民网＋”客户端推送。结合安徽省秸秆综合利用成效，推出深度稿件，具体内容需经组委会秘书处确认。</w:t>
      </w:r>
    </w:p>
    <w:p>
      <w:pPr>
        <w:spacing w:line="360" w:lineRule="auto"/>
        <w:outlineLvl w:val="1"/>
        <w:rPr>
          <w:b/>
          <w:bCs/>
          <w:i/>
          <w:iCs/>
          <w:color w:val="FF0000"/>
          <w:szCs w:val="21"/>
        </w:rPr>
      </w:pPr>
      <w:r>
        <w:rPr>
          <w:rFonts w:hint="eastAsia"/>
          <w:b/>
          <w:szCs w:val="21"/>
          <w:lang w:eastAsia="zh-CN"/>
        </w:rPr>
        <w:t>二</w:t>
      </w:r>
      <w:r>
        <w:rPr>
          <w:rFonts w:hint="eastAsia"/>
          <w:b/>
          <w:szCs w:val="21"/>
        </w:rPr>
        <w:t>、</w:t>
      </w:r>
      <w:bookmarkEnd w:id="50"/>
      <w:r>
        <w:rPr>
          <w:rFonts w:hint="eastAsia"/>
          <w:b/>
          <w:szCs w:val="21"/>
        </w:rPr>
        <w:t>报价要求</w:t>
      </w:r>
    </w:p>
    <w:p>
      <w:pPr>
        <w:spacing w:line="360" w:lineRule="auto"/>
        <w:ind w:firstLine="420" w:firstLineChars="200"/>
        <w:rPr>
          <w:szCs w:val="21"/>
        </w:rPr>
      </w:pPr>
      <w:r>
        <w:rPr>
          <w:rFonts w:hint="eastAsia"/>
          <w:szCs w:val="21"/>
          <w:lang w:val="en-US" w:eastAsia="zh-CN"/>
        </w:rPr>
        <w:t>本项目报总价，包含为完成本项目所需的一切费用。</w:t>
      </w:r>
      <w:r>
        <w:rPr>
          <w:rFonts w:hint="eastAsia"/>
          <w:szCs w:val="21"/>
        </w:rPr>
        <w:t>投标报价总价不得高于项目概算。</w:t>
      </w:r>
    </w:p>
    <w:p>
      <w:pPr>
        <w:spacing w:line="440" w:lineRule="exact"/>
        <w:ind w:firstLine="420" w:firstLineChars="200"/>
        <w:rPr>
          <w:szCs w:val="21"/>
        </w:rPr>
      </w:pPr>
    </w:p>
    <w:bookmarkEnd w:id="48"/>
    <w:p>
      <w:pPr>
        <w:pStyle w:val="2"/>
        <w:pageBreakBefore/>
        <w:spacing w:before="156" w:beforeLines="50" w:after="156" w:afterLines="50" w:line="360" w:lineRule="auto"/>
        <w:jc w:val="center"/>
        <w:rPr>
          <w:color w:val="000000"/>
        </w:rPr>
      </w:pPr>
      <w:bookmarkStart w:id="51" w:name="_Toc31526"/>
      <w:r>
        <w:rPr>
          <w:color w:val="000000"/>
        </w:rPr>
        <w:t>第四章  协商程序和评审标准</w:t>
      </w:r>
      <w:bookmarkEnd w:id="51"/>
    </w:p>
    <w:p>
      <w:pPr>
        <w:spacing w:line="360" w:lineRule="auto"/>
        <w:ind w:firstLine="437"/>
        <w:outlineLvl w:val="1"/>
        <w:rPr>
          <w:rFonts w:ascii="宋体" w:hAnsi="宋体" w:cs="宋体"/>
          <w:b/>
          <w:sz w:val="24"/>
        </w:rPr>
      </w:pPr>
      <w:bookmarkStart w:id="52" w:name="_Toc156404519"/>
      <w:bookmarkStart w:id="53" w:name="_Toc5480"/>
      <w:bookmarkStart w:id="54" w:name="_Toc26804"/>
      <w:r>
        <w:rPr>
          <w:rFonts w:hint="eastAsia" w:ascii="宋体" w:hAnsi="宋体" w:cs="宋体"/>
          <w:b/>
          <w:sz w:val="24"/>
        </w:rPr>
        <w:t>一、总则</w:t>
      </w:r>
      <w:bookmarkEnd w:id="52"/>
      <w:bookmarkEnd w:id="53"/>
      <w:bookmarkEnd w:id="54"/>
    </w:p>
    <w:p>
      <w:pPr>
        <w:spacing w:line="360" w:lineRule="auto"/>
        <w:ind w:firstLine="435"/>
        <w:rPr>
          <w:rFonts w:ascii="宋体" w:hAnsi="宋体" w:cs="宋体"/>
          <w:szCs w:val="20"/>
        </w:rPr>
      </w:pPr>
      <w:r>
        <w:rPr>
          <w:rFonts w:hint="eastAsia" w:ascii="宋体" w:hAnsi="宋体" w:cs="宋体"/>
          <w:szCs w:val="20"/>
        </w:rPr>
        <w:t>本项目将按照</w:t>
      </w:r>
      <w:r>
        <w:rPr>
          <w:rFonts w:hint="eastAsia" w:ascii="宋体" w:hAnsi="宋体" w:cs="宋体"/>
          <w:szCs w:val="20"/>
          <w:lang w:eastAsia="zh-CN"/>
        </w:rPr>
        <w:t>采购文件</w:t>
      </w:r>
      <w:r>
        <w:rPr>
          <w:rFonts w:hint="eastAsia" w:ascii="宋体" w:hAnsi="宋体" w:cs="宋体"/>
          <w:szCs w:val="20"/>
        </w:rPr>
        <w:t xml:space="preserve">第二章 </w:t>
      </w:r>
      <w:r>
        <w:rPr>
          <w:rFonts w:hint="eastAsia" w:ascii="宋体" w:hAnsi="宋体" w:cs="宋体"/>
          <w:szCs w:val="20"/>
          <w:lang w:val="en-US" w:eastAsia="zh-CN"/>
        </w:rPr>
        <w:t>投标人</w:t>
      </w:r>
      <w:r>
        <w:rPr>
          <w:rFonts w:hint="eastAsia" w:ascii="宋体" w:hAnsi="宋体" w:cs="宋体"/>
          <w:szCs w:val="20"/>
        </w:rPr>
        <w:t>须知的相关要求及本章的规定评标。</w:t>
      </w:r>
    </w:p>
    <w:p>
      <w:pPr>
        <w:spacing w:line="360" w:lineRule="auto"/>
        <w:ind w:firstLine="437"/>
        <w:outlineLvl w:val="1"/>
        <w:rPr>
          <w:rFonts w:ascii="宋体" w:hAnsi="宋体" w:cs="宋体"/>
          <w:b/>
          <w:sz w:val="24"/>
        </w:rPr>
      </w:pPr>
      <w:bookmarkStart w:id="55" w:name="_Toc6365"/>
      <w:bookmarkStart w:id="56" w:name="_Toc30172"/>
      <w:r>
        <w:rPr>
          <w:rFonts w:hint="eastAsia" w:ascii="宋体" w:hAnsi="宋体" w:cs="宋体"/>
          <w:b/>
          <w:sz w:val="24"/>
        </w:rPr>
        <w:t>二、协商程序</w:t>
      </w:r>
      <w:bookmarkEnd w:id="55"/>
      <w:bookmarkEnd w:id="56"/>
    </w:p>
    <w:p>
      <w:pPr>
        <w:spacing w:line="360" w:lineRule="auto"/>
        <w:ind w:firstLine="435"/>
        <w:rPr>
          <w:rFonts w:ascii="宋体" w:hAnsi="宋体" w:cs="宋体"/>
          <w:szCs w:val="20"/>
        </w:rPr>
      </w:pPr>
      <w:r>
        <w:rPr>
          <w:rFonts w:hint="eastAsia" w:ascii="宋体" w:hAnsi="宋体" w:cs="宋体"/>
          <w:szCs w:val="20"/>
          <w:lang w:eastAsia="zh-CN"/>
        </w:rPr>
        <w:t>协商小组</w:t>
      </w:r>
      <w:r>
        <w:rPr>
          <w:rFonts w:hint="eastAsia" w:ascii="宋体" w:hAnsi="宋体" w:cs="宋体"/>
          <w:szCs w:val="20"/>
        </w:rPr>
        <w:t>对通过</w:t>
      </w:r>
      <w:r>
        <w:rPr>
          <w:rFonts w:hint="eastAsia" w:ascii="宋体" w:hAnsi="宋体" w:cs="宋体"/>
          <w:szCs w:val="20"/>
          <w:lang w:eastAsia="zh-CN"/>
        </w:rPr>
        <w:t>投标人</w:t>
      </w:r>
      <w:r>
        <w:rPr>
          <w:rFonts w:hint="eastAsia" w:ascii="宋体" w:hAnsi="宋体" w:cs="宋体"/>
          <w:szCs w:val="20"/>
        </w:rPr>
        <w:t>的</w:t>
      </w:r>
      <w:r>
        <w:rPr>
          <w:rFonts w:hint="eastAsia" w:ascii="宋体" w:hAnsi="宋体" w:cs="宋体"/>
          <w:szCs w:val="20"/>
          <w:lang w:eastAsia="zh-CN"/>
        </w:rPr>
        <w:t>投标文件</w:t>
      </w:r>
      <w:r>
        <w:rPr>
          <w:rFonts w:hint="eastAsia" w:ascii="宋体" w:hAnsi="宋体" w:cs="宋体"/>
          <w:szCs w:val="20"/>
        </w:rPr>
        <w:t>进行评审，以确定其是否满足采购文件的实质性要求。评审表如下：</w:t>
      </w:r>
    </w:p>
    <w:tbl>
      <w:tblPr>
        <w:tblStyle w:val="55"/>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725"/>
        <w:gridCol w:w="2818"/>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067" w:type="dxa"/>
            <w:gridSpan w:val="4"/>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right="-10"/>
              <w:jc w:val="center"/>
              <w:textAlignment w:val="auto"/>
              <w:rPr>
                <w:szCs w:val="21"/>
              </w:rPr>
            </w:pPr>
            <w:r>
              <w:rPr>
                <w:b/>
                <w:szCs w:val="21"/>
              </w:rPr>
              <w:t>资格审查表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right="-10"/>
              <w:jc w:val="center"/>
              <w:textAlignment w:val="auto"/>
              <w:rPr>
                <w:szCs w:val="21"/>
              </w:rPr>
            </w:pPr>
            <w:r>
              <w:rPr>
                <w:szCs w:val="21"/>
              </w:rPr>
              <w:t>序号</w:t>
            </w:r>
          </w:p>
        </w:tc>
        <w:tc>
          <w:tcPr>
            <w:tcW w:w="1725" w:type="dxa"/>
            <w:tcBorders>
              <w:bottom w:val="single" w:color="auto" w:sz="4" w:space="0"/>
            </w:tcBorders>
            <w:vAlign w:val="center"/>
          </w:tcPr>
          <w:p>
            <w:pPr>
              <w:pStyle w:val="124"/>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00" w:lineRule="exact"/>
              <w:ind w:right="-10"/>
              <w:textAlignment w:val="auto"/>
              <w:rPr>
                <w:kern w:val="2"/>
                <w:sz w:val="21"/>
                <w:szCs w:val="21"/>
              </w:rPr>
            </w:pPr>
            <w:r>
              <w:rPr>
                <w:kern w:val="2"/>
                <w:sz w:val="21"/>
                <w:szCs w:val="21"/>
              </w:rPr>
              <w:t>评审指标</w:t>
            </w:r>
          </w:p>
        </w:tc>
        <w:tc>
          <w:tcPr>
            <w:tcW w:w="2818"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right="-10"/>
              <w:jc w:val="center"/>
              <w:textAlignment w:val="auto"/>
              <w:rPr>
                <w:szCs w:val="21"/>
              </w:rPr>
            </w:pPr>
            <w:r>
              <w:rPr>
                <w:szCs w:val="21"/>
              </w:rPr>
              <w:t>评审标准</w:t>
            </w:r>
          </w:p>
        </w:tc>
        <w:tc>
          <w:tcPr>
            <w:tcW w:w="3827"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right="-10"/>
              <w:jc w:val="center"/>
              <w:textAlignment w:val="auto"/>
              <w:rPr>
                <w:szCs w:val="21"/>
              </w:rPr>
            </w:pPr>
            <w:r>
              <w:rPr>
                <w:szCs w:val="21"/>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7"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right="-10"/>
              <w:jc w:val="center"/>
              <w:textAlignment w:val="auto"/>
              <w:rPr>
                <w:szCs w:val="21"/>
              </w:rPr>
            </w:pPr>
            <w:r>
              <w:rPr>
                <w:szCs w:val="21"/>
              </w:rPr>
              <w:t>1</w:t>
            </w:r>
          </w:p>
        </w:tc>
        <w:tc>
          <w:tcPr>
            <w:tcW w:w="1725"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ind w:right="-10"/>
              <w:jc w:val="center"/>
              <w:textAlignment w:val="auto"/>
              <w:rPr>
                <w:szCs w:val="21"/>
              </w:rPr>
            </w:pPr>
            <w:r>
              <w:rPr>
                <w:szCs w:val="21"/>
              </w:rPr>
              <w:t>营业执照</w:t>
            </w:r>
          </w:p>
        </w:tc>
        <w:tc>
          <w:tcPr>
            <w:tcW w:w="2818"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ind w:right="-10"/>
              <w:jc w:val="center"/>
              <w:textAlignment w:val="auto"/>
              <w:rPr>
                <w:szCs w:val="21"/>
              </w:rPr>
            </w:pPr>
            <w:r>
              <w:rPr>
                <w:szCs w:val="21"/>
              </w:rPr>
              <w:t>合法有效</w:t>
            </w:r>
          </w:p>
        </w:tc>
        <w:tc>
          <w:tcPr>
            <w:tcW w:w="3827" w:type="dxa"/>
            <w:vMerge w:val="restart"/>
            <w:vAlign w:val="center"/>
          </w:tcPr>
          <w:p>
            <w:pPr>
              <w:keepNext w:val="0"/>
              <w:keepLines w:val="0"/>
              <w:pageBreakBefore w:val="0"/>
              <w:widowControl w:val="0"/>
              <w:kinsoku/>
              <w:wordWrap/>
              <w:overflowPunct/>
              <w:topLinePunct w:val="0"/>
              <w:autoSpaceDE/>
              <w:autoSpaceDN/>
              <w:bidi w:val="0"/>
              <w:spacing w:line="400" w:lineRule="exact"/>
              <w:jc w:val="left"/>
              <w:textAlignment w:val="auto"/>
              <w:rPr>
                <w:szCs w:val="21"/>
              </w:rPr>
            </w:pPr>
            <w:r>
              <w:rPr>
                <w:szCs w:val="21"/>
              </w:rPr>
              <w:t>提供有效的投标人营业执照（或事业单位法人登记证书）和税务登记证的扫描件，应完整的体现出营业执照（或事业单位法人登记证书）和税务登记证的全部内容。已办理“三证合一”登记的，</w:t>
            </w:r>
            <w:r>
              <w:rPr>
                <w:rFonts w:hint="eastAsia"/>
                <w:szCs w:val="21"/>
                <w:lang w:eastAsia="zh-CN"/>
              </w:rPr>
              <w:t>投标文件</w:t>
            </w:r>
            <w:r>
              <w:rPr>
                <w:szCs w:val="21"/>
              </w:rPr>
              <w:t>中提供营业执照（或事业单位法人登记证书）扫描件即可。联合体投标的联合体各方均须提供。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right="-10"/>
              <w:jc w:val="center"/>
              <w:textAlignment w:val="auto"/>
              <w:rPr>
                <w:szCs w:val="21"/>
              </w:rPr>
            </w:pPr>
            <w:r>
              <w:rPr>
                <w:szCs w:val="21"/>
              </w:rPr>
              <w:t>2</w:t>
            </w:r>
          </w:p>
        </w:tc>
        <w:tc>
          <w:tcPr>
            <w:tcW w:w="1725"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ind w:right="-10"/>
              <w:jc w:val="center"/>
              <w:textAlignment w:val="auto"/>
              <w:rPr>
                <w:szCs w:val="21"/>
              </w:rPr>
            </w:pPr>
            <w:r>
              <w:rPr>
                <w:szCs w:val="21"/>
              </w:rPr>
              <w:t>税务登记证</w:t>
            </w:r>
          </w:p>
        </w:tc>
        <w:tc>
          <w:tcPr>
            <w:tcW w:w="2818"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ind w:right="-10"/>
              <w:jc w:val="center"/>
              <w:textAlignment w:val="auto"/>
              <w:rPr>
                <w:szCs w:val="21"/>
              </w:rPr>
            </w:pPr>
            <w:r>
              <w:rPr>
                <w:szCs w:val="21"/>
              </w:rPr>
              <w:t>合法有效</w:t>
            </w:r>
          </w:p>
        </w:tc>
        <w:tc>
          <w:tcPr>
            <w:tcW w:w="3827"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right="-10"/>
              <w:jc w:val="left"/>
              <w:textAlignment w:val="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right="-10"/>
              <w:jc w:val="center"/>
              <w:textAlignment w:val="auto"/>
              <w:rPr>
                <w:szCs w:val="21"/>
              </w:rPr>
            </w:pPr>
            <w:r>
              <w:rPr>
                <w:szCs w:val="21"/>
              </w:rPr>
              <w:t>3</w:t>
            </w:r>
          </w:p>
        </w:tc>
        <w:tc>
          <w:tcPr>
            <w:tcW w:w="1725"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szCs w:val="21"/>
              </w:rPr>
            </w:pPr>
            <w:r>
              <w:rPr>
                <w:szCs w:val="21"/>
              </w:rPr>
              <w:t>报价</w:t>
            </w:r>
          </w:p>
        </w:tc>
        <w:tc>
          <w:tcPr>
            <w:tcW w:w="2818"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szCs w:val="21"/>
              </w:rPr>
            </w:pPr>
            <w:r>
              <w:rPr>
                <w:szCs w:val="21"/>
              </w:rPr>
              <w:t>报价表格式、填写要求符合采购文件规定并加盖</w:t>
            </w:r>
            <w:r>
              <w:rPr>
                <w:rFonts w:hint="eastAsia"/>
                <w:szCs w:val="21"/>
                <w:lang w:eastAsia="zh-CN"/>
              </w:rPr>
              <w:t>投标人</w:t>
            </w:r>
            <w:r>
              <w:rPr>
                <w:szCs w:val="21"/>
              </w:rPr>
              <w:t>公章，报价符合采购文件</w:t>
            </w:r>
            <w:r>
              <w:rPr>
                <w:rFonts w:hint="eastAsia"/>
                <w:szCs w:val="21"/>
                <w:lang w:eastAsia="zh-CN"/>
              </w:rPr>
              <w:t>投标人</w:t>
            </w:r>
            <w:r>
              <w:rPr>
                <w:szCs w:val="21"/>
              </w:rPr>
              <w:t>须知正文第12条要求</w:t>
            </w:r>
          </w:p>
        </w:tc>
        <w:tc>
          <w:tcPr>
            <w:tcW w:w="3827"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szCs w:val="21"/>
              </w:rPr>
            </w:pPr>
            <w:r>
              <w:rPr>
                <w:szCs w:val="21"/>
              </w:rPr>
              <w:t>详见第六章</w:t>
            </w:r>
            <w:r>
              <w:rPr>
                <w:rFonts w:hint="eastAsia"/>
                <w:szCs w:val="21"/>
                <w:lang w:eastAsia="zh-CN"/>
              </w:rPr>
              <w:t>投标文件</w:t>
            </w:r>
            <w:r>
              <w:rPr>
                <w:szCs w:val="21"/>
              </w:rPr>
              <w:t>格式一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right="-10"/>
              <w:jc w:val="center"/>
              <w:textAlignment w:val="auto"/>
              <w:rPr>
                <w:szCs w:val="21"/>
              </w:rPr>
            </w:pPr>
            <w:r>
              <w:rPr>
                <w:szCs w:val="21"/>
              </w:rPr>
              <w:t>4</w:t>
            </w:r>
          </w:p>
        </w:tc>
        <w:tc>
          <w:tcPr>
            <w:tcW w:w="1725"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szCs w:val="21"/>
              </w:rPr>
            </w:pPr>
            <w:r>
              <w:rPr>
                <w:rFonts w:hint="eastAsia"/>
                <w:szCs w:val="21"/>
                <w:lang w:val="en-US" w:eastAsia="zh-CN"/>
              </w:rPr>
              <w:t>投标</w:t>
            </w:r>
            <w:r>
              <w:rPr>
                <w:szCs w:val="21"/>
              </w:rPr>
              <w:t>函</w:t>
            </w:r>
          </w:p>
        </w:tc>
        <w:tc>
          <w:tcPr>
            <w:tcW w:w="2818"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szCs w:val="21"/>
              </w:rPr>
            </w:pPr>
            <w:r>
              <w:rPr>
                <w:szCs w:val="21"/>
              </w:rPr>
              <w:t>格式、填写要求符合采购文件规定并加盖</w:t>
            </w:r>
            <w:r>
              <w:rPr>
                <w:rFonts w:hint="eastAsia"/>
                <w:szCs w:val="21"/>
                <w:lang w:eastAsia="zh-CN"/>
              </w:rPr>
              <w:t>投标人</w:t>
            </w:r>
            <w:r>
              <w:rPr>
                <w:szCs w:val="21"/>
              </w:rPr>
              <w:t>公章</w:t>
            </w:r>
          </w:p>
        </w:tc>
        <w:tc>
          <w:tcPr>
            <w:tcW w:w="3827"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szCs w:val="21"/>
              </w:rPr>
            </w:pPr>
            <w:r>
              <w:rPr>
                <w:szCs w:val="21"/>
              </w:rPr>
              <w:t>详见第六章</w:t>
            </w:r>
            <w:r>
              <w:rPr>
                <w:rFonts w:hint="eastAsia"/>
                <w:szCs w:val="21"/>
                <w:lang w:eastAsia="zh-CN"/>
              </w:rPr>
              <w:t>投标文件</w:t>
            </w:r>
            <w:r>
              <w:rPr>
                <w:szCs w:val="21"/>
              </w:rPr>
              <w:t>格式三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right="-10"/>
              <w:jc w:val="center"/>
              <w:textAlignment w:val="auto"/>
              <w:rPr>
                <w:szCs w:val="21"/>
              </w:rPr>
            </w:pPr>
            <w:r>
              <w:rPr>
                <w:szCs w:val="21"/>
              </w:rPr>
              <w:t>5</w:t>
            </w:r>
          </w:p>
        </w:tc>
        <w:tc>
          <w:tcPr>
            <w:tcW w:w="1725"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szCs w:val="21"/>
              </w:rPr>
            </w:pPr>
            <w:r>
              <w:rPr>
                <w:szCs w:val="21"/>
              </w:rPr>
              <w:t>授权书</w:t>
            </w:r>
          </w:p>
        </w:tc>
        <w:tc>
          <w:tcPr>
            <w:tcW w:w="2818"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szCs w:val="21"/>
              </w:rPr>
            </w:pPr>
            <w:r>
              <w:rPr>
                <w:szCs w:val="21"/>
              </w:rPr>
              <w:t>格式、填写要求符合采购文件规定并加盖</w:t>
            </w:r>
            <w:r>
              <w:rPr>
                <w:rFonts w:hint="eastAsia"/>
                <w:szCs w:val="21"/>
                <w:lang w:eastAsia="zh-CN"/>
              </w:rPr>
              <w:t>投标人</w:t>
            </w:r>
            <w:r>
              <w:rPr>
                <w:szCs w:val="21"/>
              </w:rPr>
              <w:t>公章</w:t>
            </w:r>
          </w:p>
        </w:tc>
        <w:tc>
          <w:tcPr>
            <w:tcW w:w="3827"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szCs w:val="21"/>
              </w:rPr>
            </w:pPr>
            <w:r>
              <w:rPr>
                <w:szCs w:val="21"/>
              </w:rPr>
              <w:t>法定代表人参加协商的无需此件，提供身份证明即可。详见第六章</w:t>
            </w:r>
            <w:r>
              <w:rPr>
                <w:rFonts w:hint="eastAsia"/>
                <w:szCs w:val="21"/>
                <w:lang w:eastAsia="zh-CN"/>
              </w:rPr>
              <w:t>投标文件</w:t>
            </w:r>
            <w:r>
              <w:rPr>
                <w:szCs w:val="21"/>
              </w:rPr>
              <w:t>格式</w:t>
            </w:r>
            <w:r>
              <w:rPr>
                <w:rFonts w:hint="eastAsia"/>
                <w:szCs w:val="21"/>
                <w:lang w:val="en-US" w:eastAsia="zh-CN"/>
              </w:rPr>
              <w:t>四</w:t>
            </w: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right="-10"/>
              <w:jc w:val="center"/>
              <w:textAlignment w:val="auto"/>
              <w:rPr>
                <w:szCs w:val="21"/>
              </w:rPr>
            </w:pPr>
            <w:r>
              <w:rPr>
                <w:szCs w:val="21"/>
              </w:rPr>
              <w:t>6</w:t>
            </w:r>
          </w:p>
        </w:tc>
        <w:tc>
          <w:tcPr>
            <w:tcW w:w="1725"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szCs w:val="21"/>
              </w:rPr>
            </w:pPr>
            <w:r>
              <w:rPr>
                <w:szCs w:val="21"/>
              </w:rPr>
              <w:t>其他要求</w:t>
            </w:r>
          </w:p>
        </w:tc>
        <w:tc>
          <w:tcPr>
            <w:tcW w:w="2818"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szCs w:val="21"/>
              </w:rPr>
            </w:pPr>
            <w:r>
              <w:rPr>
                <w:szCs w:val="21"/>
              </w:rPr>
              <w:t>符合法律、行政法规规定的其他条件或采购文件列明的其他要求。</w:t>
            </w:r>
          </w:p>
        </w:tc>
        <w:tc>
          <w:tcPr>
            <w:tcW w:w="3827"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szCs w:val="21"/>
              </w:rPr>
            </w:pPr>
          </w:p>
        </w:tc>
      </w:tr>
    </w:tbl>
    <w:p>
      <w:pPr>
        <w:spacing w:line="360" w:lineRule="auto"/>
        <w:ind w:firstLine="437"/>
        <w:rPr>
          <w:bCs/>
          <w:szCs w:val="21"/>
        </w:rPr>
      </w:pPr>
      <w:r>
        <w:rPr>
          <w:b/>
          <w:bCs/>
          <w:szCs w:val="21"/>
        </w:rPr>
        <w:t>评审指标通过标准：</w:t>
      </w:r>
      <w:r>
        <w:rPr>
          <w:rFonts w:hint="eastAsia"/>
          <w:bCs/>
          <w:szCs w:val="21"/>
          <w:lang w:eastAsia="zh-CN"/>
        </w:rPr>
        <w:t>投标人</w:t>
      </w:r>
      <w:r>
        <w:rPr>
          <w:bCs/>
          <w:szCs w:val="21"/>
        </w:rPr>
        <w:t>必须通过评审表中的全部评审指标。</w:t>
      </w:r>
    </w:p>
    <w:p>
      <w:pPr>
        <w:spacing w:line="440" w:lineRule="exact"/>
        <w:ind w:firstLine="420" w:firstLineChars="200"/>
        <w:rPr>
          <w:szCs w:val="21"/>
        </w:rPr>
      </w:pPr>
      <w:r>
        <w:rPr>
          <w:rFonts w:hint="eastAsia"/>
          <w:szCs w:val="21"/>
        </w:rPr>
        <w:t>注：在协商过程中，投标人可以进行多轮报价，投标人的最终报价不得超过本项目预算。</w:t>
      </w:r>
    </w:p>
    <w:p>
      <w:pPr>
        <w:pStyle w:val="2"/>
        <w:keepNext/>
        <w:keepLines/>
        <w:pageBreakBefore/>
        <w:widowControl w:val="0"/>
        <w:kinsoku/>
        <w:wordWrap/>
        <w:overflowPunct/>
        <w:topLinePunct w:val="0"/>
        <w:autoSpaceDE/>
        <w:autoSpaceDN/>
        <w:bidi w:val="0"/>
        <w:adjustRightInd/>
        <w:snapToGrid/>
        <w:jc w:val="center"/>
        <w:textAlignment w:val="auto"/>
      </w:pPr>
      <w:bookmarkStart w:id="57" w:name="_Toc14747"/>
      <w:bookmarkStart w:id="58" w:name="_Toc26025"/>
      <w:r>
        <w:t>第五章  合同</w:t>
      </w:r>
      <w:bookmarkEnd w:id="57"/>
    </w:p>
    <w:p>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宋体" w:hAnsi="宋体" w:cs="宋体"/>
          <w:b/>
          <w:kern w:val="0"/>
          <w:szCs w:val="21"/>
        </w:rPr>
      </w:pPr>
    </w:p>
    <w:p>
      <w:pPr>
        <w:keepNext w:val="0"/>
        <w:keepLines w:val="0"/>
        <w:pageBreakBefore w:val="0"/>
        <w:widowControl w:val="0"/>
        <w:kinsoku/>
        <w:wordWrap/>
        <w:overflowPunct/>
        <w:topLinePunct w:val="0"/>
        <w:autoSpaceDE/>
        <w:bidi w:val="0"/>
        <w:adjustRightInd/>
        <w:snapToGrid/>
        <w:spacing w:line="400" w:lineRule="exact"/>
        <w:jc w:val="center"/>
        <w:textAlignment w:val="auto"/>
        <w:rPr>
          <w:rFonts w:hint="eastAsia" w:ascii="方正小标宋简体" w:hAnsi="方正小标宋简体" w:eastAsia="方正小标宋简体" w:cs="方正小标宋简体"/>
          <w:b/>
          <w:color w:val="000000"/>
          <w:sz w:val="30"/>
          <w:szCs w:val="30"/>
        </w:rPr>
      </w:pPr>
      <w:r>
        <w:rPr>
          <w:rFonts w:hint="eastAsia" w:ascii="方正小标宋简体" w:hAnsi="方正小标宋简体" w:eastAsia="方正小标宋简体" w:cs="方正小标宋简体"/>
          <w:b/>
          <w:color w:val="000000"/>
          <w:sz w:val="30"/>
          <w:szCs w:val="30"/>
        </w:rPr>
        <w:t>202</w:t>
      </w:r>
      <w:r>
        <w:rPr>
          <w:rFonts w:hint="eastAsia" w:ascii="方正小标宋简体" w:hAnsi="方正小标宋简体" w:eastAsia="方正小标宋简体" w:cs="方正小标宋简体"/>
          <w:b/>
          <w:color w:val="000000"/>
          <w:sz w:val="30"/>
          <w:szCs w:val="30"/>
          <w:lang w:val="en-US" w:eastAsia="zh-CN"/>
        </w:rPr>
        <w:t>4</w:t>
      </w:r>
      <w:r>
        <w:rPr>
          <w:rFonts w:hint="eastAsia" w:ascii="方正小标宋简体" w:hAnsi="方正小标宋简体" w:eastAsia="方正小标宋简体" w:cs="方正小标宋简体"/>
          <w:b/>
          <w:color w:val="000000"/>
          <w:sz w:val="30"/>
          <w:szCs w:val="30"/>
        </w:rPr>
        <w:t>安徽秸秆暨畜禽养殖废弃物综合利用产业博览会</w:t>
      </w:r>
    </w:p>
    <w:p>
      <w:pPr>
        <w:keepNext w:val="0"/>
        <w:keepLines w:val="0"/>
        <w:pageBreakBefore w:val="0"/>
        <w:widowControl w:val="0"/>
        <w:kinsoku/>
        <w:wordWrap/>
        <w:overflowPunct/>
        <w:topLinePunct w:val="0"/>
        <w:autoSpaceDE/>
        <w:bidi w:val="0"/>
        <w:adjustRightInd/>
        <w:snapToGrid/>
        <w:spacing w:line="400" w:lineRule="exact"/>
        <w:jc w:val="center"/>
        <w:textAlignment w:val="auto"/>
        <w:rPr>
          <w:rFonts w:hint="eastAsia" w:ascii="方正小标宋简体" w:hAnsi="方正小标宋简体" w:eastAsia="方正小标宋简体" w:cs="方正小标宋简体"/>
          <w:color w:val="000000"/>
          <w:sz w:val="30"/>
          <w:szCs w:val="30"/>
        </w:rPr>
      </w:pPr>
      <w:r>
        <w:rPr>
          <w:rFonts w:hint="eastAsia" w:ascii="方正小标宋简体" w:hAnsi="方正小标宋简体" w:eastAsia="方正小标宋简体" w:cs="方正小标宋简体"/>
          <w:b/>
          <w:color w:val="000000"/>
          <w:sz w:val="30"/>
          <w:szCs w:val="30"/>
        </w:rPr>
        <w:t>广告合同（人民网安徽频道）</w:t>
      </w:r>
    </w:p>
    <w:p>
      <w:pPr>
        <w:keepNext w:val="0"/>
        <w:keepLines w:val="0"/>
        <w:pageBreakBefore w:val="0"/>
        <w:widowControl w:val="0"/>
        <w:kinsoku/>
        <w:wordWrap/>
        <w:overflowPunct/>
        <w:topLinePunct w:val="0"/>
        <w:autoSpaceDE/>
        <w:bidi w:val="0"/>
        <w:adjustRightInd/>
        <w:snapToGrid/>
        <w:spacing w:line="400" w:lineRule="exact"/>
        <w:ind w:left="559" w:leftChars="266" w:firstLine="0" w:firstLineChars="0"/>
        <w:jc w:val="left"/>
        <w:textAlignment w:val="auto"/>
        <w:rPr>
          <w:rFonts w:hint="eastAsia" w:ascii="仿宋" w:hAnsi="仿宋" w:eastAsia="仿宋" w:cs="仿宋"/>
          <w:color w:val="333333"/>
          <w:sz w:val="24"/>
          <w:szCs w:val="24"/>
        </w:rPr>
      </w:pPr>
      <w:r>
        <w:rPr>
          <w:rFonts w:hint="eastAsia" w:ascii="仿宋" w:hAnsi="仿宋" w:eastAsia="仿宋" w:cs="仿宋"/>
          <w:color w:val="333333"/>
          <w:sz w:val="24"/>
          <w:szCs w:val="24"/>
        </w:rPr>
        <w:t xml:space="preserve">                      </w:t>
      </w:r>
      <w:r>
        <w:rPr>
          <w:rFonts w:hint="eastAsia" w:ascii="仿宋" w:hAnsi="仿宋" w:eastAsia="仿宋" w:cs="仿宋"/>
          <w:color w:val="333333"/>
          <w:sz w:val="24"/>
          <w:szCs w:val="24"/>
          <w:lang w:val="en-US" w:eastAsia="zh-CN"/>
        </w:rPr>
        <w:t xml:space="preserve">                        </w:t>
      </w:r>
      <w:r>
        <w:rPr>
          <w:rFonts w:hint="eastAsia" w:ascii="仿宋" w:hAnsi="仿宋" w:eastAsia="仿宋" w:cs="仿宋"/>
          <w:color w:val="333333"/>
          <w:sz w:val="24"/>
          <w:szCs w:val="24"/>
        </w:rPr>
        <w:t>合同编号</w:t>
      </w:r>
      <w:r>
        <w:rPr>
          <w:rFonts w:hint="eastAsia" w:ascii="仿宋" w:hAnsi="仿宋" w:eastAsia="仿宋" w:cs="仿宋"/>
          <w:color w:val="333333"/>
          <w:sz w:val="24"/>
          <w:szCs w:val="24"/>
          <w:lang w:eastAsia="zh-CN"/>
        </w:rPr>
        <w:t>：</w:t>
      </w:r>
      <w:r>
        <w:rPr>
          <w:rFonts w:hint="eastAsia" w:ascii="仿宋" w:hAnsi="仿宋" w:eastAsia="仿宋" w:cs="仿宋"/>
          <w:color w:val="333333"/>
          <w:sz w:val="24"/>
          <w:szCs w:val="24"/>
        </w:rPr>
        <w:br w:type="textWrapping"/>
      </w:r>
    </w:p>
    <w:p>
      <w:pPr>
        <w:keepNext w:val="0"/>
        <w:keepLines w:val="0"/>
        <w:pageBreakBefore w:val="0"/>
        <w:widowControl w:val="0"/>
        <w:kinsoku/>
        <w:wordWrap/>
        <w:overflowPunct/>
        <w:topLinePunct w:val="0"/>
        <w:autoSpaceDE/>
        <w:bidi w:val="0"/>
        <w:adjustRightInd/>
        <w:snapToGrid/>
        <w:spacing w:line="400" w:lineRule="exact"/>
        <w:ind w:left="559" w:leftChars="266" w:firstLine="0" w:firstLineChars="0"/>
        <w:jc w:val="left"/>
        <w:textAlignment w:val="auto"/>
        <w:rPr>
          <w:rFonts w:hint="eastAsia" w:ascii="仿宋" w:hAnsi="仿宋" w:eastAsia="仿宋" w:cs="仿宋"/>
          <w:color w:val="000000"/>
          <w:sz w:val="24"/>
          <w:szCs w:val="24"/>
        </w:rPr>
      </w:pPr>
      <w:r>
        <w:rPr>
          <w:rFonts w:hint="eastAsia" w:ascii="仿宋" w:hAnsi="仿宋" w:eastAsia="仿宋" w:cs="仿宋"/>
          <w:b/>
          <w:bCs/>
          <w:color w:val="000000"/>
          <w:sz w:val="24"/>
          <w:szCs w:val="24"/>
        </w:rPr>
        <w:t>甲方（广告客户）</w:t>
      </w:r>
      <w:r>
        <w:rPr>
          <w:rFonts w:hint="eastAsia" w:ascii="仿宋" w:hAnsi="仿宋" w:eastAsia="仿宋" w:cs="仿宋"/>
          <w:color w:val="000000"/>
          <w:sz w:val="24"/>
          <w:szCs w:val="24"/>
        </w:rPr>
        <w:t>：</w:t>
      </w:r>
      <w:r>
        <w:rPr>
          <w:rFonts w:hint="eastAsia" w:ascii="仿宋" w:hAnsi="仿宋" w:eastAsia="仿宋" w:cs="仿宋"/>
          <w:b/>
          <w:bCs/>
          <w:color w:val="000000"/>
          <w:sz w:val="24"/>
          <w:szCs w:val="24"/>
        </w:rPr>
        <w:t>合肥政文国际会展管理有限公司</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法定代表人：文良武</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联系人：                    电话：</w:t>
      </w:r>
    </w:p>
    <w:p>
      <w:pPr>
        <w:keepNext w:val="0"/>
        <w:keepLines w:val="0"/>
        <w:pageBreakBefore w:val="0"/>
        <w:widowControl w:val="0"/>
        <w:kinsoku/>
        <w:wordWrap/>
        <w:overflowPunct/>
        <w:topLinePunct w:val="0"/>
        <w:autoSpaceDE/>
        <w:bidi w:val="0"/>
        <w:adjustRightInd/>
        <w:snapToGrid/>
        <w:spacing w:line="400" w:lineRule="exact"/>
        <w:ind w:firstLine="482" w:firstLineChars="200"/>
        <w:textAlignment w:val="auto"/>
        <w:rPr>
          <w:rFonts w:hint="eastAsia" w:ascii="仿宋" w:hAnsi="仿宋" w:eastAsia="仿宋" w:cs="仿宋"/>
          <w:b/>
          <w:bCs/>
          <w:color w:val="000000"/>
          <w:sz w:val="24"/>
          <w:szCs w:val="24"/>
        </w:rPr>
      </w:pPr>
      <w:r>
        <w:rPr>
          <w:rFonts w:hint="eastAsia" w:ascii="仿宋" w:hAnsi="仿宋" w:eastAsia="仿宋" w:cs="仿宋"/>
          <w:b/>
          <w:bCs/>
          <w:color w:val="000000"/>
          <w:sz w:val="24"/>
          <w:szCs w:val="24"/>
        </w:rPr>
        <w:t>乙方（发布单位）：人民网股份有限公司安徽分公司</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联系人：                       电话：</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b/>
          <w:color w:val="000000"/>
          <w:sz w:val="24"/>
          <w:szCs w:val="24"/>
        </w:rPr>
      </w:pPr>
      <w:r>
        <w:rPr>
          <w:rFonts w:hint="eastAsia" w:ascii="仿宋" w:hAnsi="仿宋" w:eastAsia="仿宋" w:cs="仿宋"/>
          <w:color w:val="000000"/>
          <w:sz w:val="24"/>
          <w:szCs w:val="24"/>
        </w:rPr>
        <w:t>根据《中华人民共和国民法典》、《中华人民共和国广告法》等有关法律、法规、规章的规定，甲乙双方在平等、自愿、协商一致的基础上，签订本合同。</w:t>
      </w:r>
    </w:p>
    <w:p>
      <w:pPr>
        <w:keepNext w:val="0"/>
        <w:keepLines w:val="0"/>
        <w:pageBreakBefore w:val="0"/>
        <w:widowControl w:val="0"/>
        <w:kinsoku/>
        <w:wordWrap/>
        <w:overflowPunct/>
        <w:topLinePunct w:val="0"/>
        <w:autoSpaceDE/>
        <w:bidi w:val="0"/>
        <w:adjustRightInd/>
        <w:snapToGrid/>
        <w:spacing w:line="400" w:lineRule="exact"/>
        <w:ind w:firstLine="482" w:firstLineChars="200"/>
        <w:textAlignment w:val="auto"/>
        <w:rPr>
          <w:rFonts w:hint="eastAsia" w:ascii="仿宋" w:hAnsi="仿宋" w:eastAsia="仿宋" w:cs="仿宋"/>
          <w:b/>
          <w:color w:val="000000"/>
          <w:sz w:val="24"/>
          <w:szCs w:val="24"/>
        </w:rPr>
      </w:pPr>
      <w:r>
        <w:rPr>
          <w:rFonts w:hint="eastAsia" w:ascii="仿宋" w:hAnsi="仿宋" w:eastAsia="仿宋" w:cs="仿宋"/>
          <w:b/>
          <w:color w:val="000000"/>
          <w:sz w:val="24"/>
          <w:szCs w:val="24"/>
        </w:rPr>
        <w:t>第一条  广告发布概况</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（一）广告发布内容：</w:t>
      </w:r>
      <w:r>
        <w:rPr>
          <w:rFonts w:hint="eastAsia" w:ascii="仿宋" w:hAnsi="仿宋" w:eastAsia="仿宋" w:cs="仿宋"/>
          <w:color w:val="000000"/>
          <w:sz w:val="24"/>
          <w:szCs w:val="24"/>
          <w:u w:val="single"/>
          <w:lang w:val="en-US" w:eastAsia="zh-CN"/>
        </w:rPr>
        <w:t>2024秸秆博览会</w:t>
      </w:r>
      <w:r>
        <w:rPr>
          <w:rFonts w:hint="eastAsia" w:ascii="仿宋" w:hAnsi="仿宋" w:eastAsia="仿宋" w:cs="仿宋"/>
          <w:color w:val="000000"/>
          <w:sz w:val="24"/>
          <w:szCs w:val="24"/>
          <w:u w:val="single"/>
        </w:rPr>
        <w:t>宣传</w:t>
      </w:r>
      <w:r>
        <w:rPr>
          <w:rFonts w:hint="eastAsia" w:ascii="仿宋" w:hAnsi="仿宋" w:eastAsia="仿宋" w:cs="仿宋"/>
          <w:color w:val="000000"/>
          <w:sz w:val="24"/>
          <w:szCs w:val="24"/>
        </w:rPr>
        <w:t>；</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（二）广告发布时间：</w:t>
      </w:r>
      <w:r>
        <w:rPr>
          <w:rFonts w:hint="eastAsia" w:ascii="仿宋" w:hAnsi="仿宋" w:eastAsia="仿宋" w:cs="仿宋"/>
          <w:color w:val="000000"/>
          <w:sz w:val="24"/>
          <w:szCs w:val="24"/>
          <w:u w:val="single"/>
        </w:rPr>
        <w:t xml:space="preserve">    202</w:t>
      </w:r>
      <w:r>
        <w:rPr>
          <w:rFonts w:hint="eastAsia" w:ascii="仿宋" w:hAnsi="仿宋" w:eastAsia="仿宋" w:cs="仿宋"/>
          <w:color w:val="000000"/>
          <w:sz w:val="24"/>
          <w:szCs w:val="24"/>
          <w:u w:val="single"/>
          <w:lang w:val="en-US" w:eastAsia="zh-CN"/>
        </w:rPr>
        <w:t>4</w:t>
      </w:r>
      <w:r>
        <w:rPr>
          <w:rFonts w:hint="eastAsia" w:ascii="仿宋" w:hAnsi="仿宋" w:eastAsia="仿宋" w:cs="仿宋"/>
          <w:color w:val="000000"/>
          <w:sz w:val="24"/>
          <w:szCs w:val="24"/>
          <w:u w:val="single"/>
        </w:rPr>
        <w:t>年</w:t>
      </w:r>
      <w:r>
        <w:rPr>
          <w:rFonts w:hint="eastAsia" w:ascii="仿宋" w:hAnsi="仿宋" w:eastAsia="仿宋" w:cs="仿宋"/>
          <w:color w:val="000000"/>
          <w:sz w:val="24"/>
          <w:szCs w:val="24"/>
          <w:u w:val="single"/>
          <w:lang w:val="en-US" w:eastAsia="zh-CN"/>
        </w:rPr>
        <w:t>12</w:t>
      </w:r>
      <w:r>
        <w:rPr>
          <w:rFonts w:hint="eastAsia" w:ascii="仿宋" w:hAnsi="仿宋" w:eastAsia="仿宋" w:cs="仿宋"/>
          <w:color w:val="000000"/>
          <w:sz w:val="24"/>
          <w:szCs w:val="24"/>
          <w:u w:val="single"/>
        </w:rPr>
        <w:t>月</w:t>
      </w:r>
      <w:r>
        <w:rPr>
          <w:rFonts w:hint="eastAsia" w:ascii="仿宋" w:hAnsi="仿宋" w:eastAsia="仿宋" w:cs="仿宋"/>
          <w:color w:val="000000"/>
          <w:sz w:val="24"/>
          <w:szCs w:val="24"/>
          <w:u w:val="single"/>
          <w:lang w:val="en-US" w:eastAsia="zh-CN"/>
        </w:rPr>
        <w:t>XX</w:t>
      </w:r>
      <w:r>
        <w:rPr>
          <w:rFonts w:hint="eastAsia" w:ascii="仿宋" w:hAnsi="仿宋" w:eastAsia="仿宋" w:cs="仿宋"/>
          <w:color w:val="000000"/>
          <w:sz w:val="24"/>
          <w:szCs w:val="24"/>
          <w:u w:val="single"/>
        </w:rPr>
        <w:t>日至</w:t>
      </w:r>
      <w:r>
        <w:rPr>
          <w:rFonts w:hint="eastAsia" w:ascii="仿宋" w:hAnsi="仿宋" w:eastAsia="仿宋" w:cs="仿宋"/>
          <w:color w:val="000000"/>
          <w:sz w:val="24"/>
          <w:szCs w:val="24"/>
          <w:u w:val="single"/>
          <w:lang w:val="en-US" w:eastAsia="zh-CN"/>
        </w:rPr>
        <w:t>12</w:t>
      </w:r>
      <w:r>
        <w:rPr>
          <w:rFonts w:hint="eastAsia" w:ascii="仿宋" w:hAnsi="仿宋" w:eastAsia="仿宋" w:cs="仿宋"/>
          <w:color w:val="000000"/>
          <w:sz w:val="24"/>
          <w:szCs w:val="24"/>
          <w:u w:val="single"/>
        </w:rPr>
        <w:t>月</w:t>
      </w:r>
      <w:r>
        <w:rPr>
          <w:rFonts w:hint="eastAsia" w:ascii="仿宋" w:hAnsi="仿宋" w:eastAsia="仿宋" w:cs="仿宋"/>
          <w:color w:val="000000"/>
          <w:sz w:val="24"/>
          <w:szCs w:val="24"/>
          <w:u w:val="single"/>
          <w:lang w:val="en-US" w:eastAsia="zh-CN"/>
        </w:rPr>
        <w:t>XX</w:t>
      </w:r>
      <w:r>
        <w:rPr>
          <w:rFonts w:hint="eastAsia" w:ascii="仿宋" w:hAnsi="仿宋" w:eastAsia="仿宋" w:cs="仿宋"/>
          <w:color w:val="000000"/>
          <w:sz w:val="24"/>
          <w:szCs w:val="24"/>
          <w:u w:val="single"/>
        </w:rPr>
        <w:t xml:space="preserve">日     </w:t>
      </w:r>
      <w:r>
        <w:rPr>
          <w:rFonts w:hint="eastAsia" w:ascii="仿宋" w:hAnsi="仿宋" w:eastAsia="仿宋" w:cs="仿宋"/>
          <w:color w:val="000000"/>
          <w:sz w:val="24"/>
          <w:szCs w:val="24"/>
        </w:rPr>
        <w:t>；</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（三）广告发布次数：</w:t>
      </w:r>
      <w:r>
        <w:rPr>
          <w:rFonts w:hint="eastAsia" w:ascii="仿宋" w:hAnsi="仿宋" w:eastAsia="仿宋" w:cs="仿宋"/>
          <w:color w:val="000000"/>
          <w:sz w:val="24"/>
          <w:szCs w:val="24"/>
          <w:u w:val="single"/>
        </w:rPr>
        <w:t xml:space="preserve">   /   </w:t>
      </w:r>
      <w:r>
        <w:rPr>
          <w:rFonts w:hint="eastAsia" w:ascii="仿宋" w:hAnsi="仿宋" w:eastAsia="仿宋" w:cs="仿宋"/>
          <w:color w:val="000000"/>
          <w:sz w:val="24"/>
          <w:szCs w:val="24"/>
        </w:rPr>
        <w:t>；</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（四）广告发布时长：</w:t>
      </w:r>
      <w:r>
        <w:rPr>
          <w:rFonts w:hint="eastAsia" w:ascii="仿宋" w:hAnsi="仿宋" w:eastAsia="仿宋" w:cs="仿宋"/>
          <w:color w:val="000000"/>
          <w:sz w:val="24"/>
          <w:szCs w:val="24"/>
          <w:u w:val="single"/>
        </w:rPr>
        <w:t xml:space="preserve"> 10天 </w:t>
      </w:r>
      <w:r>
        <w:rPr>
          <w:rFonts w:hint="eastAsia" w:ascii="仿宋" w:hAnsi="仿宋" w:eastAsia="仿宋" w:cs="仿宋"/>
          <w:color w:val="000000"/>
          <w:sz w:val="24"/>
          <w:szCs w:val="24"/>
        </w:rPr>
        <w:t>；</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（五）广告发布时段：</w:t>
      </w:r>
      <w:r>
        <w:rPr>
          <w:rFonts w:hint="eastAsia" w:ascii="仿宋" w:hAnsi="仿宋" w:eastAsia="仿宋" w:cs="仿宋"/>
          <w:color w:val="000000"/>
          <w:sz w:val="24"/>
          <w:szCs w:val="24"/>
          <w:u w:val="single"/>
        </w:rPr>
        <w:t xml:space="preserve">   /   </w:t>
      </w:r>
      <w:r>
        <w:rPr>
          <w:rFonts w:hint="eastAsia" w:ascii="仿宋" w:hAnsi="仿宋" w:eastAsia="仿宋" w:cs="仿宋"/>
          <w:color w:val="000000"/>
          <w:sz w:val="24"/>
          <w:szCs w:val="24"/>
        </w:rPr>
        <w:t>；</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（六）广告发布地点/媒介：</w:t>
      </w:r>
      <w:r>
        <w:rPr>
          <w:rFonts w:hint="eastAsia" w:ascii="仿宋" w:hAnsi="仿宋" w:eastAsia="仿宋" w:cs="仿宋"/>
          <w:sz w:val="24"/>
          <w:szCs w:val="24"/>
          <w:vertAlign w:val="baseline"/>
          <w:lang w:val="en-US" w:eastAsia="zh-CN"/>
        </w:rPr>
        <w:t>在人民网安徽频道首页设置广告位10天。策划、拍摄创意短视频，并通过“微观安徽”抖音账号（粉丝1051万）、人民网安徽视频号、人民电视等平台发布。推出系列图文、视频稿件，并向人民网总网、“人民网＋”客户端推送。结合安徽省秸秆综合利用成效，推出深度稿件。</w:t>
      </w:r>
    </w:p>
    <w:p>
      <w:pPr>
        <w:keepNext w:val="0"/>
        <w:keepLines w:val="0"/>
        <w:pageBreakBefore w:val="0"/>
        <w:widowControl w:val="0"/>
        <w:kinsoku/>
        <w:wordWrap/>
        <w:overflowPunct/>
        <w:topLinePunct w:val="0"/>
        <w:autoSpaceDE/>
        <w:bidi w:val="0"/>
        <w:adjustRightInd/>
        <w:snapToGrid/>
        <w:spacing w:line="400" w:lineRule="exact"/>
        <w:ind w:firstLine="482" w:firstLineChars="200"/>
        <w:jc w:val="left"/>
        <w:textAlignment w:val="auto"/>
        <w:rPr>
          <w:rFonts w:hint="eastAsia" w:ascii="仿宋" w:hAnsi="仿宋" w:eastAsia="仿宋" w:cs="仿宋"/>
          <w:b/>
          <w:color w:val="000000"/>
          <w:sz w:val="24"/>
          <w:szCs w:val="24"/>
        </w:rPr>
      </w:pPr>
      <w:r>
        <w:rPr>
          <w:rFonts w:hint="eastAsia" w:ascii="仿宋" w:hAnsi="仿宋" w:eastAsia="仿宋" w:cs="仿宋"/>
          <w:b/>
          <w:color w:val="000000"/>
          <w:sz w:val="24"/>
          <w:szCs w:val="24"/>
        </w:rPr>
        <w:t>第二条  合同价款及支付方式</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（一）本合同价款为：</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u w:val="single"/>
          <w:lang w:val="en-US" w:eastAsia="zh-CN"/>
        </w:rPr>
        <w:t>XXXXX</w:t>
      </w:r>
      <w:r>
        <w:rPr>
          <w:rFonts w:hint="eastAsia" w:ascii="仿宋" w:hAnsi="仿宋" w:eastAsia="仿宋" w:cs="仿宋"/>
          <w:color w:val="000000"/>
          <w:sz w:val="24"/>
          <w:szCs w:val="24"/>
          <w:u w:val="single"/>
        </w:rPr>
        <w:t xml:space="preserve">   元</w:t>
      </w:r>
      <w:r>
        <w:rPr>
          <w:rFonts w:hint="eastAsia" w:ascii="仿宋" w:hAnsi="仿宋" w:eastAsia="仿宋" w:cs="仿宋"/>
          <w:color w:val="000000"/>
          <w:sz w:val="24"/>
          <w:szCs w:val="24"/>
        </w:rPr>
        <w:t xml:space="preserve">，大写人民币 </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u w:val="single"/>
          <w:lang w:val="en-US" w:eastAsia="zh-CN"/>
        </w:rPr>
        <w:t>XXXXX</w:t>
      </w:r>
      <w:r>
        <w:rPr>
          <w:rFonts w:hint="eastAsia" w:ascii="仿宋" w:hAnsi="仿宋" w:eastAsia="仿宋" w:cs="仿宋"/>
          <w:color w:val="000000"/>
          <w:sz w:val="24"/>
          <w:szCs w:val="24"/>
          <w:u w:val="single"/>
        </w:rPr>
        <w:t xml:space="preserve">     整</w:t>
      </w:r>
      <w:r>
        <w:rPr>
          <w:rFonts w:hint="eastAsia" w:ascii="仿宋" w:hAnsi="仿宋" w:eastAsia="仿宋" w:cs="仿宋"/>
          <w:color w:val="000000"/>
          <w:sz w:val="24"/>
          <w:szCs w:val="24"/>
        </w:rPr>
        <w:t>。</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（二）付款方式：</w:t>
      </w:r>
      <w:r>
        <w:rPr>
          <w:rFonts w:hint="eastAsia" w:ascii="仿宋" w:hAnsi="仿宋" w:eastAsia="仿宋" w:cs="仿宋"/>
          <w:bCs/>
          <w:color w:val="000000"/>
          <w:sz w:val="24"/>
          <w:szCs w:val="24"/>
        </w:rPr>
        <w:t>乙方完成合同约定的广告发布工作并经甲方审核合格，且收到等额增值税专用发票后，支付款项</w:t>
      </w:r>
      <w:r>
        <w:rPr>
          <w:rFonts w:hint="eastAsia" w:ascii="仿宋" w:hAnsi="仿宋" w:eastAsia="仿宋" w:cs="仿宋"/>
          <w:color w:val="000000"/>
          <w:sz w:val="24"/>
          <w:szCs w:val="24"/>
        </w:rPr>
        <w:t xml:space="preserve">转账付款。　    </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（三）乙方指定收款账户：</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u w:val="single"/>
        </w:rPr>
      </w:pPr>
      <w:r>
        <w:rPr>
          <w:rFonts w:hint="eastAsia" w:ascii="仿宋" w:hAnsi="仿宋" w:eastAsia="仿宋" w:cs="仿宋"/>
          <w:color w:val="000000"/>
          <w:sz w:val="24"/>
          <w:szCs w:val="24"/>
          <w:u w:val="single"/>
          <w:lang w:val="zh-CN"/>
        </w:rPr>
        <w:t>户</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u w:val="single"/>
          <w:lang w:val="zh-CN"/>
        </w:rPr>
        <w:t>名：</w:t>
      </w:r>
      <w:r>
        <w:rPr>
          <w:rFonts w:hint="eastAsia" w:ascii="仿宋" w:hAnsi="仿宋" w:eastAsia="仿宋" w:cs="仿宋"/>
          <w:color w:val="000000"/>
          <w:sz w:val="24"/>
          <w:szCs w:val="24"/>
          <w:u w:val="single"/>
        </w:rPr>
        <w:t xml:space="preserve">  人民网股份有限公司安徽分公司   </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default" w:ascii="仿宋" w:hAnsi="仿宋" w:eastAsia="仿宋" w:cs="仿宋"/>
          <w:color w:val="000000"/>
          <w:sz w:val="24"/>
          <w:szCs w:val="24"/>
          <w:u w:val="single"/>
          <w:lang w:val="en-US" w:eastAsia="zh-CN"/>
        </w:rPr>
      </w:pPr>
      <w:r>
        <w:rPr>
          <w:rFonts w:hint="eastAsia" w:ascii="仿宋" w:hAnsi="仿宋" w:eastAsia="仿宋" w:cs="仿宋"/>
          <w:color w:val="000000"/>
          <w:sz w:val="24"/>
          <w:szCs w:val="24"/>
          <w:u w:val="single"/>
          <w:lang w:val="zh-CN"/>
        </w:rPr>
        <w:t>开户行：</w:t>
      </w:r>
      <w:r>
        <w:rPr>
          <w:rFonts w:hint="eastAsia" w:ascii="仿宋" w:hAnsi="仿宋" w:eastAsia="仿宋" w:cs="仿宋"/>
          <w:color w:val="000000"/>
          <w:sz w:val="24"/>
          <w:szCs w:val="24"/>
          <w:u w:val="single"/>
          <w:lang w:val="en-US" w:eastAsia="zh-CN"/>
        </w:rPr>
        <w:t xml:space="preserve">                                 </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default" w:ascii="仿宋" w:hAnsi="仿宋" w:eastAsia="仿宋" w:cs="仿宋"/>
          <w:color w:val="000000"/>
          <w:sz w:val="24"/>
          <w:szCs w:val="24"/>
          <w:u w:val="single"/>
          <w:lang w:val="en-US" w:eastAsia="zh-CN"/>
        </w:rPr>
      </w:pPr>
      <w:r>
        <w:rPr>
          <w:rFonts w:hint="eastAsia" w:ascii="仿宋" w:hAnsi="仿宋" w:eastAsia="仿宋" w:cs="仿宋"/>
          <w:color w:val="000000"/>
          <w:sz w:val="24"/>
          <w:szCs w:val="24"/>
          <w:u w:val="single"/>
        </w:rPr>
        <w:t xml:space="preserve">账  号： </w:t>
      </w:r>
      <w:r>
        <w:rPr>
          <w:rFonts w:hint="eastAsia" w:ascii="仿宋" w:hAnsi="仿宋" w:eastAsia="仿宋" w:cs="仿宋"/>
          <w:color w:val="000000"/>
          <w:sz w:val="24"/>
          <w:szCs w:val="24"/>
          <w:u w:val="single"/>
          <w:lang w:val="en-US" w:eastAsia="zh-CN"/>
        </w:rPr>
        <w:t xml:space="preserve">                                </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u w:val="single"/>
        </w:rPr>
      </w:pPr>
      <w:r>
        <w:rPr>
          <w:rFonts w:hint="eastAsia" w:ascii="仿宋" w:hAnsi="仿宋" w:eastAsia="仿宋" w:cs="仿宋"/>
          <w:color w:val="000000"/>
          <w:sz w:val="24"/>
          <w:szCs w:val="24"/>
          <w:u w:val="single"/>
        </w:rPr>
        <w:t>其他约定：__  无  ___。</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b/>
          <w:color w:val="000000"/>
          <w:sz w:val="24"/>
          <w:szCs w:val="24"/>
        </w:rPr>
      </w:pPr>
      <w:r>
        <w:rPr>
          <w:rFonts w:hint="eastAsia" w:ascii="仿宋" w:hAnsi="仿宋" w:eastAsia="仿宋" w:cs="仿宋"/>
          <w:color w:val="000000"/>
          <w:sz w:val="24"/>
          <w:szCs w:val="24"/>
        </w:rPr>
        <w:t xml:space="preserve">  （四）支付方式：□支票√转帐□现金其他：________ 。</w:t>
      </w:r>
    </w:p>
    <w:p>
      <w:pPr>
        <w:keepNext w:val="0"/>
        <w:keepLines w:val="0"/>
        <w:pageBreakBefore w:val="0"/>
        <w:widowControl w:val="0"/>
        <w:kinsoku/>
        <w:wordWrap/>
        <w:overflowPunct/>
        <w:topLinePunct w:val="0"/>
        <w:autoSpaceDE/>
        <w:bidi w:val="0"/>
        <w:adjustRightInd/>
        <w:snapToGrid/>
        <w:spacing w:line="400" w:lineRule="exact"/>
        <w:ind w:firstLine="482" w:firstLineChars="200"/>
        <w:textAlignment w:val="auto"/>
        <w:rPr>
          <w:rFonts w:hint="eastAsia" w:ascii="仿宋" w:hAnsi="仿宋" w:eastAsia="仿宋" w:cs="仿宋"/>
          <w:color w:val="000000"/>
          <w:sz w:val="24"/>
          <w:szCs w:val="24"/>
        </w:rPr>
      </w:pPr>
      <w:r>
        <w:rPr>
          <w:rFonts w:hint="eastAsia" w:ascii="仿宋" w:hAnsi="仿宋" w:eastAsia="仿宋" w:cs="仿宋"/>
          <w:b/>
          <w:color w:val="000000"/>
          <w:sz w:val="24"/>
          <w:szCs w:val="24"/>
        </w:rPr>
        <w:t>第三条    双方权利义务</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（一）甲方的主要权利和义务</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1．甲方有权在签订本合同前对乙方的广告播出资格进行调查了解。</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2．如甲方为广告主的，应按照《广告法》的规定以及需要进行推广宣传的事物向乙方提供以下文件：营业执照以及其它生产、经营资格证明文件；质量检验机构对广告中有关商品质量内容出具的证明文件；广告审批机构对特殊产品或服务广告内容出具的广告审查批准文件；确认广告内容真实性的其它证明文件。如甲方为广告主的代理机构，则除提供广告主的上述资料外，须同时提供甲方的营业执照和委托协议书。甲方承诺其提供的上述文件真实、合法、有效，不违反法律规定、不损害社会公共利益、不侵犯他人的合法权利。</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3．甲乙双方在履行本合同过程中，对于实际投播的日期、广告时长、段位等相关具体事项，可以广告投播订单的形式另行确定。甲方的订单应当由甲方签字盖章后提交给乙方，乙方也应当在24小时内以书面形式予以确认，逾期未确认的视为乙方认可甲方的订单。</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4．甲方应在广告发布日的_/_天前，向乙方提供广告样带及与其版本一致的广告投播订单，承诺内容真实、合法，并办理书面确认手续。</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5．甲方要求发布的广告属于依法必须在发布前由有关行政主管部门对广告内容进行审批的，应当向乙方提供书面的相关审批文件，并保证批准文件的真实、有效。</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6．甲方应向乙方提交广告带所涉及的他人民事权利的合法使用许可证明。在广告中使用他人名义、形象的，应当事先取得他人的书面同意；使用无民事行为能力人、限制民事行为能力人的名义、形象的，应当事先取得其监护人的书面同意。</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7．甲方应当按照合同约定的金额、时间、方式支付合同价款。</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8．甲方因特殊原因需要撤销广告发布订单的，应在广告发布日的_</w:t>
      </w:r>
      <w:r>
        <w:rPr>
          <w:rFonts w:hint="eastAsia" w:ascii="仿宋" w:hAnsi="仿宋" w:eastAsia="仿宋" w:cs="仿宋"/>
          <w:color w:val="000000"/>
          <w:sz w:val="24"/>
          <w:szCs w:val="24"/>
          <w:u w:val="single"/>
        </w:rPr>
        <w:t>_/_</w:t>
      </w:r>
      <w:r>
        <w:rPr>
          <w:rFonts w:hint="eastAsia" w:ascii="仿宋" w:hAnsi="仿宋" w:eastAsia="仿宋" w:cs="仿宋"/>
          <w:color w:val="000000"/>
          <w:sz w:val="24"/>
          <w:szCs w:val="24"/>
        </w:rPr>
        <w:t>前以书面形式通知乙方，否则应赔偿乙方损失，损失赔偿的计算方法为：__</w:t>
      </w:r>
      <w:r>
        <w:rPr>
          <w:rFonts w:hint="eastAsia" w:ascii="仿宋" w:hAnsi="仿宋" w:eastAsia="仿宋" w:cs="仿宋"/>
          <w:color w:val="000000"/>
          <w:sz w:val="24"/>
          <w:szCs w:val="24"/>
          <w:u w:val="single"/>
        </w:rPr>
        <w:t>/</w:t>
      </w:r>
      <w:r>
        <w:rPr>
          <w:rFonts w:hint="eastAsia" w:ascii="仿宋" w:hAnsi="仿宋" w:eastAsia="仿宋" w:cs="仿宋"/>
          <w:color w:val="000000"/>
          <w:sz w:val="24"/>
          <w:szCs w:val="24"/>
        </w:rPr>
        <w:t>___。为了保证节目时段不出现空白，乙方有权自行安排播出其他内容。相应的广告发布费用乙方应当予以退回，未支付相应广告费的甲方有权在合同总金额中予以扣除。</w:t>
      </w:r>
    </w:p>
    <w:p>
      <w:pPr>
        <w:keepNext w:val="0"/>
        <w:keepLines w:val="0"/>
        <w:pageBreakBefore w:val="0"/>
        <w:widowControl w:val="0"/>
        <w:kinsoku/>
        <w:wordWrap/>
        <w:overflowPunct/>
        <w:topLinePunct w:val="0"/>
        <w:autoSpaceDE/>
        <w:bidi w:val="0"/>
        <w:adjustRightInd/>
        <w:snapToGrid/>
        <w:spacing w:line="400" w:lineRule="exact"/>
        <w:ind w:firstLine="480" w:firstLineChars="20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9．因主管部门要求造成广告无法按期发布的，乙方在出示有关证明文件后不承担违约责任，但应退还未播出部分的广告费用，未支付相应广告费的甲方有权在合同总金额中予以扣除，甲方同意延期播出的除外。但因乙方过错造成广告发布延迟给甲方带来损失的，甲方有权要求乙方赔偿直接损失。</w:t>
      </w:r>
    </w:p>
    <w:p>
      <w:pPr>
        <w:keepNext w:val="0"/>
        <w:keepLines w:val="0"/>
        <w:pageBreakBefore w:val="0"/>
        <w:widowControl w:val="0"/>
        <w:kinsoku/>
        <w:wordWrap/>
        <w:overflowPunct/>
        <w:topLinePunct w:val="0"/>
        <w:autoSpaceDE/>
        <w:bidi w:val="0"/>
        <w:adjustRightInd/>
        <w:snapToGrid/>
        <w:spacing w:line="400" w:lineRule="exact"/>
        <w:ind w:firstLine="480" w:firstLineChars="20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（二）乙方的主要权利和义务</w:t>
      </w:r>
    </w:p>
    <w:p>
      <w:pPr>
        <w:keepNext w:val="0"/>
        <w:keepLines w:val="0"/>
        <w:pageBreakBefore w:val="0"/>
        <w:widowControl w:val="0"/>
        <w:kinsoku/>
        <w:wordWrap/>
        <w:overflowPunct/>
        <w:topLinePunct w:val="0"/>
        <w:autoSpaceDE/>
        <w:bidi w:val="0"/>
        <w:adjustRightInd/>
        <w:snapToGrid/>
        <w:spacing w:line="400" w:lineRule="exact"/>
        <w:ind w:firstLine="480" w:firstLineChars="20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1．乙方合法拥有本合同约定媒体的广告发布资格。</w:t>
      </w:r>
    </w:p>
    <w:p>
      <w:pPr>
        <w:keepNext w:val="0"/>
        <w:keepLines w:val="0"/>
        <w:pageBreakBefore w:val="0"/>
        <w:widowControl w:val="0"/>
        <w:kinsoku/>
        <w:wordWrap/>
        <w:overflowPunct/>
        <w:topLinePunct w:val="0"/>
        <w:autoSpaceDE/>
        <w:bidi w:val="0"/>
        <w:adjustRightInd/>
        <w:snapToGrid/>
        <w:spacing w:line="400" w:lineRule="exact"/>
        <w:ind w:firstLine="480" w:firstLineChars="20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2．乙方应当按照双方约定发布广告。</w:t>
      </w:r>
    </w:p>
    <w:p>
      <w:pPr>
        <w:keepNext w:val="0"/>
        <w:keepLines w:val="0"/>
        <w:pageBreakBefore w:val="0"/>
        <w:widowControl w:val="0"/>
        <w:kinsoku/>
        <w:wordWrap/>
        <w:overflowPunct/>
        <w:topLinePunct w:val="0"/>
        <w:autoSpaceDE/>
        <w:bidi w:val="0"/>
        <w:adjustRightInd/>
        <w:snapToGrid/>
        <w:spacing w:line="400" w:lineRule="exact"/>
        <w:ind w:firstLine="480" w:firstLineChars="20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3．乙方有权要求甲方提交《广告法》规定的广告发布所需要提供的证明文件的复印件，但应出示原件供乙方核查，甲方应在所提供的复印件上加盖印章以证明其真实性。</w:t>
      </w:r>
    </w:p>
    <w:p>
      <w:pPr>
        <w:keepNext w:val="0"/>
        <w:keepLines w:val="0"/>
        <w:pageBreakBefore w:val="0"/>
        <w:widowControl w:val="0"/>
        <w:kinsoku/>
        <w:wordWrap/>
        <w:overflowPunct/>
        <w:topLinePunct w:val="0"/>
        <w:autoSpaceDE/>
        <w:bidi w:val="0"/>
        <w:adjustRightInd/>
        <w:snapToGrid/>
        <w:spacing w:line="400" w:lineRule="exact"/>
        <w:ind w:firstLine="480" w:firstLineChars="20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4．乙方应建立广告审查制度，配备合格的广告审查人员，依法审查广告样带。广告样带必须经广告审查人员签字同意后方可发布，并记录在案存档，乙方应对审查结果承担法律责任。由甲方提供的并经乙方审核后的广告内容因违法或者侵害第三方合法权益而导致合同双方或者其中任何一方被追究责任，乙方和甲方应当按照5：5的比例承担责任</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5．甲方提供的广告样带内容及其表现形式不符合法律规定的，或者规格不符合技术标准的，乙方有权要求甲方修改，但乙方应当在本合同签订后5日内向甲方提供书面的规格和技术标准。甲方应在广告发布日的__</w:t>
      </w:r>
      <w:r>
        <w:rPr>
          <w:rFonts w:hint="eastAsia" w:ascii="仿宋" w:hAnsi="仿宋" w:eastAsia="仿宋" w:cs="仿宋"/>
          <w:color w:val="000000"/>
          <w:sz w:val="24"/>
          <w:szCs w:val="24"/>
          <w:u w:val="single"/>
        </w:rPr>
        <w:t>/</w:t>
      </w:r>
      <w:r>
        <w:rPr>
          <w:rFonts w:hint="eastAsia" w:ascii="仿宋" w:hAnsi="仿宋" w:eastAsia="仿宋" w:cs="仿宋"/>
          <w:color w:val="000000"/>
          <w:sz w:val="24"/>
          <w:szCs w:val="24"/>
        </w:rPr>
        <w:t>__前，将修改后的样带交给乙方。如甲方不同意修改或逾期仍未提交修改稿的，乙方有权不予发布，并有权要求甲方赔偿。为了保证节目时段不出现空白，乙方有权自行安排播出其他内容。</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6．应甲方要求，乙方应当如实提供监播记录。出具监播记录的机构为：__________</w:t>
      </w:r>
      <w:r>
        <w:rPr>
          <w:rFonts w:hint="eastAsia" w:ascii="仿宋" w:hAnsi="仿宋" w:eastAsia="仿宋" w:cs="仿宋"/>
          <w:color w:val="000000"/>
          <w:sz w:val="24"/>
          <w:szCs w:val="24"/>
          <w:u w:val="single"/>
        </w:rPr>
        <w:t>/</w:t>
      </w:r>
      <w:r>
        <w:rPr>
          <w:rFonts w:hint="eastAsia" w:ascii="仿宋" w:hAnsi="仿宋" w:eastAsia="仿宋" w:cs="仿宋"/>
          <w:color w:val="000000"/>
          <w:sz w:val="24"/>
          <w:szCs w:val="24"/>
        </w:rPr>
        <w:t>______________。</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7．乙方应建立广告档案管理制度，自本合同履行完毕之日起保存本合同文本两年。</w:t>
      </w:r>
    </w:p>
    <w:p>
      <w:pPr>
        <w:keepNext w:val="0"/>
        <w:keepLines w:val="0"/>
        <w:pageBreakBefore w:val="0"/>
        <w:widowControl w:val="0"/>
        <w:kinsoku/>
        <w:wordWrap/>
        <w:overflowPunct/>
        <w:topLinePunct w:val="0"/>
        <w:autoSpaceDE/>
        <w:bidi w:val="0"/>
        <w:adjustRightInd/>
        <w:snapToGrid/>
        <w:spacing w:line="400" w:lineRule="exact"/>
        <w:ind w:firstLine="482" w:firstLineChars="200"/>
        <w:textAlignment w:val="auto"/>
        <w:rPr>
          <w:rFonts w:hint="eastAsia" w:ascii="仿宋" w:hAnsi="仿宋" w:eastAsia="仿宋" w:cs="仿宋"/>
          <w:color w:val="000000"/>
          <w:sz w:val="24"/>
          <w:szCs w:val="24"/>
        </w:rPr>
      </w:pPr>
      <w:r>
        <w:rPr>
          <w:rFonts w:hint="eastAsia" w:ascii="仿宋" w:hAnsi="仿宋" w:eastAsia="仿宋" w:cs="仿宋"/>
          <w:b/>
          <w:color w:val="000000"/>
          <w:sz w:val="24"/>
          <w:szCs w:val="24"/>
        </w:rPr>
        <w:t>第四条  违约责任</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（一）甲方未按照约定付款的，应以欠款金额为基数，每日按</w:t>
      </w:r>
      <w:r>
        <w:rPr>
          <w:rFonts w:hint="eastAsia" w:ascii="仿宋" w:hAnsi="仿宋" w:eastAsia="仿宋" w:cs="仿宋"/>
          <w:sz w:val="24"/>
          <w:szCs w:val="24"/>
        </w:rPr>
        <w:t>LPR</w:t>
      </w:r>
      <w:r>
        <w:rPr>
          <w:rFonts w:hint="eastAsia" w:ascii="仿宋" w:hAnsi="仿宋" w:eastAsia="仿宋" w:cs="仿宋"/>
          <w:color w:val="000000"/>
          <w:sz w:val="24"/>
          <w:szCs w:val="24"/>
        </w:rPr>
        <w:t>的利率标准向乙方支付逾期付款违约金；超过15日的，乙方有权选择中止、终止或解除合同。乙方选择继续履行合同的，甲方应按照上述标准支付逾期付款违约金直至款清之日；乙方选择解除合同的，甲方除了按照上述标准支付逾期付款违约金直至合同被解除之日外，还应按照本合同约定的总价款的10%向乙方支付解除合同的违约金；</w:t>
      </w:r>
    </w:p>
    <w:p>
      <w:pPr>
        <w:keepNext w:val="0"/>
        <w:keepLines w:val="0"/>
        <w:pageBreakBefore w:val="0"/>
        <w:widowControl w:val="0"/>
        <w:kinsoku/>
        <w:wordWrap/>
        <w:overflowPunct/>
        <w:topLinePunct w:val="0"/>
        <w:autoSpaceDE/>
        <w:bidi w:val="0"/>
        <w:adjustRightInd/>
        <w:snapToGrid/>
        <w:spacing w:line="400" w:lineRule="exact"/>
        <w:ind w:firstLine="480" w:firstLineChars="20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（二）因甲方未按期向乙方提供广告样带造成本合同部分或者全部无法按期履行，乙方有权拒绝按照约定时间为甲方发布相应的广告。。</w:t>
      </w:r>
    </w:p>
    <w:p>
      <w:pPr>
        <w:keepNext w:val="0"/>
        <w:keepLines w:val="0"/>
        <w:pageBreakBefore w:val="0"/>
        <w:widowControl w:val="0"/>
        <w:kinsoku/>
        <w:wordWrap/>
        <w:overflowPunct/>
        <w:topLinePunct w:val="0"/>
        <w:autoSpaceDE/>
        <w:bidi w:val="0"/>
        <w:adjustRightInd/>
        <w:snapToGrid/>
        <w:spacing w:line="400" w:lineRule="exact"/>
        <w:ind w:firstLine="480" w:firstLineChars="200"/>
        <w:jc w:val="left"/>
        <w:textAlignment w:val="auto"/>
        <w:rPr>
          <w:rFonts w:hint="eastAsia" w:ascii="仿宋" w:hAnsi="仿宋" w:eastAsia="仿宋" w:cs="仿宋"/>
          <w:color w:val="000000"/>
          <w:sz w:val="24"/>
          <w:szCs w:val="24"/>
        </w:rPr>
      </w:pPr>
    </w:p>
    <w:p>
      <w:pPr>
        <w:keepNext w:val="0"/>
        <w:keepLines w:val="0"/>
        <w:pageBreakBefore w:val="0"/>
        <w:widowControl w:val="0"/>
        <w:kinsoku/>
        <w:wordWrap/>
        <w:overflowPunct/>
        <w:topLinePunct w:val="0"/>
        <w:autoSpaceDE/>
        <w:bidi w:val="0"/>
        <w:adjustRightInd/>
        <w:snapToGrid/>
        <w:spacing w:line="400" w:lineRule="exact"/>
        <w:ind w:firstLine="480" w:firstLineChars="20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四）乙方未按照合同约定的栏目、时长、时段等发布广告的，甲方有权选择要求乙方按双倍补播，或者选择要求乙方双倍退还违约部分对应的广告费用。因特殊原因乙方需将甲方广告调整至其他栏目或时段发布的，需在发布日的3日前书面通知甲方，并征得甲方同意。因乙方原因造成发布的广告时长、内容错误的，甲方有权要求乙方双倍补播，或者要求乙方双倍返还违约部分对应的广告费，未支付相应广告费的甲方有权在合同总金额中予以双倍扣除。。</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（五）</w:t>
      </w:r>
      <w:r>
        <w:rPr>
          <w:rFonts w:hint="eastAsia" w:ascii="仿宋" w:hAnsi="仿宋" w:eastAsia="仿宋" w:cs="仿宋"/>
          <w:color w:val="000000"/>
          <w:kern w:val="0"/>
          <w:sz w:val="24"/>
          <w:szCs w:val="24"/>
        </w:rPr>
        <w:t>本协议生效后，任何一方违约解除或终止履行本合同的，或因违约导致本合同被解除或终止履行的，违约方应向相对方支付相当于本合同甲方应付总价款10％的违约金，如相对方的实际损失超过违约金数额的，违约金仍应予以赔偿。</w:t>
      </w:r>
    </w:p>
    <w:p>
      <w:pPr>
        <w:keepNext w:val="0"/>
        <w:keepLines w:val="0"/>
        <w:pageBreakBefore w:val="0"/>
        <w:widowControl w:val="0"/>
        <w:kinsoku/>
        <w:wordWrap/>
        <w:overflowPunct/>
        <w:topLinePunct w:val="0"/>
        <w:autoSpaceDE/>
        <w:autoSpaceDN w:val="0"/>
        <w:bidi w:val="0"/>
        <w:adjustRightInd/>
        <w:snapToGrid/>
        <w:spacing w:line="400" w:lineRule="exact"/>
        <w:ind w:left="357" w:firstLine="482" w:firstLineChars="200"/>
        <w:textAlignment w:val="auto"/>
        <w:rPr>
          <w:rFonts w:hint="eastAsia" w:ascii="仿宋" w:hAnsi="仿宋" w:eastAsia="仿宋" w:cs="仿宋"/>
          <w:b/>
          <w:bCs/>
          <w:color w:val="000000"/>
          <w:sz w:val="24"/>
          <w:szCs w:val="24"/>
        </w:rPr>
      </w:pPr>
      <w:r>
        <w:rPr>
          <w:rFonts w:hint="eastAsia" w:ascii="仿宋" w:hAnsi="仿宋" w:eastAsia="仿宋" w:cs="仿宋"/>
          <w:b/>
          <w:bCs/>
          <w:color w:val="000000"/>
          <w:sz w:val="24"/>
          <w:szCs w:val="24"/>
        </w:rPr>
        <w:t>第</w:t>
      </w:r>
      <w:r>
        <w:rPr>
          <w:rFonts w:hint="eastAsia" w:ascii="仿宋" w:hAnsi="仿宋" w:eastAsia="仿宋" w:cs="仿宋"/>
          <w:b/>
          <w:bCs/>
          <w:color w:val="000000"/>
          <w:sz w:val="24"/>
          <w:szCs w:val="24"/>
          <w:lang w:val="en-US" w:eastAsia="zh-CN"/>
        </w:rPr>
        <w:t>五</w:t>
      </w:r>
      <w:r>
        <w:rPr>
          <w:rFonts w:hint="eastAsia" w:ascii="仿宋" w:hAnsi="仿宋" w:eastAsia="仿宋" w:cs="仿宋"/>
          <w:b/>
          <w:bCs/>
          <w:color w:val="000000"/>
          <w:sz w:val="24"/>
          <w:szCs w:val="24"/>
        </w:rPr>
        <w:t>条 争议解决</w:t>
      </w:r>
    </w:p>
    <w:p>
      <w:pPr>
        <w:keepNext w:val="0"/>
        <w:keepLines w:val="0"/>
        <w:pageBreakBefore w:val="0"/>
        <w:widowControl w:val="0"/>
        <w:kinsoku/>
        <w:wordWrap/>
        <w:overflowPunct/>
        <w:topLinePunct w:val="0"/>
        <w:autoSpaceDE/>
        <w:autoSpaceDN w:val="0"/>
        <w:bidi w:val="0"/>
        <w:adjustRightInd/>
        <w:snapToGrid/>
        <w:spacing w:line="400" w:lineRule="exact"/>
        <w:ind w:left="357"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本合同履行过程中，如发生争议的，双方应友好协商解决；协商不成的，由甲方所在地的人民法院诉讼解决。</w:t>
      </w:r>
    </w:p>
    <w:p>
      <w:pPr>
        <w:keepNext w:val="0"/>
        <w:keepLines w:val="0"/>
        <w:pageBreakBefore w:val="0"/>
        <w:widowControl w:val="0"/>
        <w:kinsoku/>
        <w:wordWrap/>
        <w:overflowPunct/>
        <w:topLinePunct w:val="0"/>
        <w:autoSpaceDE/>
        <w:autoSpaceDN w:val="0"/>
        <w:bidi w:val="0"/>
        <w:adjustRightInd/>
        <w:snapToGrid/>
        <w:spacing w:line="400" w:lineRule="exact"/>
        <w:ind w:left="360" w:firstLine="482" w:firstLineChars="200"/>
        <w:textAlignment w:val="auto"/>
        <w:rPr>
          <w:rFonts w:hint="eastAsia" w:ascii="仿宋" w:hAnsi="仿宋" w:eastAsia="仿宋" w:cs="仿宋"/>
          <w:b/>
          <w:color w:val="000000"/>
          <w:sz w:val="24"/>
          <w:szCs w:val="24"/>
        </w:rPr>
      </w:pPr>
      <w:r>
        <w:rPr>
          <w:rFonts w:hint="eastAsia" w:ascii="仿宋" w:hAnsi="仿宋" w:eastAsia="仿宋" w:cs="仿宋"/>
          <w:b/>
          <w:color w:val="000000"/>
          <w:sz w:val="24"/>
          <w:szCs w:val="24"/>
        </w:rPr>
        <w:t>第</w:t>
      </w:r>
      <w:r>
        <w:rPr>
          <w:rFonts w:hint="eastAsia" w:ascii="仿宋" w:hAnsi="仿宋" w:eastAsia="仿宋" w:cs="仿宋"/>
          <w:b/>
          <w:color w:val="000000"/>
          <w:sz w:val="24"/>
          <w:szCs w:val="24"/>
          <w:lang w:val="en-US" w:eastAsia="zh-CN"/>
        </w:rPr>
        <w:t>六</w:t>
      </w:r>
      <w:r>
        <w:rPr>
          <w:rFonts w:hint="eastAsia" w:ascii="仿宋" w:hAnsi="仿宋" w:eastAsia="仿宋" w:cs="仿宋"/>
          <w:b/>
          <w:color w:val="000000"/>
          <w:sz w:val="24"/>
          <w:szCs w:val="24"/>
        </w:rPr>
        <w:t>条 有效期</w:t>
      </w:r>
    </w:p>
    <w:p>
      <w:pPr>
        <w:keepNext w:val="0"/>
        <w:keepLines w:val="0"/>
        <w:pageBreakBefore w:val="0"/>
        <w:widowControl w:val="0"/>
        <w:kinsoku/>
        <w:wordWrap/>
        <w:overflowPunct/>
        <w:topLinePunct w:val="0"/>
        <w:autoSpaceDE/>
        <w:autoSpaceDN w:val="0"/>
        <w:bidi w:val="0"/>
        <w:adjustRightInd/>
        <w:snapToGrid/>
        <w:spacing w:line="400" w:lineRule="exact"/>
        <w:ind w:left="360"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本合同有限期限：</w:t>
      </w:r>
      <w:r>
        <w:rPr>
          <w:rFonts w:hint="eastAsia" w:ascii="仿宋" w:hAnsi="仿宋" w:eastAsia="仿宋" w:cs="仿宋"/>
          <w:color w:val="000000"/>
          <w:sz w:val="24"/>
          <w:szCs w:val="24"/>
          <w:u w:val="single"/>
        </w:rPr>
        <w:t>自202</w:t>
      </w:r>
      <w:r>
        <w:rPr>
          <w:rFonts w:hint="eastAsia" w:ascii="仿宋" w:hAnsi="仿宋" w:eastAsia="仿宋" w:cs="仿宋"/>
          <w:color w:val="000000"/>
          <w:sz w:val="24"/>
          <w:szCs w:val="24"/>
          <w:u w:val="single"/>
          <w:lang w:val="en-US" w:eastAsia="zh-CN"/>
        </w:rPr>
        <w:t>4</w:t>
      </w:r>
      <w:r>
        <w:rPr>
          <w:rFonts w:hint="eastAsia" w:ascii="仿宋" w:hAnsi="仿宋" w:eastAsia="仿宋" w:cs="仿宋"/>
          <w:color w:val="000000"/>
          <w:sz w:val="24"/>
          <w:szCs w:val="24"/>
          <w:u w:val="single"/>
        </w:rPr>
        <w:t>年</w:t>
      </w:r>
      <w:r>
        <w:rPr>
          <w:rFonts w:hint="eastAsia" w:ascii="仿宋" w:hAnsi="仿宋" w:eastAsia="仿宋" w:cs="仿宋"/>
          <w:color w:val="000000"/>
          <w:sz w:val="24"/>
          <w:szCs w:val="24"/>
          <w:u w:val="single"/>
          <w:lang w:val="en-US" w:eastAsia="zh-CN"/>
        </w:rPr>
        <w:t>12</w:t>
      </w:r>
      <w:r>
        <w:rPr>
          <w:rFonts w:hint="eastAsia" w:ascii="仿宋" w:hAnsi="仿宋" w:eastAsia="仿宋" w:cs="仿宋"/>
          <w:color w:val="000000"/>
          <w:sz w:val="24"/>
          <w:szCs w:val="24"/>
          <w:u w:val="single"/>
        </w:rPr>
        <w:t>月</w:t>
      </w:r>
      <w:r>
        <w:rPr>
          <w:rFonts w:hint="eastAsia" w:ascii="仿宋" w:hAnsi="仿宋" w:eastAsia="仿宋" w:cs="仿宋"/>
          <w:color w:val="000000"/>
          <w:sz w:val="24"/>
          <w:szCs w:val="24"/>
          <w:u w:val="single"/>
          <w:lang w:val="en-US" w:eastAsia="zh-CN"/>
        </w:rPr>
        <w:t>15</w:t>
      </w:r>
      <w:r>
        <w:rPr>
          <w:rFonts w:hint="eastAsia" w:ascii="仿宋" w:hAnsi="仿宋" w:eastAsia="仿宋" w:cs="仿宋"/>
          <w:color w:val="000000"/>
          <w:sz w:val="24"/>
          <w:szCs w:val="24"/>
          <w:u w:val="single"/>
        </w:rPr>
        <w:t>日—202</w:t>
      </w:r>
      <w:r>
        <w:rPr>
          <w:rFonts w:hint="eastAsia" w:ascii="仿宋" w:hAnsi="仿宋" w:eastAsia="仿宋" w:cs="仿宋"/>
          <w:color w:val="000000"/>
          <w:sz w:val="24"/>
          <w:szCs w:val="24"/>
          <w:u w:val="single"/>
          <w:lang w:val="en-US" w:eastAsia="zh-CN"/>
        </w:rPr>
        <w:t>4</w:t>
      </w:r>
      <w:r>
        <w:rPr>
          <w:rFonts w:hint="eastAsia" w:ascii="仿宋" w:hAnsi="仿宋" w:eastAsia="仿宋" w:cs="仿宋"/>
          <w:color w:val="000000"/>
          <w:sz w:val="24"/>
          <w:szCs w:val="24"/>
          <w:u w:val="single"/>
        </w:rPr>
        <w:t>年</w:t>
      </w:r>
      <w:r>
        <w:rPr>
          <w:rFonts w:hint="eastAsia" w:ascii="仿宋" w:hAnsi="仿宋" w:eastAsia="仿宋" w:cs="仿宋"/>
          <w:color w:val="000000"/>
          <w:sz w:val="24"/>
          <w:szCs w:val="24"/>
          <w:u w:val="single"/>
          <w:lang w:val="en-US" w:eastAsia="zh-CN"/>
        </w:rPr>
        <w:t>12</w:t>
      </w:r>
      <w:r>
        <w:rPr>
          <w:rFonts w:hint="eastAsia" w:ascii="仿宋" w:hAnsi="仿宋" w:eastAsia="仿宋" w:cs="仿宋"/>
          <w:color w:val="000000"/>
          <w:sz w:val="24"/>
          <w:szCs w:val="24"/>
          <w:u w:val="single"/>
        </w:rPr>
        <w:t>月3</w:t>
      </w:r>
      <w:r>
        <w:rPr>
          <w:rFonts w:hint="eastAsia" w:ascii="仿宋" w:hAnsi="仿宋" w:eastAsia="仿宋" w:cs="仿宋"/>
          <w:color w:val="000000"/>
          <w:sz w:val="24"/>
          <w:szCs w:val="24"/>
          <w:u w:val="single"/>
          <w:lang w:val="en-US" w:eastAsia="zh-CN"/>
        </w:rPr>
        <w:t>1</w:t>
      </w:r>
      <w:r>
        <w:rPr>
          <w:rFonts w:hint="eastAsia" w:ascii="仿宋" w:hAnsi="仿宋" w:eastAsia="仿宋" w:cs="仿宋"/>
          <w:color w:val="000000"/>
          <w:sz w:val="24"/>
          <w:szCs w:val="24"/>
          <w:u w:val="single"/>
        </w:rPr>
        <w:t>日止</w:t>
      </w:r>
      <w:r>
        <w:rPr>
          <w:rFonts w:hint="eastAsia" w:ascii="仿宋" w:hAnsi="仿宋" w:eastAsia="仿宋" w:cs="仿宋"/>
          <w:color w:val="000000"/>
          <w:sz w:val="24"/>
          <w:szCs w:val="24"/>
        </w:rPr>
        <w:t>。</w:t>
      </w:r>
    </w:p>
    <w:p>
      <w:pPr>
        <w:keepNext w:val="0"/>
        <w:keepLines w:val="0"/>
        <w:pageBreakBefore w:val="0"/>
        <w:widowControl w:val="0"/>
        <w:kinsoku/>
        <w:wordWrap/>
        <w:overflowPunct/>
        <w:topLinePunct w:val="0"/>
        <w:autoSpaceDE/>
        <w:autoSpaceDN w:val="0"/>
        <w:bidi w:val="0"/>
        <w:adjustRightInd/>
        <w:snapToGrid/>
        <w:spacing w:line="400" w:lineRule="exact"/>
        <w:ind w:left="902"/>
        <w:textAlignment w:val="auto"/>
        <w:rPr>
          <w:rFonts w:hint="eastAsia" w:ascii="仿宋" w:hAnsi="仿宋" w:eastAsia="仿宋" w:cs="仿宋"/>
          <w:b/>
          <w:bCs/>
          <w:color w:val="000000"/>
          <w:sz w:val="24"/>
          <w:szCs w:val="24"/>
        </w:rPr>
      </w:pPr>
      <w:r>
        <w:rPr>
          <w:rFonts w:hint="eastAsia" w:ascii="仿宋" w:hAnsi="仿宋" w:eastAsia="仿宋" w:cs="仿宋"/>
          <w:b/>
          <w:bCs/>
          <w:color w:val="000000"/>
          <w:sz w:val="24"/>
          <w:szCs w:val="24"/>
        </w:rPr>
        <w:t>第</w:t>
      </w:r>
      <w:r>
        <w:rPr>
          <w:rFonts w:hint="eastAsia" w:ascii="仿宋" w:hAnsi="仿宋" w:eastAsia="仿宋" w:cs="仿宋"/>
          <w:b/>
          <w:bCs/>
          <w:color w:val="000000"/>
          <w:sz w:val="24"/>
          <w:szCs w:val="24"/>
          <w:lang w:val="en-US" w:eastAsia="zh-CN"/>
        </w:rPr>
        <w:t>七</w:t>
      </w:r>
      <w:r>
        <w:rPr>
          <w:rFonts w:hint="eastAsia" w:ascii="仿宋" w:hAnsi="仿宋" w:eastAsia="仿宋" w:cs="仿宋"/>
          <w:b/>
          <w:bCs/>
          <w:color w:val="000000"/>
          <w:sz w:val="24"/>
          <w:szCs w:val="24"/>
        </w:rPr>
        <w:t>条 廉政条款</w:t>
      </w:r>
    </w:p>
    <w:p>
      <w:pPr>
        <w:keepNext w:val="0"/>
        <w:keepLines w:val="0"/>
        <w:pageBreakBefore w:val="0"/>
        <w:widowControl w:val="0"/>
        <w:kinsoku/>
        <w:wordWrap/>
        <w:overflowPunct/>
        <w:topLinePunct w:val="0"/>
        <w:autoSpaceDE/>
        <w:autoSpaceDN w:val="0"/>
        <w:bidi w:val="0"/>
        <w:adjustRightInd/>
        <w:snapToGrid/>
        <w:spacing w:line="400" w:lineRule="exact"/>
        <w:ind w:left="284" w:firstLine="705" w:firstLineChars="294"/>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1.乙方承诺：不向甲方及其工作人员索要或接受甲方及其工作人员给予的财物或者各种名义的回扣、手续费；不在甲方报销或不由甲方支付任何应由个人负担的费用；乙方工作人员不接受甲方及其工作人员提供的礼品馈赠、宴请以及高消费活动等安排；不要求或不接受甲方为乙方工作人员个人及其亲友提供有可能违反公平竞争的不当利益。乙方违反承诺的，根据有关规定，给予相关人员党纪、政纪或组织处理；涉嫌犯罪的移交司法机关追究刑事责任；给甲方造成经济损失的，应予以赔偿，并向甲方支付违法金额的十倍作为违约金。</w:t>
      </w:r>
    </w:p>
    <w:p>
      <w:pPr>
        <w:keepNext w:val="0"/>
        <w:keepLines w:val="0"/>
        <w:pageBreakBefore w:val="0"/>
        <w:widowControl w:val="0"/>
        <w:kinsoku/>
        <w:wordWrap/>
        <w:overflowPunct/>
        <w:topLinePunct w:val="0"/>
        <w:autoSpaceDE/>
        <w:autoSpaceDN w:val="0"/>
        <w:bidi w:val="0"/>
        <w:adjustRightInd/>
        <w:snapToGrid/>
        <w:spacing w:line="400" w:lineRule="exact"/>
        <w:ind w:left="284" w:firstLine="705" w:firstLineChars="294"/>
        <w:textAlignment w:val="auto"/>
        <w:rPr>
          <w:rFonts w:hint="eastAsia" w:ascii="仿宋" w:hAnsi="仿宋" w:eastAsia="仿宋" w:cs="仿宋"/>
          <w:b/>
          <w:bCs/>
          <w:color w:val="000000"/>
          <w:sz w:val="24"/>
          <w:szCs w:val="24"/>
        </w:rPr>
      </w:pPr>
      <w:r>
        <w:rPr>
          <w:rFonts w:hint="eastAsia" w:ascii="仿宋" w:hAnsi="仿宋" w:eastAsia="仿宋" w:cs="仿宋"/>
          <w:color w:val="000000"/>
          <w:sz w:val="24"/>
          <w:szCs w:val="24"/>
        </w:rPr>
        <w:t>2.甲方承诺：不向乙方及其工作人员给予财物或者各种名义的回扣、手续费；不为乙方及其工作人员报销或支付应由个人负担的费用；不为乙方及其工作人员提供本合同约定以外的不当利益；乙方工作人员有违反乙方承诺的，甲方拒绝无果，有义务向乙方职能主管部门举报。甲方与乙方（包括但不限于乙方全资、控股及参股子公司等）工作人员本人或其特定关系人不存在任何关联关系，甲方保证不通过乙方工作人员本人或其特定关系人以同业经营或关联交易等方式谋取利益。甲方违反承诺的，乙方有权立即解除与甲方的合同关系，同时甲方应向乙方支付违法金额的十倍作为合同违约金；给乙方造成损失的，甲方应予以赔偿。</w:t>
      </w:r>
    </w:p>
    <w:p>
      <w:pPr>
        <w:keepNext w:val="0"/>
        <w:keepLines w:val="0"/>
        <w:pageBreakBefore w:val="0"/>
        <w:widowControl w:val="0"/>
        <w:kinsoku/>
        <w:wordWrap/>
        <w:overflowPunct/>
        <w:topLinePunct w:val="0"/>
        <w:autoSpaceDE/>
        <w:bidi w:val="0"/>
        <w:adjustRightInd/>
        <w:snapToGrid/>
        <w:spacing w:line="400" w:lineRule="exact"/>
        <w:ind w:firstLine="482" w:firstLineChars="200"/>
        <w:textAlignment w:val="auto"/>
        <w:rPr>
          <w:rFonts w:hint="eastAsia" w:ascii="仿宋" w:hAnsi="仿宋" w:eastAsia="仿宋" w:cs="仿宋"/>
          <w:color w:val="000000"/>
          <w:sz w:val="24"/>
          <w:szCs w:val="24"/>
        </w:rPr>
      </w:pPr>
      <w:r>
        <w:rPr>
          <w:rFonts w:hint="eastAsia" w:ascii="仿宋" w:hAnsi="仿宋" w:eastAsia="仿宋" w:cs="仿宋"/>
          <w:b/>
          <w:bCs/>
          <w:color w:val="000000"/>
          <w:sz w:val="24"/>
          <w:szCs w:val="24"/>
        </w:rPr>
        <w:t>第九条</w:t>
      </w:r>
      <w:r>
        <w:rPr>
          <w:rFonts w:hint="eastAsia" w:ascii="仿宋" w:hAnsi="仿宋" w:eastAsia="仿宋" w:cs="仿宋"/>
          <w:color w:val="000000"/>
          <w:sz w:val="24"/>
          <w:szCs w:val="24"/>
        </w:rPr>
        <w:t xml:space="preserve"> 本合同未尽事宜，由双方协商订立补充协议，补充协议与本合同具有同等法律效力。</w:t>
      </w:r>
    </w:p>
    <w:p>
      <w:pPr>
        <w:keepNext w:val="0"/>
        <w:keepLines w:val="0"/>
        <w:pageBreakBefore w:val="0"/>
        <w:widowControl w:val="0"/>
        <w:kinsoku/>
        <w:wordWrap/>
        <w:overflowPunct/>
        <w:topLinePunct w:val="0"/>
        <w:autoSpaceDE/>
        <w:bidi w:val="0"/>
        <w:adjustRightInd/>
        <w:snapToGrid/>
        <w:spacing w:line="400" w:lineRule="exact"/>
        <w:ind w:firstLine="482" w:firstLineChars="200"/>
        <w:textAlignment w:val="auto"/>
        <w:rPr>
          <w:rFonts w:hint="eastAsia" w:ascii="仿宋" w:hAnsi="仿宋" w:eastAsia="仿宋" w:cs="仿宋"/>
          <w:color w:val="000000"/>
          <w:sz w:val="24"/>
          <w:szCs w:val="24"/>
          <w:u w:val="single"/>
        </w:rPr>
      </w:pPr>
      <w:r>
        <w:rPr>
          <w:rFonts w:hint="eastAsia" w:ascii="仿宋" w:hAnsi="仿宋" w:eastAsia="仿宋" w:cs="仿宋"/>
          <w:b/>
          <w:bCs/>
          <w:color w:val="000000"/>
          <w:sz w:val="24"/>
          <w:szCs w:val="24"/>
        </w:rPr>
        <w:t xml:space="preserve">第十条  </w:t>
      </w:r>
      <w:r>
        <w:rPr>
          <w:rFonts w:hint="eastAsia" w:ascii="仿宋" w:hAnsi="仿宋" w:eastAsia="仿宋" w:cs="仿宋"/>
          <w:color w:val="000000"/>
          <w:sz w:val="24"/>
          <w:szCs w:val="24"/>
        </w:rPr>
        <w:t>双方约定的其他事项：</w:t>
      </w:r>
      <w:r>
        <w:rPr>
          <w:rFonts w:hint="eastAsia" w:ascii="仿宋" w:hAnsi="仿宋" w:eastAsia="仿宋" w:cs="仿宋"/>
          <w:color w:val="000000"/>
          <w:sz w:val="24"/>
          <w:szCs w:val="24"/>
          <w:u w:val="single"/>
        </w:rPr>
        <w:t xml:space="preserve">  /   </w:t>
      </w:r>
    </w:p>
    <w:p>
      <w:pPr>
        <w:keepNext w:val="0"/>
        <w:keepLines w:val="0"/>
        <w:pageBreakBefore w:val="0"/>
        <w:widowControl w:val="0"/>
        <w:kinsoku/>
        <w:wordWrap/>
        <w:overflowPunct/>
        <w:topLinePunct w:val="0"/>
        <w:autoSpaceDE/>
        <w:bidi w:val="0"/>
        <w:adjustRightInd/>
        <w:snapToGrid/>
        <w:spacing w:line="400" w:lineRule="exact"/>
        <w:ind w:firstLine="480" w:firstLineChars="200"/>
        <w:textAlignment w:val="auto"/>
        <w:rPr>
          <w:rFonts w:hint="eastAsia" w:ascii="仿宋" w:hAnsi="仿宋" w:eastAsia="仿宋" w:cs="仿宋"/>
          <w:color w:val="000000"/>
          <w:sz w:val="24"/>
          <w:szCs w:val="24"/>
          <w:u w:val="single"/>
        </w:rPr>
      </w:pPr>
      <w:r>
        <w:rPr>
          <w:rFonts w:hint="eastAsia" w:ascii="仿宋" w:hAnsi="仿宋" w:eastAsia="仿宋" w:cs="仿宋"/>
          <w:color w:val="000000"/>
          <w:sz w:val="24"/>
          <w:szCs w:val="24"/>
          <w:u w:val="single"/>
        </w:rPr>
        <w:t>第十一条 订单是本合同不可分割的一部分，与本合同具有同等法律效力。</w:t>
      </w:r>
    </w:p>
    <w:p>
      <w:pPr>
        <w:keepNext w:val="0"/>
        <w:keepLines w:val="0"/>
        <w:pageBreakBefore w:val="0"/>
        <w:widowControl w:val="0"/>
        <w:kinsoku/>
        <w:wordWrap/>
        <w:overflowPunct/>
        <w:topLinePunct w:val="0"/>
        <w:autoSpaceDE/>
        <w:bidi w:val="0"/>
        <w:adjustRightInd/>
        <w:snapToGrid/>
        <w:spacing w:line="400" w:lineRule="exact"/>
        <w:ind w:firstLine="482" w:firstLineChars="200"/>
        <w:textAlignment w:val="auto"/>
        <w:rPr>
          <w:rFonts w:hint="eastAsia" w:ascii="仿宋" w:hAnsi="仿宋" w:eastAsia="仿宋" w:cs="仿宋"/>
          <w:color w:val="000000"/>
          <w:sz w:val="24"/>
          <w:szCs w:val="24"/>
        </w:rPr>
      </w:pPr>
      <w:r>
        <w:rPr>
          <w:rFonts w:hint="eastAsia" w:ascii="仿宋" w:hAnsi="仿宋" w:eastAsia="仿宋" w:cs="仿宋"/>
          <w:b/>
          <w:bCs/>
          <w:color w:val="000000"/>
          <w:sz w:val="24"/>
          <w:szCs w:val="24"/>
        </w:rPr>
        <w:t>第十二条</w:t>
      </w:r>
      <w:r>
        <w:rPr>
          <w:rFonts w:hint="eastAsia" w:ascii="仿宋" w:hAnsi="仿宋" w:eastAsia="仿宋" w:cs="仿宋"/>
          <w:color w:val="000000"/>
          <w:sz w:val="24"/>
          <w:szCs w:val="24"/>
        </w:rPr>
        <w:t>本协议一式</w:t>
      </w:r>
      <w:r>
        <w:rPr>
          <w:rFonts w:hint="eastAsia" w:ascii="仿宋" w:hAnsi="仿宋" w:eastAsia="仿宋" w:cs="仿宋"/>
          <w:color w:val="000000"/>
          <w:sz w:val="24"/>
          <w:szCs w:val="24"/>
          <w:u w:val="single"/>
        </w:rPr>
        <w:t>肆</w:t>
      </w:r>
      <w:r>
        <w:rPr>
          <w:rFonts w:hint="eastAsia" w:ascii="仿宋" w:hAnsi="仿宋" w:eastAsia="仿宋" w:cs="仿宋"/>
          <w:color w:val="000000"/>
          <w:sz w:val="24"/>
          <w:szCs w:val="24"/>
        </w:rPr>
        <w:t>份，甲方执</w:t>
      </w:r>
      <w:r>
        <w:rPr>
          <w:rFonts w:hint="eastAsia" w:ascii="仿宋" w:hAnsi="仿宋" w:eastAsia="仿宋" w:cs="仿宋"/>
          <w:color w:val="000000"/>
          <w:sz w:val="24"/>
          <w:szCs w:val="24"/>
          <w:u w:val="single"/>
        </w:rPr>
        <w:t>贰</w:t>
      </w:r>
      <w:r>
        <w:rPr>
          <w:rFonts w:hint="eastAsia" w:ascii="仿宋" w:hAnsi="仿宋" w:eastAsia="仿宋" w:cs="仿宋"/>
          <w:color w:val="000000"/>
          <w:sz w:val="24"/>
          <w:szCs w:val="24"/>
        </w:rPr>
        <w:t>份，乙方执</w:t>
      </w:r>
      <w:r>
        <w:rPr>
          <w:rFonts w:hint="eastAsia" w:ascii="仿宋" w:hAnsi="仿宋" w:eastAsia="仿宋" w:cs="仿宋"/>
          <w:color w:val="000000"/>
          <w:sz w:val="24"/>
          <w:szCs w:val="24"/>
          <w:u w:val="single"/>
        </w:rPr>
        <w:t>贰</w:t>
      </w:r>
      <w:r>
        <w:rPr>
          <w:rFonts w:hint="eastAsia" w:ascii="仿宋" w:hAnsi="仿宋" w:eastAsia="仿宋" w:cs="仿宋"/>
          <w:color w:val="000000"/>
          <w:sz w:val="24"/>
          <w:szCs w:val="24"/>
        </w:rPr>
        <w:t>份，自双方盖章时起生效。</w:t>
      </w:r>
    </w:p>
    <w:p>
      <w:pPr>
        <w:keepNext w:val="0"/>
        <w:keepLines w:val="0"/>
        <w:pageBreakBefore w:val="0"/>
        <w:widowControl w:val="0"/>
        <w:kinsoku/>
        <w:wordWrap/>
        <w:overflowPunct/>
        <w:topLinePunct w:val="0"/>
        <w:autoSpaceDE/>
        <w:autoSpaceDN w:val="0"/>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本合同各条款均系双方协商一致达成的约定，非格式条款。                   </w:t>
      </w:r>
    </w:p>
    <w:p>
      <w:pPr>
        <w:keepNext w:val="0"/>
        <w:keepLines w:val="0"/>
        <w:pageBreakBefore w:val="0"/>
        <w:widowControl w:val="0"/>
        <w:kinsoku/>
        <w:wordWrap/>
        <w:overflowPunct/>
        <w:topLinePunct w:val="0"/>
        <w:autoSpaceDE/>
        <w:autoSpaceDN w:val="0"/>
        <w:bidi w:val="0"/>
        <w:adjustRightInd/>
        <w:snapToGrid/>
        <w:spacing w:line="400" w:lineRule="exact"/>
        <w:ind w:firstLine="480" w:firstLineChars="200"/>
        <w:textAlignment w:val="auto"/>
        <w:rPr>
          <w:rFonts w:hint="eastAsia" w:ascii="仿宋" w:hAnsi="仿宋" w:eastAsia="仿宋" w:cs="仿宋"/>
          <w:color w:val="000000"/>
          <w:sz w:val="24"/>
          <w:szCs w:val="24"/>
        </w:rPr>
      </w:pPr>
    </w:p>
    <w:p>
      <w:pPr>
        <w:keepNext w:val="0"/>
        <w:keepLines w:val="0"/>
        <w:pageBreakBefore w:val="0"/>
        <w:widowControl w:val="0"/>
        <w:kinsoku/>
        <w:wordWrap/>
        <w:overflowPunct/>
        <w:topLinePunct w:val="0"/>
        <w:autoSpaceDE/>
        <w:bidi w:val="0"/>
        <w:adjustRightInd/>
        <w:snapToGrid/>
        <w:spacing w:line="40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甲方：合肥政文国际会展管理有限公司  乙方：人民网股份有限公司安徽分公司（签 章）                         （签 章）</w:t>
      </w:r>
    </w:p>
    <w:p>
      <w:pPr>
        <w:keepNext w:val="0"/>
        <w:keepLines w:val="0"/>
        <w:pageBreakBefore w:val="0"/>
        <w:widowControl w:val="0"/>
        <w:kinsoku/>
        <w:wordWrap/>
        <w:overflowPunct/>
        <w:topLinePunct w:val="0"/>
        <w:autoSpaceDE/>
        <w:bidi w:val="0"/>
        <w:adjustRightInd/>
        <w:snapToGrid/>
        <w:spacing w:line="40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代表人：                           代表人：</w:t>
      </w:r>
    </w:p>
    <w:p>
      <w:pPr>
        <w:keepNext w:val="0"/>
        <w:keepLines w:val="0"/>
        <w:pageBreakBefore w:val="0"/>
        <w:widowControl w:val="0"/>
        <w:tabs>
          <w:tab w:val="left" w:pos="0"/>
        </w:tabs>
        <w:kinsoku/>
        <w:wordWrap/>
        <w:overflowPunct/>
        <w:topLinePunct w:val="0"/>
        <w:autoSpaceDE/>
        <w:bidi w:val="0"/>
        <w:adjustRightInd/>
        <w:snapToGrid/>
        <w:spacing w:line="40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年   月   日                       年    月    日  </w:t>
      </w:r>
    </w:p>
    <w:p>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宋体" w:hAnsi="宋体" w:cs="宋体"/>
          <w:b/>
          <w:kern w:val="0"/>
          <w:szCs w:val="21"/>
        </w:rPr>
      </w:pPr>
    </w:p>
    <w:p>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ascii="宋体" w:hAnsi="宋体" w:cs="宋体"/>
          <w:b/>
          <w:kern w:val="0"/>
          <w:szCs w:val="21"/>
        </w:rPr>
      </w:pPr>
      <w:r>
        <w:rPr>
          <w:rFonts w:hint="eastAsia" w:ascii="宋体" w:hAnsi="宋体" w:cs="宋体"/>
          <w:b/>
          <w:kern w:val="0"/>
          <w:szCs w:val="21"/>
        </w:rPr>
        <w:t>备注：本合同的约定如与本项目单一来源</w:t>
      </w:r>
      <w:r>
        <w:rPr>
          <w:rFonts w:hint="eastAsia" w:ascii="宋体" w:hAnsi="宋体" w:cs="宋体"/>
          <w:b/>
          <w:kern w:val="0"/>
          <w:szCs w:val="21"/>
          <w:lang w:val="en-US" w:eastAsia="zh-CN"/>
        </w:rPr>
        <w:t>采购</w:t>
      </w:r>
      <w:r>
        <w:rPr>
          <w:rFonts w:hint="eastAsia" w:ascii="宋体" w:hAnsi="宋体" w:cs="宋体"/>
          <w:b/>
          <w:kern w:val="0"/>
          <w:szCs w:val="21"/>
        </w:rPr>
        <w:t>文件的投标人须知前附表和招标人要求的约定有冲突时，以投标人须知前附表和招标人要求的约定为准。</w:t>
      </w:r>
    </w:p>
    <w:p>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2"/>
        <w:rPr>
          <w:rFonts w:hint="eastAsia" w:ascii="宋体" w:hAnsi="宋体" w:eastAsia="宋体" w:cs="宋体"/>
          <w:bCs/>
          <w:sz w:val="21"/>
          <w:szCs w:val="21"/>
        </w:rPr>
      </w:pPr>
      <w:bookmarkStart w:id="59" w:name="_Toc2237"/>
      <w:r>
        <w:rPr>
          <w:rFonts w:hint="eastAsia" w:ascii="宋体" w:hAnsi="宋体" w:eastAsia="宋体" w:cs="宋体"/>
          <w:b/>
          <w:bCs w:val="0"/>
          <w:sz w:val="44"/>
          <w:szCs w:val="44"/>
        </w:rPr>
        <w:t>廉  政  协  议</w:t>
      </w:r>
      <w:bookmarkEnd w:id="58"/>
      <w:bookmarkEnd w:id="59"/>
    </w:p>
    <w:bookmarkEnd w:id="40"/>
    <w:bookmarkEnd w:id="41"/>
    <w:bookmarkEnd w:id="42"/>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sz w:val="26"/>
          <w:szCs w:val="26"/>
        </w:rPr>
      </w:pPr>
      <w:bookmarkStart w:id="60" w:name="_Toc23235"/>
      <w:bookmarkStart w:id="61" w:name="_Toc12335"/>
      <w:r>
        <w:rPr>
          <w:rFonts w:hint="default" w:ascii="Times New Roman" w:hAnsi="Times New Roman" w:eastAsia="仿宋_GB2312" w:cs="Times New Roman"/>
          <w:sz w:val="26"/>
          <w:szCs w:val="26"/>
        </w:rPr>
        <w:t>甲方：</w:t>
      </w:r>
      <w:r>
        <w:rPr>
          <w:rFonts w:hint="default" w:ascii="Times New Roman" w:hAnsi="Times New Roman" w:eastAsia="仿宋_GB2312" w:cs="Times New Roman"/>
          <w:sz w:val="26"/>
          <w:szCs w:val="26"/>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sz w:val="26"/>
          <w:szCs w:val="26"/>
          <w:u w:val="single"/>
          <w:lang w:val="en-US" w:eastAsia="zh-CN"/>
        </w:rPr>
      </w:pPr>
      <w:r>
        <w:rPr>
          <w:rFonts w:hint="default" w:ascii="Times New Roman" w:hAnsi="Times New Roman" w:eastAsia="仿宋_GB2312" w:cs="Times New Roman"/>
          <w:sz w:val="26"/>
          <w:szCs w:val="26"/>
        </w:rPr>
        <w:t>乙方</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u w:val="single"/>
          <w:lang w:val="en-US" w:eastAsia="zh-CN"/>
        </w:rPr>
        <w:t xml:space="preserve">                                 </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sz w:val="26"/>
          <w:szCs w:val="26"/>
          <w:shd w:val="clear" w:fill="FFFFFF"/>
        </w:rPr>
        <w:t>为进一步</w:t>
      </w:r>
      <w:r>
        <w:rPr>
          <w:rFonts w:hint="default" w:ascii="Times New Roman" w:hAnsi="Times New Roman" w:eastAsia="仿宋_GB2312" w:cs="Times New Roman"/>
          <w:i w:val="0"/>
          <w:iCs w:val="0"/>
          <w:caps w:val="0"/>
          <w:spacing w:val="7"/>
          <w:sz w:val="26"/>
          <w:szCs w:val="26"/>
          <w:shd w:val="clear" w:fill="FFFFFF"/>
          <w:lang w:val="en-US" w:eastAsia="zh-CN"/>
        </w:rPr>
        <w:t>落实生产经营活动</w:t>
      </w:r>
      <w:r>
        <w:rPr>
          <w:rFonts w:hint="default" w:ascii="Times New Roman" w:hAnsi="Times New Roman" w:eastAsia="仿宋_GB2312" w:cs="Times New Roman"/>
          <w:i w:val="0"/>
          <w:iCs w:val="0"/>
          <w:caps w:val="0"/>
          <w:spacing w:val="7"/>
          <w:sz w:val="26"/>
          <w:szCs w:val="26"/>
          <w:shd w:val="clear" w:fill="FFFFFF"/>
        </w:rPr>
        <w:t>廉政</w:t>
      </w:r>
      <w:r>
        <w:rPr>
          <w:rFonts w:hint="default" w:ascii="Times New Roman" w:hAnsi="Times New Roman" w:eastAsia="仿宋_GB2312" w:cs="Times New Roman"/>
          <w:i w:val="0"/>
          <w:iCs w:val="0"/>
          <w:caps w:val="0"/>
          <w:spacing w:val="7"/>
          <w:sz w:val="26"/>
          <w:szCs w:val="26"/>
          <w:shd w:val="clear" w:fill="FFFFFF"/>
          <w:lang w:val="en-US" w:eastAsia="zh-CN"/>
        </w:rPr>
        <w:t>要求</w:t>
      </w:r>
      <w:r>
        <w:rPr>
          <w:rFonts w:hint="default" w:ascii="Times New Roman" w:hAnsi="Times New Roman" w:eastAsia="仿宋_GB2312" w:cs="Times New Roman"/>
          <w:i w:val="0"/>
          <w:iCs w:val="0"/>
          <w:caps w:val="0"/>
          <w:spacing w:val="7"/>
          <w:sz w:val="26"/>
          <w:szCs w:val="26"/>
          <w:shd w:val="clear" w:fill="FFFFFF"/>
        </w:rPr>
        <w:t>，维护</w:t>
      </w:r>
      <w:r>
        <w:rPr>
          <w:rFonts w:hint="default" w:ascii="Times New Roman" w:hAnsi="Times New Roman" w:eastAsia="仿宋_GB2312" w:cs="Times New Roman"/>
          <w:i w:val="0"/>
          <w:iCs w:val="0"/>
          <w:caps w:val="0"/>
          <w:spacing w:val="7"/>
          <w:sz w:val="26"/>
          <w:szCs w:val="26"/>
          <w:shd w:val="clear" w:fill="FFFFFF"/>
          <w:lang w:val="en-US" w:eastAsia="zh-CN"/>
        </w:rPr>
        <w:t>双方</w:t>
      </w:r>
      <w:r>
        <w:rPr>
          <w:rFonts w:hint="default" w:ascii="Times New Roman" w:hAnsi="Times New Roman" w:eastAsia="仿宋_GB2312" w:cs="Times New Roman"/>
          <w:i w:val="0"/>
          <w:iCs w:val="0"/>
          <w:caps w:val="0"/>
          <w:spacing w:val="7"/>
          <w:sz w:val="26"/>
          <w:szCs w:val="26"/>
          <w:shd w:val="clear" w:fill="FFFFFF"/>
        </w:rPr>
        <w:t>合法权益，有效防止发生商业贿赂、谋取不正当利益和不正当竞争等违法违规违纪行为和经济犯罪，共同维护</w:t>
      </w:r>
      <w:r>
        <w:rPr>
          <w:rFonts w:hint="default" w:ascii="Times New Roman" w:hAnsi="Times New Roman" w:eastAsia="仿宋_GB2312" w:cs="Times New Roman"/>
          <w:i w:val="0"/>
          <w:iCs w:val="0"/>
          <w:caps w:val="0"/>
          <w:spacing w:val="7"/>
          <w:sz w:val="26"/>
          <w:szCs w:val="26"/>
          <w:shd w:val="clear" w:fill="FFFFFF"/>
          <w:lang w:val="en-US" w:eastAsia="zh-CN"/>
        </w:rPr>
        <w:t>经济</w:t>
      </w:r>
      <w:r>
        <w:rPr>
          <w:rFonts w:hint="default" w:ascii="Times New Roman" w:hAnsi="Times New Roman" w:eastAsia="仿宋_GB2312" w:cs="Times New Roman"/>
          <w:i w:val="0"/>
          <w:iCs w:val="0"/>
          <w:caps w:val="0"/>
          <w:spacing w:val="7"/>
          <w:sz w:val="26"/>
          <w:szCs w:val="26"/>
          <w:shd w:val="clear" w:fill="FFFFFF"/>
        </w:rPr>
        <w:t>秩序，确保</w:t>
      </w:r>
      <w:r>
        <w:rPr>
          <w:rFonts w:hint="default" w:ascii="Times New Roman" w:hAnsi="Times New Roman" w:eastAsia="仿宋_GB2312" w:cs="Times New Roman"/>
          <w:i w:val="0"/>
          <w:iCs w:val="0"/>
          <w:caps w:val="0"/>
          <w:spacing w:val="7"/>
          <w:sz w:val="26"/>
          <w:szCs w:val="26"/>
          <w:shd w:val="clear" w:fill="FFFFFF"/>
          <w:lang w:val="en-US" w:eastAsia="zh-CN"/>
        </w:rPr>
        <w:t>生产经营活动廉洁有序</w:t>
      </w:r>
      <w:r>
        <w:rPr>
          <w:rFonts w:hint="default" w:ascii="Times New Roman" w:hAnsi="Times New Roman" w:eastAsia="仿宋_GB2312" w:cs="Times New Roman"/>
          <w:i w:val="0"/>
          <w:iCs w:val="0"/>
          <w:caps w:val="0"/>
          <w:spacing w:val="7"/>
          <w:sz w:val="26"/>
          <w:szCs w:val="26"/>
          <w:shd w:val="clear" w:fill="FFFFFF"/>
        </w:rPr>
        <w:t>和</w:t>
      </w:r>
      <w:r>
        <w:rPr>
          <w:rFonts w:hint="default" w:ascii="Times New Roman" w:hAnsi="Times New Roman" w:eastAsia="仿宋_GB2312" w:cs="Times New Roman"/>
          <w:i w:val="0"/>
          <w:iCs w:val="0"/>
          <w:caps w:val="0"/>
          <w:spacing w:val="7"/>
          <w:sz w:val="26"/>
          <w:szCs w:val="26"/>
          <w:shd w:val="clear" w:fill="FFFFFF"/>
          <w:lang w:val="en-US" w:eastAsia="zh-CN"/>
        </w:rPr>
        <w:t>双方</w:t>
      </w:r>
      <w:r>
        <w:rPr>
          <w:rFonts w:hint="default" w:ascii="Times New Roman" w:hAnsi="Times New Roman" w:eastAsia="仿宋_GB2312" w:cs="Times New Roman"/>
          <w:i w:val="0"/>
          <w:iCs w:val="0"/>
          <w:caps w:val="0"/>
          <w:spacing w:val="7"/>
          <w:sz w:val="26"/>
          <w:szCs w:val="26"/>
          <w:shd w:val="clear" w:fill="FFFFFF"/>
        </w:rPr>
        <w:t>工作人员廉洁自律、诚实守信，努力在</w:t>
      </w:r>
      <w:r>
        <w:rPr>
          <w:rFonts w:hint="default" w:ascii="Times New Roman" w:hAnsi="Times New Roman" w:eastAsia="仿宋_GB2312" w:cs="Times New Roman"/>
          <w:i w:val="0"/>
          <w:iCs w:val="0"/>
          <w:caps w:val="0"/>
          <w:spacing w:val="7"/>
          <w:sz w:val="26"/>
          <w:szCs w:val="26"/>
          <w:shd w:val="clear" w:fill="FFFFFF"/>
          <w:lang w:val="en-US" w:eastAsia="zh-CN"/>
        </w:rPr>
        <w:t>生产经营活动中</w:t>
      </w:r>
      <w:r>
        <w:rPr>
          <w:rFonts w:hint="default" w:ascii="Times New Roman" w:hAnsi="Times New Roman" w:eastAsia="仿宋_GB2312" w:cs="Times New Roman"/>
          <w:i w:val="0"/>
          <w:iCs w:val="0"/>
          <w:caps w:val="0"/>
          <w:spacing w:val="7"/>
          <w:sz w:val="26"/>
          <w:szCs w:val="26"/>
          <w:shd w:val="clear" w:fill="FFFFFF"/>
        </w:rPr>
        <w:t>形成</w:t>
      </w:r>
      <w:r>
        <w:rPr>
          <w:rFonts w:hint="default" w:ascii="Times New Roman" w:hAnsi="Times New Roman" w:eastAsia="仿宋_GB2312" w:cs="Times New Roman"/>
          <w:i w:val="0"/>
          <w:iCs w:val="0"/>
          <w:caps w:val="0"/>
          <w:spacing w:val="7"/>
          <w:sz w:val="26"/>
          <w:szCs w:val="26"/>
          <w:shd w:val="clear" w:fill="FFFFFF"/>
          <w:lang w:val="en-US" w:eastAsia="zh-CN"/>
        </w:rPr>
        <w:t>清正廉洁</w:t>
      </w:r>
      <w:r>
        <w:rPr>
          <w:rFonts w:hint="default" w:ascii="Times New Roman" w:hAnsi="Times New Roman" w:eastAsia="仿宋_GB2312" w:cs="Times New Roman"/>
          <w:i w:val="0"/>
          <w:iCs w:val="0"/>
          <w:caps w:val="0"/>
          <w:spacing w:val="7"/>
          <w:sz w:val="26"/>
          <w:szCs w:val="26"/>
          <w:shd w:val="clear" w:fill="FFFFFF"/>
        </w:rPr>
        <w:t>的价值取向，</w:t>
      </w:r>
      <w:r>
        <w:rPr>
          <w:rFonts w:hint="default" w:ascii="Times New Roman" w:hAnsi="Times New Roman" w:eastAsia="仿宋_GB2312" w:cs="Times New Roman"/>
          <w:i w:val="0"/>
          <w:iCs w:val="0"/>
          <w:caps w:val="0"/>
          <w:spacing w:val="7"/>
          <w:sz w:val="26"/>
          <w:szCs w:val="26"/>
          <w:shd w:val="clear" w:fill="FFFFFF"/>
          <w:lang w:val="en-US" w:eastAsia="zh-CN"/>
        </w:rPr>
        <w:t>双方根据</w:t>
      </w:r>
      <w:r>
        <w:rPr>
          <w:rFonts w:hint="default" w:ascii="Times New Roman" w:hAnsi="Times New Roman" w:eastAsia="仿宋_GB2312" w:cs="Times New Roman"/>
          <w:sz w:val="26"/>
          <w:szCs w:val="26"/>
        </w:rPr>
        <w:t>《中华人民共和国反不正当竞争法》</w:t>
      </w:r>
      <w:r>
        <w:rPr>
          <w:rFonts w:hint="default" w:ascii="Times New Roman" w:hAnsi="Times New Roman" w:eastAsia="仿宋_GB2312" w:cs="Times New Roman"/>
          <w:sz w:val="26"/>
          <w:szCs w:val="26"/>
          <w:lang w:val="en-US" w:eastAsia="zh-CN"/>
        </w:rPr>
        <w:t>等</w:t>
      </w:r>
      <w:r>
        <w:rPr>
          <w:rFonts w:hint="default" w:ascii="Times New Roman" w:hAnsi="Times New Roman" w:eastAsia="仿宋_GB2312" w:cs="Times New Roman"/>
          <w:i w:val="0"/>
          <w:iCs w:val="0"/>
          <w:caps w:val="0"/>
          <w:spacing w:val="7"/>
          <w:kern w:val="0"/>
          <w:sz w:val="26"/>
          <w:szCs w:val="26"/>
          <w:shd w:val="clear" w:fill="FFFFFF"/>
          <w:lang w:val="en-US" w:eastAsia="zh-CN" w:bidi="ar"/>
        </w:rPr>
        <w:t>相关法律法规和廉政建设的有关规定，签订本协议。</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2"/>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第一条 甲方和乙方责任</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（一）双方及工作人员应当严格遵守法律法规和廉政建设的有关规定。</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（二）双方及工作人员均应在生产经营活动中全面履行合同内容及廉政协议各项规定，自觉按合同办事。</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（三）双方业务活动应当坚持公开、公正、诚信、透明原则（法律法规另有规定的除外），严禁损害国家、集体和对方利益，不得进行不正当交易活动。</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（四）双方在业务活动中发现对方有违规、违纪、违法行为的，应及时提醒对方，并向本单位和对方单位领导报告；情节严重的，应向其上级主管部门、监督部门或纪检监察部门举报。</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五）双方履行廉政协议中要相互监督、自查自纠，加强廉政教育，监督工作人员落实廉洁自律规定，执行廉政协议规定内容，定期或不定期检查本单位廉政建设情况，对发现的问题及时纠正和严肃处理，并将相关情况通报给对方。</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2"/>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 第二条 甲方责任</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（一）甲方有责任向乙方介绍本单位有关廉政建设的各项制度和规定。</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48" w:firstLineChars="200"/>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甲方及工作人员要严格遵守廉洁从业各项规定，不准以任何形式向乙方索要财物；不得接受乙方可能影响公正执行公务的宴请、娱乐、健身等活动；不得接受乙方赠送的礼品礼金、贵重物品、各种有价证券、信用卡、购物卡及其它支付凭证；不得接受乙方任何形式的好处费（包括但不限于</w:t>
      </w:r>
      <w:r>
        <w:rPr>
          <w:rFonts w:hint="default" w:ascii="Times New Roman" w:hAnsi="Times New Roman" w:eastAsia="仿宋_GB2312" w:cs="Times New Roman"/>
          <w:sz w:val="26"/>
          <w:szCs w:val="26"/>
        </w:rPr>
        <w:t>手续费、加班费、咨询费、劳务费、协调费</w:t>
      </w:r>
      <w:r>
        <w:rPr>
          <w:rFonts w:hint="default" w:ascii="Times New Roman" w:hAnsi="Times New Roman" w:eastAsia="仿宋_GB2312" w:cs="Times New Roman"/>
          <w:i w:val="0"/>
          <w:iCs w:val="0"/>
          <w:caps w:val="0"/>
          <w:spacing w:val="7"/>
          <w:kern w:val="0"/>
          <w:sz w:val="26"/>
          <w:szCs w:val="26"/>
          <w:shd w:val="clear" w:fill="FFFFFF"/>
          <w:lang w:val="en-US" w:eastAsia="zh-CN" w:bidi="ar"/>
        </w:rPr>
        <w:t>）及回扣；不得向乙方报销任何应由甲方或个人支付的费用；不得借用、租用乙方的交通、通信工具等物品；不得参加乙方举办的与正常工作无关的任何祝贺庆典活动。</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（三）甲方工作人员不得推荐配偶、子女、亲属承包或从事与业务有关的</w:t>
      </w:r>
      <w:r>
        <w:rPr>
          <w:rFonts w:hint="default" w:ascii="Times New Roman" w:hAnsi="Times New Roman" w:eastAsia="仿宋_GB2312" w:cs="Times New Roman"/>
          <w:sz w:val="26"/>
          <w:szCs w:val="26"/>
        </w:rPr>
        <w:t>经济活动</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lang w:val="en-US" w:eastAsia="zh-CN"/>
        </w:rPr>
        <w:t>如</w:t>
      </w:r>
      <w:r>
        <w:rPr>
          <w:rFonts w:hint="default" w:ascii="Times New Roman" w:hAnsi="Times New Roman" w:eastAsia="仿宋_GB2312" w:cs="Times New Roman"/>
          <w:i w:val="0"/>
          <w:iCs w:val="0"/>
          <w:caps w:val="0"/>
          <w:spacing w:val="7"/>
          <w:kern w:val="0"/>
          <w:sz w:val="26"/>
          <w:szCs w:val="26"/>
          <w:shd w:val="clear" w:fill="FFFFFF"/>
          <w:lang w:val="en-US" w:eastAsia="zh-CN" w:bidi="ar"/>
        </w:rPr>
        <w:t>工程分包、材料供应、设备租赁、咨询服务、组织劳务等）；不得向乙方推荐分包单位；不得要求乙方购买规定外的材料和设备。</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（四）甲方工作人员不准要求、暗示或接受乙方和相关单位为其装修住房、婚丧嫁娶、配偶子女工作安排以及出国（境）、旅游等提供方便；不得以挂职兼职名义在乙方和相关单位领取工资津贴。</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（五）甲方不得明示或暗示乙方转包、分包、肢解项目和购置材料设备等形式谋取利益；不准就项目承包、设备材料供应、项目费用、工作量变动、项目验收、质量安全问题处理等进行私下商谈或达成默契。</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（六）甲方委托全过程咨询、代建等单位进行项目管理的，项目管理单位也要落实廉政协议中明确的甲方责任，甲方有责任加强对项目管理单位的廉政教育和监督管理，不因委托管理免除甲方廉政责任。</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3"/>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（七）甲方不得进行违反廉政规定的任何其他活动。</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2"/>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 第三条 乙方责任</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（一）乙方有权了解甲方有关廉政建设的各项制度和规定，支持甲方执行有关规定和制度。</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（二）乙方应与甲方保持正常的业务关系，按照有关法律法规和程序开展业务工作，严格执行严格遵守法律法规和廉政建设的有关规定。</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三）乙方不得以任何形式邀请甲方及其工作人员参加有可能影响其公正执行公务的宴请、娱乐、健身等活动；不准以任何理由向甲方及其工作人员行贿或赠送礼品礼金、贵重物品、回扣、好处费、有价证券、信用卡、购物卡及其它支付凭证；不准以任何理由为甲方及其工作人员报销应由对方或个人支付的费用；不得向甲方及其工作人员安排和提供交通、通信工具等物品；不得邀请甲方及其工作人员参加由乙方举办的与正常工作无关的任何祝贺庆典活动。</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（四）乙方不准为甲方或个人装修住房、婚丧嫁娶、配偶子女工作安排以及出国（境）、旅游等提供方便；不得在乙方相关单位以挂职兼职名义安排甲方相关人员领取工资津贴。</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五）乙方不准以转包、分包、肢解项目和购置材料设备等形式为甲方或个人谋取利益；不准与甲方就项目承包、设备材料供应、项目费用、工作量变动、项目验收、质量安全问题处理等进行私下商谈或达成默契。</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（六）乙方不得与甲方聘请的第三方串通损害甲方利益。未经甲方书面同意，乙方不得为甲方聘请的第三方提供合同约定以外的通讯设备、交通工具及其他任何形式的利益，不得向甲方聘请的第三方支付报酬。</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3"/>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（七）乙方不得进行违反廉政规定的任何其他活动。</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2"/>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第四条 违约责任</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（一）乙方发现甲方工作人员违反本协议第一条、第二条规定的，应立即向甲方通报相关情况，责令停止相关行为，同时向纪检监察机关举报，追究相关人员责任。给乙方造成的损失，应按有关规定予以赔偿。</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（二）甲方发现乙方工作人员有违反本合同第一条、第三条规定的，应立即向乙方通报相关情况，责令停止相关行为，同时向纪检监察机关举报，追究相关人员责任。给甲方造成的损失，应按有关规定予以赔偿。</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三）双方对发现的违法违规违纪人员，有权要求对违反廉政规定的相关工作人员进行撤换，情节严重的，有权要求解除合同，对撤换人员和解除合同的均按违约要求对方按照合同规定支付违约金，造成守约方损失的，还应当赔偿守约方的损失。</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2"/>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第五条 其它</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left"/>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（一）本协议作为</w:t>
      </w:r>
      <w:r>
        <w:rPr>
          <w:rFonts w:hint="default" w:ascii="Times New Roman" w:hAnsi="Times New Roman" w:eastAsia="仿宋_GB2312" w:cs="Times New Roman"/>
          <w:i w:val="0"/>
          <w:iCs w:val="0"/>
          <w:caps w:val="0"/>
          <w:spacing w:val="7"/>
          <w:kern w:val="0"/>
          <w:sz w:val="26"/>
          <w:szCs w:val="26"/>
          <w:u w:val="single"/>
          <w:shd w:val="clear" w:fill="FFFFFF"/>
          <w:lang w:val="en-US" w:eastAsia="zh-CN" w:bidi="ar"/>
        </w:rPr>
        <w:t xml:space="preserve">                          </w:t>
      </w:r>
      <w:r>
        <w:rPr>
          <w:rFonts w:hint="eastAsia" w:ascii="Times New Roman" w:hAnsi="Times New Roman" w:eastAsia="仿宋_GB2312" w:cs="Times New Roman"/>
          <w:i w:val="0"/>
          <w:iCs w:val="0"/>
          <w:caps w:val="0"/>
          <w:spacing w:val="7"/>
          <w:kern w:val="0"/>
          <w:sz w:val="26"/>
          <w:szCs w:val="26"/>
          <w:u w:val="single"/>
          <w:shd w:val="clear" w:fill="FFFFFF"/>
          <w:lang w:val="en-US" w:eastAsia="zh-CN" w:bidi="ar"/>
        </w:rPr>
        <w:t xml:space="preserve">     </w:t>
      </w:r>
      <w:r>
        <w:rPr>
          <w:rFonts w:hint="default" w:ascii="Times New Roman" w:hAnsi="Times New Roman" w:eastAsia="仿宋_GB2312" w:cs="Times New Roman"/>
          <w:i w:val="0"/>
          <w:iCs w:val="0"/>
          <w:caps w:val="0"/>
          <w:spacing w:val="7"/>
          <w:kern w:val="0"/>
          <w:sz w:val="26"/>
          <w:szCs w:val="26"/>
          <w:u w:val="single"/>
          <w:shd w:val="clear" w:fill="FFFFFF"/>
          <w:lang w:val="en-US" w:eastAsia="zh-CN" w:bidi="ar"/>
        </w:rPr>
        <w:t xml:space="preserve">   </w:t>
      </w:r>
      <w:r>
        <w:rPr>
          <w:rFonts w:hint="default" w:ascii="Times New Roman" w:hAnsi="Times New Roman" w:eastAsia="仿宋_GB2312" w:cs="Times New Roman"/>
          <w:i w:val="0"/>
          <w:iCs w:val="0"/>
          <w:caps w:val="0"/>
          <w:spacing w:val="7"/>
          <w:kern w:val="0"/>
          <w:sz w:val="26"/>
          <w:szCs w:val="26"/>
          <w:shd w:val="clear" w:fill="FFFFFF"/>
          <w:lang w:val="en-US" w:eastAsia="zh-CN" w:bidi="ar"/>
        </w:rPr>
        <w:t>合同的附件应一并签订、保管，与该合同具有同等法律效力。经双方签署后即生效。</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outlineLvl w:val="3"/>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（二）本协议未尽事宜，双方可以增补条款，增补内容如下：</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1.</w:t>
      </w:r>
      <w:r>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2.</w:t>
      </w:r>
      <w:r>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3.</w:t>
      </w:r>
      <w:r>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t>                                                   </w:t>
      </w:r>
      <w:r>
        <w:rPr>
          <w:rFonts w:hint="eastAsia" w:ascii="Times New Roman" w:hAnsi="Times New Roman" w:eastAsia="仿宋_GB2312" w:cs="Times New Roman"/>
          <w:b w:val="0"/>
          <w:bCs w:val="0"/>
          <w:i w:val="0"/>
          <w:iCs w:val="0"/>
          <w:caps w:val="0"/>
          <w:spacing w:val="7"/>
          <w:kern w:val="0"/>
          <w:sz w:val="26"/>
          <w:szCs w:val="26"/>
          <w:u w:val="none"/>
          <w:shd w:val="clear" w:fill="FFFFFF"/>
          <w:lang w:val="en-US" w:eastAsia="zh-CN" w:bidi="ar"/>
        </w:rPr>
        <w:t xml:space="preserve">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（三）本协议的有效期为双方签字盖章之日起至合同履行完成时止。但对隐蔽性强，后期发现属于该项目双方违法违纪违规行为的，应当按照此合同约定的相关规定执行。</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outlineLvl w:val="3"/>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（四）</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双方监督联系方式</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outlineLvl w:val="1"/>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 xml:space="preserve">1. </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合肥政文国际会展管理有限公司</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及安徽国科农展会展有限公司</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方式一、合肥政文国际会展管理有限公司督查室，联系电话：0551-65790135。举报邮箱：</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begin"/>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separate"/>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zwecc_DCS@163.com</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end"/>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方式二、合肥文旅博览集团有限公司纪委纪检监察室，联系电话：0551-63539209，举报邮箱：</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begin"/>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separate"/>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zt_jcsjb@163.com</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end"/>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keepNext w:val="0"/>
        <w:keepLines w:val="0"/>
        <w:pageBreakBefore w:val="0"/>
        <w:widowControl w:val="0"/>
        <w:numPr>
          <w:ilvl w:val="0"/>
          <w:numId w:val="5"/>
        </w:numPr>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sz w:val="26"/>
          <w:szCs w:val="26"/>
          <w:u w:val="single"/>
          <w:lang w:val="en-US" w:eastAsia="zh-CN"/>
        </w:rPr>
      </w:pPr>
      <w:r>
        <w:rPr>
          <w:rFonts w:hint="default" w:ascii="Times New Roman" w:hAnsi="Times New Roman" w:eastAsia="仿宋_GB2312" w:cs="Times New Roman"/>
          <w:sz w:val="26"/>
          <w:szCs w:val="26"/>
          <w:u w:val="single"/>
          <w:lang w:val="en-US" w:eastAsia="zh-CN"/>
        </w:rPr>
        <w:t xml:space="preserve">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outlineLvl w:val="2"/>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监督部门（名称）：</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联系电话：</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outlineLvl w:val="2"/>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（五）本协议双方至少各执一</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份</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pStyle w:val="5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0"/>
        <w:jc w:val="right"/>
        <w:textAlignment w:val="auto"/>
        <w:rPr>
          <w:rFonts w:hint="eastAsia" w:ascii="Microsoft YaHei UI" w:hAnsi="Microsoft YaHei UI" w:eastAsia="Microsoft YaHei UI" w:cs="Microsoft YaHei UI"/>
          <w:i w:val="0"/>
          <w:iCs w:val="0"/>
          <w:caps w:val="0"/>
          <w:spacing w:val="7"/>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甲方（盖章）：</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乙方（盖章）：</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sz w:val="26"/>
          <w:szCs w:val="26"/>
          <w:lang w:eastAsia="zh-CN"/>
        </w:rPr>
      </w:pPr>
      <w:r>
        <w:rPr>
          <w:rFonts w:hint="default" w:ascii="Times New Roman" w:hAnsi="Times New Roman" w:eastAsia="仿宋_GB2312" w:cs="Times New Roman"/>
          <w:sz w:val="26"/>
          <w:szCs w:val="26"/>
        </w:rPr>
        <w:t>法定代表人或授权代表</w:t>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法定代表人或授权代表</w:t>
      </w:r>
      <w:r>
        <w:rPr>
          <w:rFonts w:hint="eastAsia" w:ascii="Times New Roman" w:hAnsi="Times New Roman" w:eastAsia="仿宋_GB2312" w:cs="Times New Roman"/>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sz w:val="26"/>
          <w:szCs w:val="26"/>
        </w:rPr>
      </w:pP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rPr>
        <w:t xml:space="preserve">      </w:t>
      </w:r>
      <w:r>
        <w:rPr>
          <w:rFonts w:hint="eastAsia" w:ascii="Times New Roman" w:hAnsi="Times New Roman" w:eastAsia="仿宋_GB2312" w:cs="Times New Roman"/>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sz w:val="26"/>
          <w:szCs w:val="26"/>
          <w:lang w:eastAsia="zh-CN"/>
        </w:rPr>
      </w:pPr>
      <w:r>
        <w:rPr>
          <w:rFonts w:hint="default" w:ascii="Times New Roman" w:hAnsi="Times New Roman" w:eastAsia="仿宋_GB2312" w:cs="Times New Roman"/>
          <w:sz w:val="26"/>
          <w:szCs w:val="26"/>
        </w:rPr>
        <w:t>廉政监督联系人</w:t>
      </w:r>
      <w:r>
        <w:rPr>
          <w:rFonts w:hint="eastAsia" w:ascii="Times New Roman" w:hAnsi="Times New Roman" w:eastAsia="仿宋_GB2312" w:cs="Times New Roman"/>
          <w:sz w:val="26"/>
          <w:szCs w:val="26"/>
          <w:lang w:val="en-US"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廉政监督联系人</w:t>
      </w:r>
      <w:r>
        <w:rPr>
          <w:rFonts w:hint="eastAsia" w:ascii="Times New Roman" w:hAnsi="Times New Roman" w:eastAsia="仿宋_GB2312" w:cs="Times New Roman"/>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sz w:val="26"/>
          <w:szCs w:val="26"/>
        </w:rPr>
      </w:pP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rPr>
        <w:t xml:space="preserve">      </w:t>
      </w:r>
      <w:r>
        <w:rPr>
          <w:rFonts w:hint="eastAsia" w:ascii="Times New Roman" w:hAnsi="Times New Roman" w:eastAsia="仿宋_GB2312" w:cs="Times New Roman"/>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电话：</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 xml:space="preserve">  </w:t>
      </w:r>
      <w:r>
        <w:rPr>
          <w:rFonts w:hint="default" w:ascii="Times New Roman" w:hAnsi="Times New Roman" w:eastAsia="仿宋_GB2312" w:cs="Times New Roman"/>
          <w:sz w:val="26"/>
          <w:szCs w:val="26"/>
        </w:rPr>
        <w:t>电话：</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Microsoft YaHei UI" w:hAnsi="Microsoft YaHei UI" w:eastAsia="Microsoft YaHei UI" w:cs="Microsoft YaHei UI"/>
          <w:i w:val="0"/>
          <w:iCs w:val="0"/>
          <w:caps w:val="0"/>
          <w:spacing w:val="7"/>
          <w:sz w:val="32"/>
          <w:szCs w:val="32"/>
        </w:rPr>
      </w:pPr>
      <w:r>
        <w:rPr>
          <w:rFonts w:hint="eastAsia" w:ascii="Times New Roman" w:hAnsi="Times New Roman" w:eastAsia="仿宋_GB2312" w:cs="Times New Roman"/>
          <w:sz w:val="26"/>
          <w:szCs w:val="26"/>
          <w:lang w:val="en-US" w:eastAsia="zh-CN"/>
        </w:rPr>
        <w:t>日期</w:t>
      </w:r>
      <w:r>
        <w:rPr>
          <w:rFonts w:hint="default" w:ascii="Times New Roman" w:hAnsi="Times New Roman" w:eastAsia="仿宋_GB2312" w:cs="Times New Roman"/>
          <w:sz w:val="26"/>
          <w:szCs w:val="26"/>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 xml:space="preserve">  日期</w:t>
      </w:r>
      <w:r>
        <w:rPr>
          <w:rFonts w:hint="default" w:ascii="Times New Roman" w:hAnsi="Times New Roman" w:eastAsia="仿宋_GB2312" w:cs="Times New Roman"/>
          <w:sz w:val="26"/>
          <w:szCs w:val="26"/>
        </w:rPr>
        <w:t>：</w:t>
      </w:r>
    </w:p>
    <w:p>
      <w:pPr>
        <w:pageBreakBefore/>
        <w:spacing w:line="360" w:lineRule="auto"/>
        <w:jc w:val="center"/>
        <w:outlineLvl w:val="0"/>
        <w:rPr>
          <w:b/>
          <w:bCs/>
          <w:color w:val="000000"/>
          <w:sz w:val="32"/>
          <w:szCs w:val="32"/>
        </w:rPr>
      </w:pPr>
      <w:r>
        <w:rPr>
          <w:rFonts w:hint="eastAsia"/>
          <w:b/>
          <w:bCs/>
          <w:color w:val="000000"/>
          <w:sz w:val="32"/>
          <w:szCs w:val="32"/>
        </w:rPr>
        <w:t xml:space="preserve">第六章  </w:t>
      </w:r>
      <w:r>
        <w:rPr>
          <w:rFonts w:hint="eastAsia"/>
          <w:b/>
          <w:bCs/>
          <w:color w:val="000000"/>
          <w:sz w:val="32"/>
          <w:szCs w:val="32"/>
          <w:lang w:eastAsia="zh-CN"/>
        </w:rPr>
        <w:t>投标文件</w:t>
      </w:r>
      <w:r>
        <w:rPr>
          <w:rFonts w:hint="eastAsia"/>
          <w:b/>
          <w:bCs/>
          <w:color w:val="000000"/>
          <w:sz w:val="32"/>
          <w:szCs w:val="32"/>
        </w:rPr>
        <w:t>格式</w:t>
      </w:r>
      <w:bookmarkEnd w:id="60"/>
      <w:bookmarkEnd w:id="61"/>
    </w:p>
    <w:p>
      <w:pPr>
        <w:spacing w:line="900" w:lineRule="exact"/>
        <w:jc w:val="center"/>
        <w:outlineLvl w:val="1"/>
        <w:rPr>
          <w:rFonts w:asciiTheme="minorEastAsia" w:hAnsiTheme="minorEastAsia" w:eastAsiaTheme="minorEastAsia"/>
          <w:b/>
          <w:bCs/>
          <w:sz w:val="28"/>
          <w:szCs w:val="28"/>
        </w:rPr>
      </w:pPr>
      <w:r>
        <w:rPr>
          <w:rFonts w:hint="eastAsia"/>
          <w:b/>
          <w:bCs/>
          <w:color w:val="000000"/>
          <w:sz w:val="28"/>
          <w:szCs w:val="28"/>
          <w:u w:val="single"/>
          <w:lang w:val="en-US" w:eastAsia="zh-CN"/>
        </w:rPr>
        <w:t>政文会展2024年12月展会（秸秆）媒体宣传人民网项目</w:t>
      </w:r>
    </w:p>
    <w:p>
      <w:pPr>
        <w:spacing w:line="900" w:lineRule="exact"/>
        <w:jc w:val="center"/>
        <w:outlineLvl w:val="2"/>
        <w:rPr>
          <w:rFonts w:asciiTheme="minorEastAsia" w:hAnsiTheme="minorEastAsia" w:eastAsiaTheme="minorEastAsia"/>
          <w:b/>
          <w:sz w:val="72"/>
        </w:rPr>
      </w:pPr>
      <w:r>
        <w:rPr>
          <w:rFonts w:hint="eastAsia" w:asciiTheme="minorEastAsia" w:hAnsiTheme="minorEastAsia" w:eastAsiaTheme="minorEastAsia"/>
          <w:b/>
          <w:sz w:val="72"/>
        </w:rPr>
        <w:t>投</w:t>
      </w:r>
    </w:p>
    <w:p>
      <w:pPr>
        <w:spacing w:line="900" w:lineRule="exact"/>
        <w:jc w:val="center"/>
        <w:rPr>
          <w:rFonts w:asciiTheme="minorEastAsia" w:hAnsiTheme="minorEastAsia" w:eastAsiaTheme="minorEastAsia"/>
          <w:b/>
          <w:sz w:val="72"/>
        </w:rPr>
      </w:pPr>
    </w:p>
    <w:p>
      <w:pPr>
        <w:spacing w:line="900" w:lineRule="exact"/>
        <w:jc w:val="center"/>
        <w:outlineLvl w:val="2"/>
        <w:rPr>
          <w:rFonts w:asciiTheme="minorEastAsia" w:hAnsiTheme="minorEastAsia" w:eastAsiaTheme="minorEastAsia"/>
          <w:b/>
          <w:sz w:val="72"/>
        </w:rPr>
      </w:pPr>
      <w:r>
        <w:rPr>
          <w:rFonts w:hint="eastAsia" w:asciiTheme="minorEastAsia" w:hAnsiTheme="minorEastAsia" w:eastAsiaTheme="minorEastAsia"/>
          <w:b/>
          <w:sz w:val="72"/>
        </w:rPr>
        <w:t>标</w:t>
      </w:r>
    </w:p>
    <w:p>
      <w:pPr>
        <w:spacing w:line="900" w:lineRule="exact"/>
        <w:jc w:val="center"/>
        <w:rPr>
          <w:rFonts w:asciiTheme="minorEastAsia" w:hAnsiTheme="minorEastAsia" w:eastAsiaTheme="minorEastAsia"/>
          <w:b/>
          <w:sz w:val="72"/>
        </w:rPr>
      </w:pPr>
    </w:p>
    <w:p>
      <w:pPr>
        <w:spacing w:line="900" w:lineRule="exact"/>
        <w:jc w:val="center"/>
        <w:outlineLvl w:val="2"/>
        <w:rPr>
          <w:rFonts w:asciiTheme="minorEastAsia" w:hAnsiTheme="minorEastAsia" w:eastAsiaTheme="minorEastAsia"/>
          <w:b/>
          <w:sz w:val="72"/>
        </w:rPr>
      </w:pPr>
      <w:r>
        <w:rPr>
          <w:rFonts w:hint="eastAsia" w:asciiTheme="minorEastAsia" w:hAnsiTheme="minorEastAsia" w:eastAsiaTheme="minorEastAsia"/>
          <w:b/>
          <w:sz w:val="72"/>
        </w:rPr>
        <w:t>文</w:t>
      </w:r>
    </w:p>
    <w:p>
      <w:pPr>
        <w:spacing w:line="900" w:lineRule="exact"/>
        <w:jc w:val="center"/>
        <w:rPr>
          <w:rFonts w:asciiTheme="minorEastAsia" w:hAnsiTheme="minorEastAsia" w:eastAsiaTheme="minorEastAsia"/>
          <w:b/>
          <w:sz w:val="72"/>
        </w:rPr>
      </w:pPr>
    </w:p>
    <w:p>
      <w:pPr>
        <w:jc w:val="center"/>
        <w:outlineLvl w:val="2"/>
        <w:rPr>
          <w:rFonts w:asciiTheme="minorEastAsia" w:hAnsiTheme="minorEastAsia" w:eastAsiaTheme="minorEastAsia"/>
          <w:b/>
          <w:sz w:val="72"/>
        </w:rPr>
      </w:pPr>
      <w:r>
        <w:rPr>
          <w:rFonts w:hint="eastAsia" w:asciiTheme="minorEastAsia" w:hAnsiTheme="minorEastAsia" w:eastAsiaTheme="minorEastAsia"/>
          <w:b/>
          <w:sz w:val="72"/>
        </w:rPr>
        <w:t>件</w:t>
      </w:r>
    </w:p>
    <w:p>
      <w:pPr>
        <w:spacing w:after="156" w:afterLines="50"/>
        <w:jc w:val="center"/>
        <w:rPr>
          <w:rFonts w:asciiTheme="minorEastAsia" w:hAnsiTheme="minorEastAsia" w:eastAsiaTheme="minorEastAsia"/>
          <w:b/>
          <w:sz w:val="72"/>
        </w:rPr>
      </w:pPr>
    </w:p>
    <w:p>
      <w:pPr>
        <w:spacing w:after="156" w:afterLines="50" w:line="500" w:lineRule="exact"/>
        <w:jc w:val="center"/>
        <w:rPr>
          <w:rFonts w:asciiTheme="minorEastAsia" w:hAnsiTheme="minorEastAsia" w:eastAsiaTheme="minorEastAsia"/>
          <w:b/>
          <w:sz w:val="28"/>
          <w:szCs w:val="28"/>
        </w:rPr>
      </w:pPr>
    </w:p>
    <w:p>
      <w:pPr>
        <w:spacing w:after="156" w:afterLines="50" w:line="500" w:lineRule="exact"/>
        <w:jc w:val="center"/>
        <w:rPr>
          <w:rFonts w:asciiTheme="minorEastAsia" w:hAnsiTheme="minorEastAsia" w:eastAsiaTheme="minorEastAsia"/>
          <w:b/>
          <w:sz w:val="72"/>
        </w:rPr>
      </w:pPr>
    </w:p>
    <w:p>
      <w:pPr>
        <w:spacing w:after="156" w:afterLines="50" w:line="500" w:lineRule="exact"/>
        <w:ind w:firstLine="2513" w:firstLineChars="785"/>
        <w:rPr>
          <w:rFonts w:asciiTheme="minorEastAsia" w:hAnsiTheme="minorEastAsia" w:eastAsiaTheme="minorEastAsia"/>
          <w:b/>
          <w:sz w:val="32"/>
          <w:u w:val="single"/>
        </w:rPr>
      </w:pPr>
      <w:r>
        <w:rPr>
          <w:rFonts w:hint="eastAsia" w:asciiTheme="minorEastAsia" w:hAnsiTheme="minorEastAsia" w:eastAsiaTheme="minorEastAsia"/>
          <w:b/>
          <w:sz w:val="32"/>
        </w:rPr>
        <w:t>投标人：</w:t>
      </w:r>
      <w:r>
        <w:rPr>
          <w:rFonts w:hint="eastAsia" w:asciiTheme="minorEastAsia" w:hAnsiTheme="minorEastAsia" w:eastAsiaTheme="minorEastAsia"/>
          <w:b/>
          <w:sz w:val="32"/>
          <w:u w:val="single"/>
        </w:rPr>
        <w:t xml:space="preserve">               </w:t>
      </w:r>
    </w:p>
    <w:p>
      <w:pPr>
        <w:spacing w:after="156" w:afterLines="50" w:line="500" w:lineRule="exact"/>
        <w:jc w:val="center"/>
        <w:outlineLvl w:val="1"/>
        <w:rPr>
          <w:rFonts w:hint="eastAsia" w:asciiTheme="minorEastAsia" w:hAnsiTheme="minorEastAsia" w:eastAsiaTheme="minorEastAsia"/>
          <w:b/>
          <w:sz w:val="32"/>
        </w:rPr>
      </w:pPr>
      <w:r>
        <w:rPr>
          <w:rFonts w:hint="eastAsia" w:asciiTheme="minorEastAsia" w:hAnsiTheme="minorEastAsia" w:eastAsiaTheme="minorEastAsia"/>
          <w:b/>
          <w:sz w:val="32"/>
          <w:u w:val="single"/>
        </w:rPr>
        <w:t xml:space="preserve">    </w:t>
      </w:r>
      <w:bookmarkStart w:id="62" w:name="_Toc22850"/>
      <w:bookmarkStart w:id="63" w:name="_Toc6360"/>
      <w:r>
        <w:rPr>
          <w:rFonts w:hint="eastAsia" w:asciiTheme="minorEastAsia" w:hAnsiTheme="minorEastAsia" w:eastAsiaTheme="minorEastAsia"/>
          <w:b/>
          <w:sz w:val="32"/>
        </w:rPr>
        <w:t>年</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月</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日</w:t>
      </w:r>
      <w:bookmarkEnd w:id="62"/>
      <w:bookmarkEnd w:id="63"/>
    </w:p>
    <w:p>
      <w:pPr>
        <w:spacing w:line="360" w:lineRule="auto"/>
        <w:jc w:val="center"/>
        <w:outlineLvl w:val="9"/>
        <w:rPr>
          <w:rFonts w:hint="eastAsia" w:asciiTheme="minorEastAsia" w:hAnsiTheme="minorEastAsia" w:eastAsiaTheme="minorEastAsia"/>
          <w:b/>
          <w:sz w:val="24"/>
        </w:rPr>
      </w:pPr>
      <w:bookmarkStart w:id="64" w:name="_Toc12375"/>
      <w:bookmarkStart w:id="65" w:name="_Toc13684"/>
    </w:p>
    <w:p>
      <w:pPr>
        <w:spacing w:line="360" w:lineRule="auto"/>
        <w:jc w:val="center"/>
        <w:outlineLvl w:val="9"/>
        <w:rPr>
          <w:rFonts w:hint="eastAsia" w:asciiTheme="minorEastAsia" w:hAnsiTheme="minorEastAsia" w:eastAsiaTheme="minorEastAsia"/>
          <w:b/>
          <w:sz w:val="24"/>
        </w:rPr>
      </w:pPr>
    </w:p>
    <w:p>
      <w:pPr>
        <w:spacing w:line="360" w:lineRule="auto"/>
        <w:jc w:val="center"/>
        <w:outlineLvl w:val="1"/>
        <w:rPr>
          <w:rFonts w:asciiTheme="minorEastAsia" w:hAnsiTheme="minorEastAsia" w:eastAsiaTheme="minorEastAsia"/>
          <w:b/>
          <w:sz w:val="24"/>
        </w:rPr>
      </w:pPr>
      <w:r>
        <w:rPr>
          <w:rFonts w:hint="eastAsia" w:asciiTheme="minorEastAsia" w:hAnsiTheme="minorEastAsia" w:eastAsiaTheme="minorEastAsia"/>
          <w:b/>
          <w:sz w:val="24"/>
        </w:rPr>
        <w:t>一、报价表</w:t>
      </w:r>
      <w:bookmarkEnd w:id="64"/>
      <w:bookmarkEnd w:id="65"/>
    </w:p>
    <w:p>
      <w:pPr>
        <w:spacing w:before="156" w:beforeLines="50" w:after="156" w:afterLines="50" w:line="360" w:lineRule="auto"/>
        <w:jc w:val="left"/>
        <w:rPr>
          <w:rFonts w:ascii="宋体" w:hAnsi="宋体" w:cs="宋体"/>
          <w:b/>
          <w:sz w:val="24"/>
          <w:szCs w:val="28"/>
        </w:rPr>
      </w:pPr>
      <w:r>
        <w:rPr>
          <w:rFonts w:hint="eastAsia" w:ascii="宋体" w:hAnsi="宋体" w:cs="宋体"/>
          <w:b/>
          <w:sz w:val="24"/>
          <w:szCs w:val="24"/>
        </w:rPr>
        <w:t>1-1 第一轮报价</w:t>
      </w:r>
    </w:p>
    <w:p>
      <w:pPr>
        <w:snapToGrid w:val="0"/>
        <w:spacing w:line="360" w:lineRule="auto"/>
        <w:jc w:val="left"/>
        <w:outlineLvl w:val="2"/>
        <w:rPr>
          <w:rFonts w:ascii="宋体" w:hAnsi="宋体" w:cs="宋体"/>
          <w:b/>
          <w:sz w:val="24"/>
          <w:szCs w:val="28"/>
        </w:rPr>
      </w:pPr>
      <w:r>
        <w:rPr>
          <w:rFonts w:hint="eastAsia" w:ascii="宋体" w:hAnsi="宋体" w:cs="宋体"/>
          <w:b/>
          <w:sz w:val="24"/>
          <w:szCs w:val="28"/>
        </w:rPr>
        <w:t>项目名称：</w:t>
      </w:r>
      <w:r>
        <w:rPr>
          <w:rFonts w:hint="eastAsia" w:ascii="宋体" w:hAnsi="宋体" w:cs="宋体"/>
          <w:b/>
          <w:sz w:val="24"/>
          <w:szCs w:val="28"/>
          <w:u w:val="single"/>
        </w:rPr>
        <w:t xml:space="preserve"> </w:t>
      </w:r>
      <w:r>
        <w:rPr>
          <w:rFonts w:hint="eastAsia" w:ascii="宋体" w:hAnsi="宋体" w:cs="宋体"/>
          <w:b/>
          <w:sz w:val="24"/>
          <w:szCs w:val="28"/>
          <w:u w:val="single"/>
          <w:lang w:val="en-US" w:eastAsia="zh-CN"/>
        </w:rPr>
        <w:t>政文会展2024年12月展会（秸秆）媒体宣传人民网项目</w:t>
      </w:r>
      <w:r>
        <w:rPr>
          <w:rFonts w:hint="eastAsia" w:ascii="宋体" w:hAnsi="宋体" w:cs="宋体"/>
          <w:b/>
          <w:sz w:val="24"/>
          <w:szCs w:val="28"/>
          <w:u w:val="single"/>
        </w:rPr>
        <w:t xml:space="preserve">  </w:t>
      </w:r>
    </w:p>
    <w:p>
      <w:pPr>
        <w:snapToGrid w:val="0"/>
        <w:spacing w:after="156" w:afterLines="50" w:line="360" w:lineRule="auto"/>
        <w:jc w:val="left"/>
        <w:rPr>
          <w:rFonts w:ascii="宋体" w:hAnsi="宋体" w:cs="宋体"/>
          <w:b/>
          <w:bCs/>
          <w:sz w:val="24"/>
          <w:szCs w:val="28"/>
        </w:rPr>
      </w:pPr>
      <w:r>
        <w:rPr>
          <w:rFonts w:hint="eastAsia" w:ascii="宋体" w:hAnsi="宋体" w:cs="宋体"/>
          <w:b/>
          <w:sz w:val="24"/>
          <w:szCs w:val="28"/>
        </w:rPr>
        <w:t>项目编号：</w:t>
      </w:r>
      <w:r>
        <w:rPr>
          <w:rFonts w:hint="eastAsia" w:ascii="宋体" w:hAnsi="宋体" w:cs="宋体"/>
          <w:b/>
          <w:sz w:val="24"/>
          <w:szCs w:val="28"/>
          <w:u w:val="single"/>
        </w:rPr>
        <w:t xml:space="preserve">   </w:t>
      </w:r>
      <w:r>
        <w:rPr>
          <w:rFonts w:hint="eastAsia" w:ascii="宋体" w:hAnsi="宋体" w:cs="宋体"/>
          <w:b/>
          <w:sz w:val="24"/>
          <w:szCs w:val="28"/>
          <w:u w:val="single"/>
          <w:lang w:val="en-US" w:eastAsia="zh-CN"/>
        </w:rPr>
        <w:t xml:space="preserve">2024ZWHZDY00008  </w:t>
      </w:r>
      <w:r>
        <w:rPr>
          <w:rFonts w:hint="eastAsia" w:ascii="宋体" w:hAnsi="宋体" w:cs="宋体"/>
          <w:b/>
          <w:sz w:val="24"/>
          <w:szCs w:val="28"/>
          <w:u w:val="single"/>
        </w:rPr>
        <w:t xml:space="preserve"> </w:t>
      </w:r>
    </w:p>
    <w:tbl>
      <w:tblPr>
        <w:tblStyle w:val="5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sz w:val="24"/>
              </w:rPr>
            </w:pPr>
            <w:r>
              <w:rPr>
                <w:rFonts w:hint="eastAsia" w:ascii="宋体" w:hAnsi="宋体" w:cs="宋体"/>
                <w:b/>
                <w:sz w:val="24"/>
              </w:rPr>
              <w:t>投标人名称</w:t>
            </w:r>
          </w:p>
        </w:tc>
        <w:tc>
          <w:tcPr>
            <w:tcW w:w="3557" w:type="pct"/>
            <w:tcBorders>
              <w:left w:val="single" w:color="auto" w:sz="4" w:space="0"/>
            </w:tcBorders>
          </w:tcPr>
          <w:p>
            <w:pPr>
              <w:spacing w:line="360" w:lineRule="auto"/>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 w:val="24"/>
              </w:rPr>
            </w:pPr>
            <w:r>
              <w:rPr>
                <w:rFonts w:hint="eastAsia" w:ascii="宋体" w:hAnsi="宋体" w:cs="宋体"/>
                <w:b/>
                <w:bCs/>
                <w:sz w:val="24"/>
                <w:szCs w:val="28"/>
              </w:rPr>
              <w:t>协商</w:t>
            </w:r>
            <w:r>
              <w:rPr>
                <w:rFonts w:hint="eastAsia" w:ascii="宋体" w:hAnsi="宋体" w:cs="宋体"/>
                <w:b/>
                <w:sz w:val="24"/>
              </w:rPr>
              <w:t>范围</w:t>
            </w:r>
          </w:p>
        </w:tc>
        <w:tc>
          <w:tcPr>
            <w:tcW w:w="6063" w:type="dxa"/>
            <w:tcBorders>
              <w:left w:val="single" w:color="auto" w:sz="4" w:space="0"/>
            </w:tcBorders>
            <w:vAlign w:val="center"/>
          </w:tcPr>
          <w:p>
            <w:pPr>
              <w:widowControl/>
              <w:spacing w:line="360" w:lineRule="exact"/>
              <w:rPr>
                <w:rFonts w:ascii="宋体" w:hAnsi="宋体" w:cs="宋体"/>
                <w:b/>
                <w:sz w:val="24"/>
              </w:rPr>
            </w:pPr>
            <w:r>
              <w:rPr>
                <w:rFonts w:hint="eastAsia" w:ascii="宋体" w:hAnsi="宋体" w:cs="宋体"/>
                <w:sz w:val="24"/>
                <w:szCs w:val="28"/>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pPr>
              <w:spacing w:line="360" w:lineRule="auto"/>
              <w:jc w:val="center"/>
              <w:rPr>
                <w:rFonts w:ascii="宋体" w:hAnsi="宋体" w:cs="宋体"/>
                <w:b/>
                <w:sz w:val="24"/>
              </w:rPr>
            </w:pPr>
            <w:r>
              <w:rPr>
                <w:rFonts w:hint="eastAsia" w:ascii="宋体" w:hAnsi="宋体" w:cs="宋体"/>
                <w:b/>
                <w:bCs/>
                <w:sz w:val="24"/>
                <w:szCs w:val="28"/>
              </w:rPr>
              <w:t>报</w:t>
            </w:r>
            <w:r>
              <w:rPr>
                <w:rFonts w:hint="eastAsia" w:ascii="宋体" w:hAnsi="宋体" w:cs="宋体"/>
                <w:b/>
                <w:sz w:val="24"/>
              </w:rPr>
              <w:t>价</w:t>
            </w:r>
          </w:p>
          <w:p>
            <w:pPr>
              <w:spacing w:line="360" w:lineRule="auto"/>
              <w:jc w:val="center"/>
              <w:rPr>
                <w:rFonts w:ascii="宋体" w:hAnsi="宋体" w:cs="宋体"/>
                <w:b/>
                <w:sz w:val="24"/>
              </w:rPr>
            </w:pPr>
            <w:r>
              <w:rPr>
                <w:rFonts w:hint="eastAsia" w:ascii="宋体" w:hAnsi="宋体" w:cs="宋体"/>
                <w:b/>
                <w:sz w:val="24"/>
              </w:rPr>
              <w:t>（详见备注说明）</w:t>
            </w:r>
          </w:p>
        </w:tc>
        <w:tc>
          <w:tcPr>
            <w:tcW w:w="3557" w:type="pct"/>
            <w:vAlign w:val="center"/>
          </w:tcPr>
          <w:p>
            <w:pPr>
              <w:snapToGrid w:val="0"/>
              <w:spacing w:line="360" w:lineRule="auto"/>
              <w:rPr>
                <w:rFonts w:ascii="宋体" w:hAnsi="宋体" w:cs="宋体"/>
                <w:sz w:val="24"/>
                <w:szCs w:val="28"/>
              </w:rPr>
            </w:pPr>
          </w:p>
          <w:p>
            <w:pPr>
              <w:snapToGrid w:val="0"/>
              <w:spacing w:line="360" w:lineRule="auto"/>
              <w:rPr>
                <w:rFonts w:ascii="宋体" w:hAnsi="宋体" w:cs="宋体"/>
                <w:bCs/>
                <w:sz w:val="24"/>
                <w:u w:val="single"/>
              </w:rPr>
            </w:pPr>
            <w:r>
              <w:rPr>
                <w:rFonts w:hint="eastAsia" w:ascii="宋体" w:hAnsi="宋体" w:cs="宋体"/>
                <w:bCs/>
                <w:sz w:val="24"/>
              </w:rPr>
              <w:t>人民币大写：</w:t>
            </w:r>
            <w:r>
              <w:rPr>
                <w:rFonts w:hint="eastAsia" w:ascii="宋体" w:hAnsi="宋体" w:cs="宋体"/>
                <w:bCs/>
                <w:sz w:val="24"/>
                <w:u w:val="single"/>
              </w:rPr>
              <w:t xml:space="preserve">                        </w:t>
            </w:r>
          </w:p>
          <w:p>
            <w:pPr>
              <w:snapToGrid w:val="0"/>
              <w:spacing w:line="360" w:lineRule="auto"/>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pPr>
              <w:spacing w:line="360" w:lineRule="auto"/>
              <w:jc w:val="center"/>
              <w:rPr>
                <w:rFonts w:ascii="宋体" w:hAnsi="宋体" w:cs="宋体"/>
                <w:b/>
                <w:sz w:val="24"/>
              </w:rPr>
            </w:pPr>
            <w:r>
              <w:rPr>
                <w:rFonts w:hint="eastAsia" w:ascii="宋体" w:hAnsi="宋体" w:cs="宋体"/>
                <w:b/>
                <w:sz w:val="24"/>
              </w:rPr>
              <w:t>服务期限</w:t>
            </w:r>
          </w:p>
        </w:tc>
        <w:tc>
          <w:tcPr>
            <w:tcW w:w="3557" w:type="pct"/>
            <w:vAlign w:val="center"/>
          </w:tcPr>
          <w:p>
            <w:pPr>
              <w:snapToGrid w:val="0"/>
              <w:spacing w:line="360" w:lineRule="auto"/>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5" w:hRule="atLeast"/>
          <w:jc w:val="center"/>
        </w:trPr>
        <w:tc>
          <w:tcPr>
            <w:tcW w:w="1443" w:type="pct"/>
            <w:vAlign w:val="center"/>
          </w:tcPr>
          <w:p>
            <w:pPr>
              <w:spacing w:line="360" w:lineRule="auto"/>
              <w:jc w:val="center"/>
              <w:rPr>
                <w:rFonts w:ascii="宋体" w:hAnsi="宋体" w:cs="宋体"/>
                <w:b/>
                <w:sz w:val="24"/>
              </w:rPr>
            </w:pPr>
            <w:r>
              <w:rPr>
                <w:rFonts w:hint="eastAsia" w:ascii="宋体" w:hAnsi="宋体" w:cs="宋体"/>
                <w:b/>
                <w:sz w:val="24"/>
              </w:rPr>
              <w:t>备注说明</w:t>
            </w:r>
          </w:p>
        </w:tc>
        <w:tc>
          <w:tcPr>
            <w:tcW w:w="3557" w:type="pct"/>
          </w:tcPr>
          <w:p>
            <w:pPr>
              <w:spacing w:line="360" w:lineRule="auto"/>
              <w:rPr>
                <w:rFonts w:ascii="宋体" w:hAnsi="宋体" w:cs="宋体"/>
                <w:b/>
                <w:sz w:val="24"/>
              </w:rPr>
            </w:pPr>
          </w:p>
        </w:tc>
      </w:tr>
    </w:tbl>
    <w:p>
      <w:pPr>
        <w:spacing w:line="440" w:lineRule="exact"/>
        <w:ind w:firstLine="4800" w:firstLineChars="2000"/>
        <w:rPr>
          <w:rFonts w:ascii="宋体" w:hAnsi="宋体"/>
          <w:sz w:val="24"/>
          <w:szCs w:val="24"/>
          <w:u w:val="single"/>
        </w:rPr>
      </w:pPr>
      <w:r>
        <w:rPr>
          <w:rFonts w:hint="eastAsia" w:ascii="宋体" w:hAnsi="宋体"/>
          <w:sz w:val="24"/>
          <w:szCs w:val="24"/>
        </w:rPr>
        <w:t>投标人公章：</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p>
    <w:p>
      <w:pPr>
        <w:spacing w:line="440" w:lineRule="exact"/>
        <w:ind w:firstLine="4800" w:firstLineChars="2000"/>
        <w:rPr>
          <w:rFonts w:ascii="宋体" w:hAnsi="宋体"/>
          <w:sz w:val="24"/>
          <w:szCs w:val="24"/>
          <w:u w:val="single"/>
        </w:rPr>
      </w:pPr>
      <w:r>
        <w:rPr>
          <w:rFonts w:hint="eastAsia" w:ascii="宋体" w:hAnsi="宋体"/>
          <w:sz w:val="24"/>
          <w:szCs w:val="24"/>
        </w:rPr>
        <w:t xml:space="preserve">日     </w:t>
      </w:r>
      <w:r>
        <w:rPr>
          <w:rFonts w:ascii="宋体" w:hAnsi="宋体"/>
          <w:sz w:val="24"/>
          <w:szCs w:val="24"/>
        </w:rPr>
        <w:t xml:space="preserve"> </w:t>
      </w:r>
      <w:r>
        <w:rPr>
          <w:rFonts w:hint="eastAsia" w:ascii="宋体" w:hAnsi="宋体"/>
          <w:sz w:val="24"/>
          <w:szCs w:val="24"/>
        </w:rPr>
        <w:t>期：</w:t>
      </w:r>
      <w:r>
        <w:rPr>
          <w:rFonts w:hint="eastAsia" w:ascii="宋体" w:hAnsi="宋体"/>
          <w:sz w:val="24"/>
          <w:szCs w:val="24"/>
          <w:u w:val="single"/>
        </w:rPr>
        <w:t xml:space="preserve">             </w:t>
      </w:r>
    </w:p>
    <w:p>
      <w:pPr>
        <w:spacing w:line="360" w:lineRule="auto"/>
        <w:rPr>
          <w:rFonts w:ascii="宋体" w:hAnsi="宋体" w:cs="宋体"/>
          <w:b/>
          <w:bCs/>
          <w:sz w:val="24"/>
        </w:rPr>
      </w:pPr>
      <w:r>
        <w:rPr>
          <w:rFonts w:hint="eastAsia" w:ascii="宋体" w:hAnsi="宋体" w:cs="宋体"/>
          <w:b/>
          <w:bCs/>
          <w:sz w:val="24"/>
        </w:rPr>
        <w:t>备注：</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1.本表内容根据单一来源文件要求包括了单一来源文件要求提供的全部内容的所有费用。</w:t>
      </w:r>
    </w:p>
    <w:p>
      <w:pPr>
        <w:adjustRightInd w:val="0"/>
        <w:snapToGrid w:val="0"/>
        <w:spacing w:line="360" w:lineRule="auto"/>
        <w:ind w:firstLine="480" w:firstLineChars="200"/>
        <w:outlineLvl w:val="2"/>
        <w:rPr>
          <w:rFonts w:ascii="宋体" w:hAnsi="宋体" w:cs="宋体"/>
          <w:sz w:val="24"/>
          <w:szCs w:val="24"/>
        </w:rPr>
      </w:pPr>
      <w:r>
        <w:rPr>
          <w:rFonts w:hint="eastAsia" w:ascii="宋体" w:hAnsi="宋体" w:cs="宋体"/>
          <w:sz w:val="24"/>
          <w:szCs w:val="24"/>
        </w:rPr>
        <w:t>2.特殊事项在备注说明中注明。</w:t>
      </w:r>
    </w:p>
    <w:p>
      <w:pPr>
        <w:rPr>
          <w:rFonts w:ascii="宋体" w:hAnsi="宋体"/>
          <w:b/>
          <w:sz w:val="24"/>
          <w:szCs w:val="28"/>
        </w:rPr>
      </w:pPr>
      <w:r>
        <w:rPr>
          <w:rFonts w:hint="eastAsia" w:cs="宋体" w:asciiTheme="minorEastAsia" w:hAnsiTheme="minorEastAsia" w:eastAsiaTheme="minorEastAsia"/>
          <w:sz w:val="24"/>
          <w:szCs w:val="24"/>
        </w:rPr>
        <w:br w:type="page"/>
      </w:r>
    </w:p>
    <w:p>
      <w:pPr>
        <w:widowControl/>
        <w:numPr>
          <w:ilvl w:val="0"/>
          <w:numId w:val="6"/>
        </w:numPr>
        <w:jc w:val="center"/>
        <w:outlineLvl w:val="1"/>
        <w:rPr>
          <w:rFonts w:hint="eastAsia" w:ascii="宋体" w:hAnsi="宋体" w:cs="宋体"/>
          <w:b/>
          <w:sz w:val="24"/>
        </w:rPr>
      </w:pPr>
      <w:bookmarkStart w:id="66" w:name="_Toc24905"/>
      <w:bookmarkStart w:id="67" w:name="_Toc25454"/>
      <w:r>
        <w:rPr>
          <w:rFonts w:hint="eastAsia" w:ascii="宋体" w:hAnsi="宋体" w:cs="宋体"/>
          <w:b/>
          <w:sz w:val="24"/>
        </w:rPr>
        <w:t>第_____轮报价</w:t>
      </w:r>
      <w:bookmarkEnd w:id="66"/>
      <w:bookmarkEnd w:id="67"/>
    </w:p>
    <w:p>
      <w:pPr>
        <w:widowControl/>
        <w:numPr>
          <w:ilvl w:val="0"/>
          <w:numId w:val="0"/>
        </w:numPr>
        <w:jc w:val="both"/>
        <w:rPr>
          <w:rFonts w:hint="eastAsia" w:ascii="宋体" w:hAnsi="宋体" w:cs="宋体"/>
          <w:b/>
          <w:sz w:val="24"/>
        </w:rPr>
      </w:pPr>
    </w:p>
    <w:p>
      <w:pPr>
        <w:widowControl/>
        <w:numPr>
          <w:ilvl w:val="0"/>
          <w:numId w:val="0"/>
        </w:numPr>
        <w:jc w:val="both"/>
        <w:rPr>
          <w:rFonts w:hint="eastAsia" w:ascii="宋体" w:hAnsi="宋体" w:cs="宋体"/>
          <w:b/>
          <w:sz w:val="24"/>
        </w:rPr>
      </w:pPr>
    </w:p>
    <w:p>
      <w:pPr>
        <w:snapToGrid w:val="0"/>
        <w:spacing w:line="360" w:lineRule="auto"/>
        <w:jc w:val="left"/>
        <w:outlineLvl w:val="2"/>
        <w:rPr>
          <w:rFonts w:ascii="宋体" w:hAnsi="宋体" w:cs="宋体"/>
          <w:b/>
          <w:sz w:val="24"/>
          <w:szCs w:val="28"/>
        </w:rPr>
      </w:pPr>
      <w:r>
        <w:rPr>
          <w:rFonts w:hint="eastAsia" w:ascii="宋体" w:hAnsi="宋体" w:cs="宋体"/>
          <w:b/>
          <w:sz w:val="24"/>
          <w:szCs w:val="28"/>
        </w:rPr>
        <w:t>项目名称：</w:t>
      </w:r>
      <w:r>
        <w:rPr>
          <w:rFonts w:hint="eastAsia" w:ascii="宋体" w:hAnsi="宋体" w:cs="宋体"/>
          <w:b/>
          <w:sz w:val="24"/>
          <w:szCs w:val="28"/>
          <w:u w:val="single"/>
        </w:rPr>
        <w:t xml:space="preserve"> </w:t>
      </w:r>
      <w:r>
        <w:rPr>
          <w:rFonts w:hint="eastAsia" w:ascii="宋体" w:hAnsi="宋体" w:cs="宋体"/>
          <w:b/>
          <w:sz w:val="24"/>
          <w:szCs w:val="28"/>
          <w:u w:val="single"/>
          <w:lang w:val="en-US" w:eastAsia="zh-CN"/>
        </w:rPr>
        <w:t>政文会展2024年12月展会（秸秆）媒体宣传人民网项目</w:t>
      </w:r>
      <w:r>
        <w:rPr>
          <w:rFonts w:hint="eastAsia" w:ascii="宋体" w:hAnsi="宋体" w:cs="宋体"/>
          <w:b/>
          <w:sz w:val="24"/>
          <w:szCs w:val="28"/>
          <w:u w:val="single"/>
        </w:rPr>
        <w:t xml:space="preserve">  </w:t>
      </w:r>
    </w:p>
    <w:p>
      <w:pPr>
        <w:snapToGrid w:val="0"/>
        <w:spacing w:after="156" w:afterLines="50" w:line="360" w:lineRule="auto"/>
        <w:jc w:val="left"/>
        <w:rPr>
          <w:rFonts w:ascii="宋体" w:hAnsi="宋体" w:cs="宋体"/>
          <w:b/>
          <w:bCs/>
          <w:sz w:val="24"/>
          <w:szCs w:val="28"/>
        </w:rPr>
      </w:pPr>
      <w:r>
        <w:rPr>
          <w:rFonts w:hint="eastAsia" w:ascii="宋体" w:hAnsi="宋体" w:cs="宋体"/>
          <w:b/>
          <w:sz w:val="24"/>
          <w:szCs w:val="28"/>
        </w:rPr>
        <w:t>项目编号：</w:t>
      </w:r>
      <w:r>
        <w:rPr>
          <w:rFonts w:hint="eastAsia" w:ascii="宋体" w:hAnsi="宋体" w:cs="宋体"/>
          <w:b/>
          <w:sz w:val="24"/>
          <w:szCs w:val="28"/>
          <w:u w:val="single"/>
        </w:rPr>
        <w:t xml:space="preserve">   </w:t>
      </w:r>
      <w:r>
        <w:rPr>
          <w:rFonts w:hint="eastAsia" w:ascii="宋体" w:hAnsi="宋体" w:cs="宋体"/>
          <w:b/>
          <w:sz w:val="24"/>
          <w:szCs w:val="28"/>
          <w:u w:val="single"/>
          <w:lang w:val="en-US" w:eastAsia="zh-CN"/>
        </w:rPr>
        <w:t xml:space="preserve">2024ZWHZDY00008  </w:t>
      </w:r>
      <w:r>
        <w:rPr>
          <w:rFonts w:hint="eastAsia" w:ascii="宋体" w:hAnsi="宋体" w:cs="宋体"/>
          <w:b/>
          <w:sz w:val="24"/>
          <w:szCs w:val="28"/>
          <w:u w:val="single"/>
        </w:rPr>
        <w:t xml:space="preserve"> </w:t>
      </w:r>
    </w:p>
    <w:tbl>
      <w:tblPr>
        <w:tblStyle w:val="5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sz w:val="24"/>
              </w:rPr>
            </w:pPr>
            <w:r>
              <w:rPr>
                <w:rFonts w:hint="eastAsia" w:ascii="宋体" w:hAnsi="宋体" w:cs="宋体"/>
                <w:b/>
                <w:sz w:val="24"/>
              </w:rPr>
              <w:t>投标人名称</w:t>
            </w:r>
          </w:p>
        </w:tc>
        <w:tc>
          <w:tcPr>
            <w:tcW w:w="3557" w:type="pct"/>
            <w:tcBorders>
              <w:left w:val="single" w:color="auto" w:sz="4" w:space="0"/>
            </w:tcBorders>
          </w:tcPr>
          <w:p>
            <w:pPr>
              <w:spacing w:line="360" w:lineRule="auto"/>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 w:val="24"/>
              </w:rPr>
            </w:pPr>
            <w:r>
              <w:rPr>
                <w:rFonts w:hint="eastAsia" w:ascii="宋体" w:hAnsi="宋体" w:cs="宋体"/>
                <w:b/>
                <w:bCs/>
                <w:sz w:val="24"/>
                <w:szCs w:val="28"/>
              </w:rPr>
              <w:t>协商</w:t>
            </w:r>
            <w:r>
              <w:rPr>
                <w:rFonts w:hint="eastAsia" w:ascii="宋体" w:hAnsi="宋体" w:cs="宋体"/>
                <w:b/>
                <w:sz w:val="24"/>
              </w:rPr>
              <w:t>范围</w:t>
            </w:r>
          </w:p>
        </w:tc>
        <w:tc>
          <w:tcPr>
            <w:tcW w:w="6063" w:type="dxa"/>
            <w:tcBorders>
              <w:left w:val="single" w:color="auto" w:sz="4" w:space="0"/>
            </w:tcBorders>
            <w:vAlign w:val="center"/>
          </w:tcPr>
          <w:p>
            <w:pPr>
              <w:widowControl/>
              <w:spacing w:line="360" w:lineRule="exact"/>
              <w:rPr>
                <w:rFonts w:ascii="宋体" w:hAnsi="宋体" w:cs="宋体"/>
                <w:b/>
                <w:sz w:val="24"/>
              </w:rPr>
            </w:pPr>
            <w:r>
              <w:rPr>
                <w:rFonts w:hint="eastAsia" w:ascii="宋体" w:hAnsi="宋体" w:cs="宋体"/>
                <w:sz w:val="24"/>
                <w:szCs w:val="28"/>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pPr>
              <w:spacing w:line="360" w:lineRule="auto"/>
              <w:jc w:val="center"/>
              <w:rPr>
                <w:rFonts w:ascii="宋体" w:hAnsi="宋体" w:cs="宋体"/>
                <w:b/>
                <w:sz w:val="24"/>
              </w:rPr>
            </w:pPr>
            <w:r>
              <w:rPr>
                <w:rFonts w:hint="eastAsia" w:ascii="宋体" w:hAnsi="宋体" w:cs="宋体"/>
                <w:b/>
                <w:bCs/>
                <w:sz w:val="24"/>
                <w:szCs w:val="28"/>
              </w:rPr>
              <w:t>最终报</w:t>
            </w:r>
            <w:r>
              <w:rPr>
                <w:rFonts w:hint="eastAsia" w:ascii="宋体" w:hAnsi="宋体" w:cs="宋体"/>
                <w:b/>
                <w:sz w:val="24"/>
              </w:rPr>
              <w:t>价</w:t>
            </w:r>
          </w:p>
          <w:p>
            <w:pPr>
              <w:spacing w:line="360" w:lineRule="auto"/>
              <w:jc w:val="center"/>
              <w:rPr>
                <w:rFonts w:ascii="宋体" w:hAnsi="宋体" w:cs="宋体"/>
                <w:b/>
                <w:sz w:val="24"/>
              </w:rPr>
            </w:pPr>
            <w:r>
              <w:rPr>
                <w:rFonts w:hint="eastAsia" w:ascii="宋体" w:hAnsi="宋体" w:cs="宋体"/>
                <w:b/>
                <w:sz w:val="24"/>
              </w:rPr>
              <w:t>（详见备注说明）</w:t>
            </w:r>
          </w:p>
        </w:tc>
        <w:tc>
          <w:tcPr>
            <w:tcW w:w="3557" w:type="pct"/>
            <w:vAlign w:val="center"/>
          </w:tcPr>
          <w:p>
            <w:pPr>
              <w:snapToGrid w:val="0"/>
              <w:spacing w:line="360" w:lineRule="auto"/>
              <w:rPr>
                <w:rFonts w:ascii="宋体" w:hAnsi="宋体" w:cs="宋体"/>
                <w:sz w:val="24"/>
                <w:szCs w:val="28"/>
              </w:rPr>
            </w:pPr>
          </w:p>
          <w:p>
            <w:pPr>
              <w:snapToGrid w:val="0"/>
              <w:spacing w:line="360" w:lineRule="auto"/>
              <w:rPr>
                <w:rFonts w:ascii="宋体" w:hAnsi="宋体" w:cs="宋体"/>
                <w:bCs/>
                <w:sz w:val="24"/>
                <w:u w:val="single"/>
              </w:rPr>
            </w:pPr>
            <w:r>
              <w:rPr>
                <w:rFonts w:hint="eastAsia" w:ascii="宋体" w:hAnsi="宋体" w:cs="宋体"/>
                <w:bCs/>
                <w:sz w:val="24"/>
              </w:rPr>
              <w:t>人民币大写：</w:t>
            </w:r>
            <w:r>
              <w:rPr>
                <w:rFonts w:hint="eastAsia" w:ascii="宋体" w:hAnsi="宋体" w:cs="宋体"/>
                <w:bCs/>
                <w:sz w:val="24"/>
                <w:u w:val="single"/>
              </w:rPr>
              <w:t xml:space="preserve">                        </w:t>
            </w:r>
          </w:p>
          <w:p>
            <w:pPr>
              <w:snapToGrid w:val="0"/>
              <w:spacing w:line="360" w:lineRule="auto"/>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pPr>
              <w:spacing w:line="360" w:lineRule="auto"/>
              <w:jc w:val="center"/>
              <w:rPr>
                <w:rFonts w:ascii="宋体" w:hAnsi="宋体" w:cs="宋体"/>
                <w:b/>
                <w:sz w:val="24"/>
              </w:rPr>
            </w:pPr>
            <w:r>
              <w:rPr>
                <w:rFonts w:hint="eastAsia" w:ascii="宋体" w:hAnsi="宋体" w:cs="宋体"/>
                <w:b/>
                <w:sz w:val="24"/>
              </w:rPr>
              <w:t>服务期限</w:t>
            </w:r>
          </w:p>
        </w:tc>
        <w:tc>
          <w:tcPr>
            <w:tcW w:w="3557" w:type="pct"/>
            <w:vAlign w:val="center"/>
          </w:tcPr>
          <w:p>
            <w:pPr>
              <w:snapToGrid w:val="0"/>
              <w:spacing w:line="360" w:lineRule="auto"/>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8" w:hRule="atLeast"/>
          <w:jc w:val="center"/>
        </w:trPr>
        <w:tc>
          <w:tcPr>
            <w:tcW w:w="1443" w:type="pct"/>
            <w:vAlign w:val="center"/>
          </w:tcPr>
          <w:p>
            <w:pPr>
              <w:spacing w:line="360" w:lineRule="auto"/>
              <w:jc w:val="center"/>
              <w:rPr>
                <w:rFonts w:ascii="宋体" w:hAnsi="宋体" w:cs="宋体"/>
                <w:b/>
                <w:sz w:val="24"/>
              </w:rPr>
            </w:pPr>
            <w:r>
              <w:rPr>
                <w:rFonts w:hint="eastAsia" w:ascii="宋体" w:hAnsi="宋体" w:cs="宋体"/>
                <w:b/>
                <w:sz w:val="24"/>
              </w:rPr>
              <w:t>备注说明</w:t>
            </w:r>
          </w:p>
        </w:tc>
        <w:tc>
          <w:tcPr>
            <w:tcW w:w="3557" w:type="pct"/>
          </w:tcPr>
          <w:p>
            <w:pPr>
              <w:spacing w:line="360" w:lineRule="auto"/>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443" w:type="pct"/>
            <w:vAlign w:val="center"/>
          </w:tcPr>
          <w:p>
            <w:pPr>
              <w:spacing w:line="360" w:lineRule="auto"/>
              <w:jc w:val="center"/>
              <w:rPr>
                <w:rFonts w:ascii="宋体" w:hAnsi="宋体" w:cs="宋体"/>
                <w:b/>
                <w:sz w:val="24"/>
              </w:rPr>
            </w:pPr>
            <w:r>
              <w:rPr>
                <w:rFonts w:hint="eastAsia" w:ascii="宋体" w:hAnsi="宋体" w:cs="宋体"/>
                <w:b/>
                <w:bCs/>
                <w:sz w:val="24"/>
                <w:szCs w:val="28"/>
              </w:rPr>
              <w:t>评审小组签字</w:t>
            </w:r>
          </w:p>
        </w:tc>
        <w:tc>
          <w:tcPr>
            <w:tcW w:w="3557" w:type="pct"/>
          </w:tcPr>
          <w:p>
            <w:pPr>
              <w:spacing w:line="360" w:lineRule="auto"/>
              <w:rPr>
                <w:rFonts w:ascii="宋体" w:hAnsi="宋体" w:cs="宋体"/>
                <w:b/>
                <w:sz w:val="24"/>
              </w:rPr>
            </w:pPr>
          </w:p>
        </w:tc>
      </w:tr>
    </w:tbl>
    <w:p>
      <w:pPr>
        <w:spacing w:line="360" w:lineRule="auto"/>
        <w:ind w:firstLine="1680" w:firstLineChars="700"/>
        <w:jc w:val="left"/>
        <w:rPr>
          <w:rFonts w:hint="default" w:ascii="宋体" w:hAnsi="宋体" w:eastAsia="宋体" w:cs="宋体"/>
          <w:bCs/>
          <w:sz w:val="24"/>
          <w:lang w:val="en-US" w:eastAsia="zh-CN"/>
        </w:rPr>
      </w:pPr>
      <w:r>
        <w:rPr>
          <w:rFonts w:hint="eastAsia" w:ascii="宋体" w:hAnsi="宋体" w:cs="宋体"/>
          <w:sz w:val="24"/>
        </w:rPr>
        <w:t xml:space="preserve">                  </w:t>
      </w:r>
      <w:r>
        <w:rPr>
          <w:rFonts w:hint="eastAsia" w:ascii="宋体" w:hAnsi="宋体" w:cs="宋体"/>
          <w:bCs/>
          <w:sz w:val="24"/>
        </w:rPr>
        <w:t>投标人公章或授权代表签字：</w:t>
      </w:r>
      <w:r>
        <w:rPr>
          <w:rFonts w:hint="eastAsia" w:ascii="宋体" w:hAnsi="宋体" w:cs="宋体"/>
          <w:bCs/>
          <w:sz w:val="24"/>
          <w:u w:val="single"/>
          <w:lang w:val="en-US" w:eastAsia="zh-CN"/>
        </w:rPr>
        <w:t xml:space="preserve">             </w:t>
      </w:r>
      <w:r>
        <w:rPr>
          <w:rFonts w:hint="eastAsia" w:ascii="宋体" w:hAnsi="宋体" w:cs="宋体"/>
          <w:bCs/>
          <w:sz w:val="24"/>
          <w:lang w:val="en-US" w:eastAsia="zh-CN"/>
        </w:rPr>
        <w:t xml:space="preserve">  </w:t>
      </w:r>
    </w:p>
    <w:p>
      <w:pPr>
        <w:spacing w:line="360" w:lineRule="auto"/>
        <w:ind w:firstLine="435"/>
        <w:jc w:val="center"/>
        <w:rPr>
          <w:rFonts w:ascii="宋体" w:hAnsi="宋体" w:cs="宋体"/>
          <w:sz w:val="24"/>
        </w:rPr>
      </w:pPr>
      <w:r>
        <w:rPr>
          <w:rFonts w:hint="eastAsia" w:ascii="宋体" w:hAnsi="宋体" w:cs="宋体"/>
          <w:sz w:val="24"/>
          <w:lang w:val="en-US" w:eastAsia="zh-CN"/>
        </w:rPr>
        <w:t xml:space="preserve">         </w:t>
      </w:r>
      <w:r>
        <w:rPr>
          <w:rFonts w:hint="eastAsia" w:ascii="宋体" w:hAnsi="宋体" w:cs="宋体"/>
          <w:sz w:val="24"/>
        </w:rPr>
        <w:t>年  月  日</w:t>
      </w:r>
    </w:p>
    <w:p>
      <w:pPr>
        <w:spacing w:line="360" w:lineRule="auto"/>
        <w:jc w:val="center"/>
        <w:rPr>
          <w:rFonts w:ascii="宋体" w:hAnsi="宋体" w:cs="宋体"/>
          <w:b/>
          <w:bCs/>
          <w:sz w:val="24"/>
          <w:szCs w:val="28"/>
        </w:rPr>
      </w:pPr>
      <w:r>
        <w:rPr>
          <w:rFonts w:hint="eastAsia" w:ascii="宋体" w:hAnsi="宋体" w:cs="宋体"/>
          <w:b/>
          <w:bCs/>
          <w:sz w:val="24"/>
          <w:szCs w:val="28"/>
        </w:rPr>
        <w:t>注：本页报价表由投标人在接到报价通知后依据协商情况填写，并在规定时间</w:t>
      </w:r>
    </w:p>
    <w:p>
      <w:pPr>
        <w:spacing w:line="360" w:lineRule="auto"/>
        <w:rPr>
          <w:rFonts w:ascii="宋体" w:hAnsi="宋体" w:cs="宋体"/>
          <w:b/>
          <w:bCs/>
          <w:sz w:val="24"/>
          <w:szCs w:val="28"/>
        </w:rPr>
      </w:pPr>
      <w:r>
        <w:rPr>
          <w:rFonts w:hint="eastAsia" w:ascii="宋体" w:hAnsi="宋体" w:cs="宋体"/>
          <w:b/>
          <w:bCs/>
          <w:sz w:val="24"/>
          <w:szCs w:val="28"/>
        </w:rPr>
        <w:t>内提交。</w:t>
      </w:r>
    </w:p>
    <w:p>
      <w:pPr>
        <w:widowControl/>
        <w:jc w:val="left"/>
        <w:rPr>
          <w:rFonts w:asciiTheme="minorEastAsia" w:hAnsiTheme="minorEastAsia" w:eastAsiaTheme="minorEastAsia"/>
          <w:sz w:val="24"/>
        </w:rPr>
      </w:pPr>
      <w:r>
        <w:rPr>
          <w:rFonts w:asciiTheme="minorEastAsia" w:hAnsiTheme="minorEastAsia" w:eastAsiaTheme="minorEastAsia"/>
          <w:bCs/>
          <w:sz w:val="24"/>
        </w:rPr>
        <w:br w:type="page"/>
      </w:r>
    </w:p>
    <w:p>
      <w:pPr>
        <w:spacing w:line="360" w:lineRule="auto"/>
        <w:jc w:val="center"/>
        <w:outlineLvl w:val="1"/>
        <w:rPr>
          <w:rFonts w:ascii="宋体" w:hAnsi="宋体" w:cs="宋体"/>
          <w:b/>
          <w:sz w:val="24"/>
        </w:rPr>
      </w:pPr>
      <w:bookmarkStart w:id="68" w:name="_Toc25683"/>
      <w:bookmarkStart w:id="69" w:name="_Toc30916"/>
      <w:r>
        <w:rPr>
          <w:rFonts w:hint="eastAsia" w:ascii="宋体" w:hAnsi="宋体" w:cs="宋体"/>
          <w:b/>
          <w:sz w:val="24"/>
        </w:rPr>
        <w:t>三、投标函</w:t>
      </w:r>
      <w:bookmarkEnd w:id="68"/>
      <w:bookmarkEnd w:id="69"/>
    </w:p>
    <w:p>
      <w:pPr>
        <w:spacing w:line="360" w:lineRule="auto"/>
        <w:outlineLvl w:val="2"/>
        <w:rPr>
          <w:rFonts w:ascii="宋体" w:hAnsi="宋体" w:cs="宋体"/>
          <w:b/>
          <w:sz w:val="24"/>
        </w:rPr>
      </w:pPr>
      <w:r>
        <w:rPr>
          <w:rFonts w:hint="eastAsia" w:ascii="宋体" w:hAnsi="宋体" w:cs="宋体"/>
          <w:b/>
          <w:sz w:val="24"/>
        </w:rPr>
        <w:t>致：</w:t>
      </w:r>
      <w:r>
        <w:rPr>
          <w:rFonts w:hint="eastAsia"/>
          <w:color w:val="000000"/>
          <w:szCs w:val="21"/>
          <w:u w:val="single"/>
          <w:lang w:val="en-US" w:eastAsia="zh-CN"/>
        </w:rPr>
        <w:t>合肥政文国际会展管理有限公司</w:t>
      </w:r>
    </w:p>
    <w:p>
      <w:pPr>
        <w:spacing w:line="360" w:lineRule="auto"/>
        <w:ind w:firstLine="435"/>
        <w:rPr>
          <w:rFonts w:ascii="宋体" w:hAnsi="宋体" w:cs="宋体"/>
          <w:sz w:val="24"/>
        </w:rPr>
      </w:pPr>
      <w:r>
        <w:rPr>
          <w:rFonts w:hint="eastAsia" w:ascii="宋体" w:hAnsi="宋体" w:cs="宋体"/>
          <w:sz w:val="24"/>
        </w:rPr>
        <w:t>根据贵方的单一来源文件，</w:t>
      </w:r>
      <w:r>
        <w:rPr>
          <w:rFonts w:hint="eastAsia" w:ascii="宋体" w:hAnsi="宋体" w:cs="宋体"/>
          <w:sz w:val="24"/>
          <w:szCs w:val="24"/>
        </w:rPr>
        <w:t>我方承诺如下</w:t>
      </w:r>
      <w:r>
        <w:rPr>
          <w:rFonts w:hint="eastAsia" w:ascii="宋体" w:hAnsi="宋体" w:cs="宋体"/>
          <w:sz w:val="24"/>
        </w:rPr>
        <w:t>：</w:t>
      </w:r>
    </w:p>
    <w:p>
      <w:pPr>
        <w:spacing w:line="360" w:lineRule="auto"/>
        <w:ind w:firstLine="480" w:firstLineChars="200"/>
        <w:rPr>
          <w:rFonts w:ascii="宋体" w:hAnsi="宋体" w:cs="宋体"/>
          <w:sz w:val="24"/>
          <w:szCs w:val="24"/>
          <w:u w:val="single"/>
        </w:rPr>
      </w:pPr>
      <w:r>
        <w:rPr>
          <w:rFonts w:hint="eastAsia" w:ascii="宋体" w:hAnsi="宋体" w:cs="宋体"/>
          <w:sz w:val="24"/>
          <w:szCs w:val="24"/>
        </w:rPr>
        <w:t>1.经踏勘项目现场和研究上述单一来源文件的单一来源须知、合同条款、招标人要求及其他有关文件后，我方接受上述文件要求。我方</w:t>
      </w:r>
      <w:r>
        <w:rPr>
          <w:rFonts w:hint="eastAsia" w:ascii="宋体" w:hAnsi="宋体" w:cs="宋体"/>
          <w:bCs/>
          <w:sz w:val="24"/>
          <w:szCs w:val="24"/>
        </w:rPr>
        <w:t>承诺按本单一来源文件、合同条款和招标人要求承担上述项目的全部内容。</w:t>
      </w:r>
    </w:p>
    <w:p>
      <w:pPr>
        <w:spacing w:line="360" w:lineRule="auto"/>
        <w:ind w:firstLine="480" w:firstLineChars="200"/>
        <w:rPr>
          <w:rFonts w:ascii="宋体" w:hAnsi="宋体" w:cs="宋体"/>
          <w:sz w:val="24"/>
          <w:szCs w:val="24"/>
        </w:rPr>
      </w:pPr>
      <w:r>
        <w:rPr>
          <w:rFonts w:hint="eastAsia" w:ascii="宋体" w:hAnsi="宋体" w:cs="宋体"/>
          <w:sz w:val="24"/>
          <w:szCs w:val="24"/>
        </w:rPr>
        <w:t>2.我方已详细审核全部单一来源文件，包括单一来源文件的补疑、澄清、变更或补充（如有），参考资料及有关附件，我方正式认可并遵守本次单一来源文件，并对单一来源文件各项条款（包括协商时间）、规定及要求均无异议。且我方自愿放弃针对上述各项条款提出异议的权利。</w:t>
      </w:r>
    </w:p>
    <w:p>
      <w:pPr>
        <w:spacing w:line="360" w:lineRule="auto"/>
        <w:ind w:firstLine="480" w:firstLineChars="200"/>
        <w:rPr>
          <w:rFonts w:ascii="宋体" w:hAnsi="宋体" w:cs="宋体"/>
          <w:sz w:val="24"/>
          <w:szCs w:val="24"/>
        </w:rPr>
      </w:pPr>
      <w:r>
        <w:rPr>
          <w:rFonts w:hint="eastAsia" w:ascii="宋体" w:hAnsi="宋体" w:cs="宋体"/>
          <w:sz w:val="24"/>
          <w:szCs w:val="24"/>
        </w:rPr>
        <w:t>3.如我方中标，我方承诺愿意按单一来源文件规定缴纳履约保证金。按本次单一来源文件规定及最后报价承诺提供服务。</w:t>
      </w:r>
    </w:p>
    <w:p>
      <w:pPr>
        <w:spacing w:line="360" w:lineRule="auto"/>
        <w:ind w:firstLine="480" w:firstLineChars="200"/>
        <w:rPr>
          <w:rFonts w:ascii="宋体" w:hAnsi="宋体" w:cs="宋体"/>
          <w:sz w:val="24"/>
          <w:szCs w:val="24"/>
        </w:rPr>
      </w:pPr>
      <w:r>
        <w:rPr>
          <w:rFonts w:hint="eastAsia" w:ascii="宋体" w:hAnsi="宋体" w:cs="宋体"/>
          <w:sz w:val="24"/>
          <w:szCs w:val="24"/>
        </w:rPr>
        <w:t>4.我方根据本次单一来源文件的规定，严格履行合同的责任和义务,并保证于你方要求的日期内完成合同规定的全部义务。</w:t>
      </w:r>
    </w:p>
    <w:p>
      <w:pPr>
        <w:spacing w:line="360" w:lineRule="auto"/>
        <w:ind w:firstLine="480" w:firstLineChars="200"/>
        <w:rPr>
          <w:rFonts w:ascii="宋体" w:hAnsi="宋体" w:cs="宋体"/>
          <w:sz w:val="24"/>
          <w:szCs w:val="24"/>
        </w:rPr>
      </w:pPr>
      <w:r>
        <w:rPr>
          <w:rFonts w:hint="eastAsia" w:ascii="宋体" w:hAnsi="宋体" w:cs="宋体"/>
          <w:sz w:val="24"/>
          <w:szCs w:val="24"/>
        </w:rPr>
        <w:t>5.我方同意按你方要求在协商规定时间内向你方提供与其协商有关的任何证据或补充资料，否则，我方的</w:t>
      </w:r>
      <w:r>
        <w:rPr>
          <w:rFonts w:hint="eastAsia" w:ascii="宋体" w:hAnsi="宋体" w:cs="宋体"/>
          <w:sz w:val="24"/>
          <w:szCs w:val="24"/>
          <w:lang w:eastAsia="zh-CN"/>
        </w:rPr>
        <w:t>投标文件</w:t>
      </w:r>
      <w:r>
        <w:rPr>
          <w:rFonts w:hint="eastAsia" w:ascii="宋体" w:hAnsi="宋体" w:cs="宋体"/>
          <w:sz w:val="24"/>
          <w:szCs w:val="24"/>
        </w:rPr>
        <w:t>可被你方拒绝。</w:t>
      </w:r>
    </w:p>
    <w:p>
      <w:pPr>
        <w:spacing w:line="360" w:lineRule="auto"/>
        <w:ind w:firstLine="480" w:firstLineChars="200"/>
        <w:rPr>
          <w:rFonts w:ascii="宋体" w:hAnsi="宋体" w:cs="宋体"/>
          <w:sz w:val="24"/>
          <w:szCs w:val="24"/>
        </w:rPr>
      </w:pPr>
      <w:r>
        <w:rPr>
          <w:rFonts w:hint="eastAsia" w:ascii="宋体" w:hAnsi="宋体" w:cs="宋体"/>
          <w:sz w:val="24"/>
          <w:szCs w:val="24"/>
        </w:rPr>
        <w:t>6.我方完全理解你方不一定接受最低报价的协商。</w:t>
      </w:r>
    </w:p>
    <w:p>
      <w:pPr>
        <w:spacing w:line="360" w:lineRule="auto"/>
        <w:ind w:firstLine="480" w:firstLineChars="200"/>
        <w:rPr>
          <w:rFonts w:ascii="宋体" w:hAnsi="宋体" w:cs="宋体"/>
          <w:sz w:val="24"/>
        </w:rPr>
      </w:pPr>
      <w:r>
        <w:rPr>
          <w:rFonts w:hint="eastAsia" w:ascii="宋体" w:hAnsi="宋体" w:cs="宋体"/>
          <w:sz w:val="24"/>
        </w:rPr>
        <w:t>7.我方同意单一来源文件规定的付款方式、服务期限。</w:t>
      </w:r>
    </w:p>
    <w:p>
      <w:pPr>
        <w:spacing w:line="360" w:lineRule="auto"/>
        <w:ind w:firstLine="480" w:firstLineChars="200"/>
        <w:rPr>
          <w:rFonts w:ascii="宋体" w:hAnsi="宋体" w:cs="宋体"/>
          <w:sz w:val="24"/>
        </w:rPr>
      </w:pPr>
      <w:r>
        <w:rPr>
          <w:rFonts w:hint="eastAsia" w:ascii="宋体" w:hAnsi="宋体" w:cs="宋体"/>
          <w:sz w:val="24"/>
        </w:rPr>
        <w:t>8.我方对</w:t>
      </w:r>
      <w:r>
        <w:rPr>
          <w:rFonts w:hint="eastAsia" w:ascii="宋体" w:hAnsi="宋体" w:cs="宋体"/>
          <w:sz w:val="24"/>
          <w:lang w:eastAsia="zh-CN"/>
        </w:rPr>
        <w:t>投标文件</w:t>
      </w:r>
      <w:r>
        <w:rPr>
          <w:rFonts w:hint="eastAsia" w:ascii="宋体" w:hAnsi="宋体" w:cs="宋体"/>
          <w:sz w:val="24"/>
        </w:rPr>
        <w:t>中所提供资料、文件、证书及证件的真实性和有效性负责。</w:t>
      </w:r>
    </w:p>
    <w:p>
      <w:pPr>
        <w:spacing w:line="360" w:lineRule="auto"/>
        <w:ind w:firstLine="480" w:firstLineChars="200"/>
        <w:rPr>
          <w:rFonts w:ascii="宋体" w:hAnsi="宋体" w:cs="宋体"/>
          <w:sz w:val="24"/>
          <w:szCs w:val="24"/>
        </w:rPr>
      </w:pPr>
      <w:r>
        <w:rPr>
          <w:rFonts w:hint="eastAsia" w:ascii="宋体" w:hAnsi="宋体" w:cs="宋体"/>
          <w:sz w:val="24"/>
          <w:szCs w:val="24"/>
        </w:rPr>
        <w:t>9.我方同意所提交的</w:t>
      </w:r>
      <w:r>
        <w:rPr>
          <w:rFonts w:hint="eastAsia" w:ascii="宋体" w:hAnsi="宋体" w:cs="宋体"/>
          <w:sz w:val="24"/>
          <w:szCs w:val="24"/>
          <w:lang w:eastAsia="zh-CN"/>
        </w:rPr>
        <w:t>投标文件</w:t>
      </w:r>
      <w:r>
        <w:rPr>
          <w:rFonts w:hint="eastAsia" w:ascii="宋体" w:hAnsi="宋体" w:cs="宋体"/>
          <w:sz w:val="24"/>
          <w:szCs w:val="24"/>
        </w:rPr>
        <w:t>在单一来源文件规定的单一来源有效期内有效，在此期间内如果中标，我方将受此约束。</w:t>
      </w:r>
    </w:p>
    <w:p>
      <w:pPr>
        <w:spacing w:line="360" w:lineRule="auto"/>
        <w:ind w:firstLine="480" w:firstLineChars="200"/>
        <w:rPr>
          <w:rFonts w:ascii="宋体" w:hAnsi="宋体" w:cs="宋体"/>
          <w:sz w:val="24"/>
          <w:szCs w:val="24"/>
        </w:rPr>
      </w:pPr>
      <w:r>
        <w:rPr>
          <w:rFonts w:hint="eastAsia" w:ascii="宋体" w:hAnsi="宋体" w:cs="宋体"/>
          <w:sz w:val="24"/>
          <w:szCs w:val="24"/>
        </w:rPr>
        <w:t>10.除非另外达成协议并生效，你方的中标通知书和本</w:t>
      </w:r>
      <w:r>
        <w:rPr>
          <w:rFonts w:hint="eastAsia" w:ascii="宋体" w:hAnsi="宋体" w:cs="宋体"/>
          <w:sz w:val="24"/>
          <w:szCs w:val="24"/>
          <w:lang w:eastAsia="zh-CN"/>
        </w:rPr>
        <w:t>投标文件</w:t>
      </w:r>
      <w:r>
        <w:rPr>
          <w:rFonts w:hint="eastAsia" w:ascii="宋体" w:hAnsi="宋体" w:cs="宋体"/>
          <w:sz w:val="24"/>
          <w:szCs w:val="24"/>
        </w:rPr>
        <w:t>以及单一来源文件、单一来源文件澄清、修改、补充将成为约束双方的合同文件的组成部分。</w:t>
      </w:r>
    </w:p>
    <w:p>
      <w:pPr>
        <w:spacing w:line="360" w:lineRule="auto"/>
        <w:ind w:firstLine="480" w:firstLineChars="200"/>
        <w:rPr>
          <w:rFonts w:ascii="宋体" w:hAnsi="宋体" w:cs="宋体"/>
        </w:rPr>
      </w:pPr>
      <w:r>
        <w:rPr>
          <w:rFonts w:hint="eastAsia" w:ascii="宋体" w:hAnsi="宋体" w:cs="宋体"/>
          <w:sz w:val="24"/>
          <w:szCs w:val="24"/>
        </w:rPr>
        <w:t>11.其他补充说明：</w:t>
      </w:r>
      <w:r>
        <w:rPr>
          <w:rFonts w:hint="eastAsia" w:ascii="宋体" w:hAnsi="宋体" w:cs="宋体"/>
          <w:sz w:val="24"/>
          <w:szCs w:val="24"/>
          <w:u w:val="single"/>
        </w:rPr>
        <w:t xml:space="preserve">             补充说明事项（如有）       </w:t>
      </w:r>
    </w:p>
    <w:p>
      <w:pPr>
        <w:spacing w:line="360" w:lineRule="auto"/>
        <w:ind w:firstLine="435"/>
        <w:jc w:val="center"/>
        <w:rPr>
          <w:rFonts w:ascii="宋体" w:hAnsi="宋体" w:cs="宋体"/>
          <w:sz w:val="24"/>
          <w:u w:val="single"/>
        </w:rPr>
      </w:pPr>
      <w:r>
        <w:rPr>
          <w:rFonts w:hint="eastAsia" w:ascii="宋体" w:hAnsi="宋体" w:cs="宋体"/>
          <w:sz w:val="24"/>
        </w:rPr>
        <w:t xml:space="preserve">            投标人公章：</w:t>
      </w:r>
      <w:r>
        <w:rPr>
          <w:rFonts w:hint="eastAsia" w:ascii="宋体" w:hAnsi="宋体" w:cs="宋体"/>
          <w:sz w:val="24"/>
          <w:u w:val="single"/>
        </w:rPr>
        <w:t xml:space="preserve">                     </w:t>
      </w:r>
    </w:p>
    <w:p>
      <w:pPr>
        <w:spacing w:line="360" w:lineRule="auto"/>
        <w:ind w:firstLine="435"/>
        <w:jc w:val="center"/>
        <w:rPr>
          <w:rFonts w:ascii="宋体" w:hAnsi="宋体" w:cs="宋体"/>
          <w:sz w:val="24"/>
          <w:u w:val="single"/>
        </w:rPr>
      </w:pPr>
      <w:r>
        <w:rPr>
          <w:rFonts w:hint="eastAsia" w:ascii="宋体" w:hAnsi="宋体" w:cs="宋体"/>
          <w:sz w:val="24"/>
        </w:rPr>
        <w:t xml:space="preserve">            日      期：</w:t>
      </w:r>
      <w:r>
        <w:rPr>
          <w:rFonts w:hint="eastAsia" w:ascii="宋体" w:hAnsi="宋体" w:cs="宋体"/>
          <w:sz w:val="24"/>
          <w:u w:val="single"/>
        </w:rPr>
        <w:t xml:space="preserve">                     </w:t>
      </w:r>
    </w:p>
    <w:p>
      <w:pPr>
        <w:widowControl/>
        <w:jc w:val="left"/>
        <w:rPr>
          <w:rFonts w:asciiTheme="minorEastAsia" w:hAnsiTheme="minorEastAsia" w:eastAsiaTheme="minorEastAsia"/>
          <w:sz w:val="24"/>
          <w:u w:val="single"/>
        </w:rPr>
      </w:pPr>
      <w:r>
        <w:rPr>
          <w:rFonts w:asciiTheme="minorEastAsia" w:hAnsiTheme="minorEastAsia" w:eastAsiaTheme="minorEastAsia"/>
          <w:sz w:val="24"/>
          <w:u w:val="single"/>
        </w:rPr>
        <w:br w:type="page"/>
      </w:r>
    </w:p>
    <w:p>
      <w:pPr>
        <w:spacing w:line="360" w:lineRule="auto"/>
        <w:jc w:val="center"/>
        <w:outlineLvl w:val="1"/>
        <w:rPr>
          <w:rFonts w:ascii="宋体" w:hAnsi="宋体" w:cs="宋体"/>
          <w:b/>
          <w:sz w:val="24"/>
        </w:rPr>
      </w:pPr>
      <w:bookmarkStart w:id="70" w:name="_Toc16787"/>
      <w:bookmarkStart w:id="71" w:name="_Toc2453"/>
      <w:r>
        <w:rPr>
          <w:rFonts w:hint="eastAsia" w:ascii="宋体" w:hAnsi="宋体" w:cs="宋体"/>
          <w:b/>
          <w:sz w:val="24"/>
        </w:rPr>
        <w:t>四、授权书</w:t>
      </w:r>
      <w:bookmarkEnd w:id="70"/>
      <w:bookmarkEnd w:id="71"/>
    </w:p>
    <w:p>
      <w:pPr>
        <w:pStyle w:val="27"/>
        <w:snapToGrid w:val="0"/>
        <w:spacing w:line="360" w:lineRule="auto"/>
        <w:ind w:firstLine="480" w:firstLineChars="200"/>
        <w:jc w:val="left"/>
        <w:rPr>
          <w:rFonts w:hAnsi="宋体" w:cs="宋体"/>
          <w:sz w:val="24"/>
          <w:szCs w:val="28"/>
        </w:rPr>
      </w:pPr>
    </w:p>
    <w:p>
      <w:pPr>
        <w:spacing w:line="360" w:lineRule="auto"/>
        <w:ind w:firstLine="435"/>
        <w:rPr>
          <w:rFonts w:ascii="宋体" w:hAnsi="宋体" w:cs="宋体"/>
          <w:sz w:val="24"/>
          <w:szCs w:val="28"/>
        </w:rPr>
      </w:pPr>
      <w:r>
        <w:rPr>
          <w:rFonts w:hint="eastAsia" w:ascii="宋体" w:hAnsi="宋体" w:cs="宋体"/>
          <w:sz w:val="24"/>
          <w:szCs w:val="28"/>
        </w:rPr>
        <w:t>本</w:t>
      </w:r>
      <w:r>
        <w:rPr>
          <w:rFonts w:hint="eastAsia" w:ascii="宋体" w:hAnsi="宋体" w:cs="宋体"/>
          <w:sz w:val="24"/>
        </w:rPr>
        <w:t>授权</w:t>
      </w:r>
      <w:r>
        <w:rPr>
          <w:rFonts w:hint="eastAsia" w:ascii="宋体" w:hAnsi="宋体" w:cs="宋体"/>
          <w:sz w:val="24"/>
          <w:szCs w:val="28"/>
        </w:rPr>
        <w:t>书声明：</w:t>
      </w:r>
      <w:r>
        <w:rPr>
          <w:rFonts w:hint="eastAsia" w:ascii="宋体" w:hAnsi="宋体" w:cs="宋体"/>
          <w:sz w:val="24"/>
          <w:szCs w:val="28"/>
          <w:u w:val="single"/>
        </w:rPr>
        <w:t xml:space="preserve">           </w:t>
      </w:r>
      <w:r>
        <w:rPr>
          <w:rFonts w:hint="eastAsia" w:ascii="宋体" w:hAnsi="宋体" w:cs="宋体"/>
          <w:sz w:val="24"/>
          <w:szCs w:val="28"/>
        </w:rPr>
        <w:t>（投标人名称）授权</w:t>
      </w:r>
      <w:r>
        <w:rPr>
          <w:rFonts w:hint="eastAsia" w:ascii="宋体" w:hAnsi="宋体" w:cs="宋体"/>
          <w:sz w:val="24"/>
          <w:szCs w:val="28"/>
          <w:u w:val="single"/>
        </w:rPr>
        <w:t xml:space="preserve">       </w:t>
      </w:r>
      <w:r>
        <w:rPr>
          <w:rFonts w:hint="eastAsia" w:ascii="宋体" w:hAnsi="宋体" w:cs="宋体"/>
          <w:sz w:val="24"/>
          <w:szCs w:val="28"/>
        </w:rPr>
        <w:t>（投标人授权代表姓名）代表我方参加本项目</w:t>
      </w:r>
      <w:r>
        <w:rPr>
          <w:rFonts w:hint="eastAsia" w:ascii="宋体" w:hAnsi="宋体" w:cs="宋体"/>
          <w:bCs/>
          <w:sz w:val="24"/>
          <w:szCs w:val="28"/>
        </w:rPr>
        <w:t>活动</w:t>
      </w:r>
      <w:r>
        <w:rPr>
          <w:rFonts w:hint="eastAsia" w:ascii="宋体" w:hAnsi="宋体" w:cs="宋体"/>
          <w:sz w:val="24"/>
          <w:szCs w:val="28"/>
        </w:rPr>
        <w:t>，全权代表我方处理单一来源过程的一切事宜，包括但不限于：提交</w:t>
      </w:r>
      <w:r>
        <w:rPr>
          <w:rFonts w:hint="eastAsia" w:ascii="宋体" w:hAnsi="宋体" w:cs="宋体"/>
          <w:sz w:val="24"/>
          <w:szCs w:val="28"/>
          <w:lang w:eastAsia="zh-CN"/>
        </w:rPr>
        <w:t>投标文件</w:t>
      </w:r>
      <w:r>
        <w:rPr>
          <w:rFonts w:hint="eastAsia" w:ascii="宋体" w:hAnsi="宋体" w:cs="宋体"/>
          <w:sz w:val="24"/>
          <w:szCs w:val="28"/>
        </w:rPr>
        <w:t>、协商、签约等。投标人授权代表在协商过程中所签署的一切文件和处理与之有关的一切事务，我方均予以认可并对此承担责任。投标人授权代表无转委托权。特此授权。</w:t>
      </w:r>
    </w:p>
    <w:p>
      <w:pPr>
        <w:spacing w:line="360" w:lineRule="auto"/>
        <w:ind w:firstLine="435"/>
        <w:rPr>
          <w:rFonts w:ascii="宋体" w:hAnsi="宋体" w:cs="宋体"/>
          <w:sz w:val="24"/>
          <w:szCs w:val="28"/>
        </w:rPr>
      </w:pPr>
      <w:r>
        <w:rPr>
          <w:rFonts w:hint="eastAsia" w:ascii="宋体" w:hAnsi="宋体" w:cs="宋体"/>
          <w:sz w:val="24"/>
          <w:szCs w:val="28"/>
        </w:rPr>
        <w:t>本授权书自出具之日起生效。</w:t>
      </w:r>
    </w:p>
    <w:p>
      <w:pPr>
        <w:spacing w:line="360" w:lineRule="auto"/>
        <w:ind w:firstLine="435"/>
        <w:rPr>
          <w:rFonts w:ascii="宋体" w:hAnsi="宋体" w:cs="宋体"/>
          <w:sz w:val="24"/>
        </w:rPr>
      </w:pPr>
      <w:r>
        <w:rPr>
          <w:rFonts w:hint="eastAsia" w:ascii="宋体" w:hAnsi="宋体" w:cs="宋体"/>
          <w:sz w:val="24"/>
          <w:szCs w:val="28"/>
        </w:rPr>
        <w:t>授权</w:t>
      </w:r>
      <w:r>
        <w:rPr>
          <w:rFonts w:hint="eastAsia" w:ascii="宋体" w:hAnsi="宋体" w:cs="宋体"/>
          <w:sz w:val="24"/>
        </w:rPr>
        <w:t>代表身份证明复印件：</w:t>
      </w:r>
    </w:p>
    <w:p>
      <w:pPr>
        <w:spacing w:line="360" w:lineRule="auto"/>
        <w:ind w:firstLine="435"/>
        <w:rPr>
          <w:rFonts w:asciiTheme="minorEastAsia" w:hAnsiTheme="minorEastAsia" w:eastAsiaTheme="minorEastAsia"/>
          <w:sz w:val="24"/>
          <w:szCs w:val="28"/>
        </w:rPr>
      </w:pPr>
    </w:p>
    <w:p>
      <w:pPr>
        <w:spacing w:line="360" w:lineRule="auto"/>
        <w:ind w:firstLine="435"/>
        <w:rPr>
          <w:rFonts w:asciiTheme="minorEastAsia" w:hAnsiTheme="minorEastAsia" w:eastAsiaTheme="minorEastAsia"/>
          <w:sz w:val="24"/>
          <w:szCs w:val="28"/>
        </w:rPr>
      </w:pPr>
    </w:p>
    <w:p>
      <w:pPr>
        <w:spacing w:line="360" w:lineRule="auto"/>
        <w:ind w:firstLine="435"/>
        <w:rPr>
          <w:rFonts w:asciiTheme="minorEastAsia" w:hAnsiTheme="minorEastAsia" w:eastAsiaTheme="minorEastAsia"/>
          <w:sz w:val="24"/>
          <w:szCs w:val="28"/>
        </w:rPr>
      </w:pPr>
    </w:p>
    <w:p>
      <w:pPr>
        <w:spacing w:line="360" w:lineRule="auto"/>
        <w:ind w:firstLine="435"/>
        <w:rPr>
          <w:rFonts w:asciiTheme="minorEastAsia" w:hAnsiTheme="minorEastAsia" w:eastAsiaTheme="minorEastAsia"/>
          <w:sz w:val="24"/>
          <w:szCs w:val="28"/>
        </w:rPr>
      </w:pPr>
    </w:p>
    <w:p>
      <w:pPr>
        <w:spacing w:line="360" w:lineRule="auto"/>
        <w:ind w:firstLine="435"/>
        <w:rPr>
          <w:rFonts w:asciiTheme="minorEastAsia" w:hAnsiTheme="minorEastAsia" w:eastAsiaTheme="minorEastAsia"/>
          <w:sz w:val="24"/>
          <w:szCs w:val="28"/>
        </w:rPr>
      </w:pPr>
    </w:p>
    <w:p>
      <w:pPr>
        <w:spacing w:line="360" w:lineRule="auto"/>
        <w:ind w:firstLine="435"/>
        <w:rPr>
          <w:rFonts w:ascii="宋体" w:hAnsi="宋体" w:cs="宋体"/>
          <w:sz w:val="24"/>
          <w:szCs w:val="28"/>
        </w:rPr>
      </w:pPr>
    </w:p>
    <w:p>
      <w:pPr>
        <w:spacing w:line="360" w:lineRule="auto"/>
        <w:ind w:firstLine="435"/>
        <w:rPr>
          <w:rFonts w:ascii="宋体" w:hAnsi="宋体" w:cs="宋体"/>
          <w:sz w:val="24"/>
          <w:szCs w:val="28"/>
          <w:u w:val="single"/>
          <w:lang w:val="zh-CN"/>
        </w:rPr>
      </w:pPr>
      <w:r>
        <w:rPr>
          <w:rFonts w:hint="eastAsia" w:ascii="宋体" w:hAnsi="宋体" w:cs="宋体"/>
          <w:sz w:val="24"/>
          <w:szCs w:val="28"/>
        </w:rPr>
        <w:t>授权代表联系方式：</w:t>
      </w:r>
      <w:r>
        <w:rPr>
          <w:rFonts w:hint="eastAsia" w:ascii="宋体" w:hAnsi="宋体" w:cs="宋体"/>
          <w:sz w:val="24"/>
          <w:szCs w:val="28"/>
          <w:u w:val="single"/>
        </w:rPr>
        <w:t xml:space="preserve">          （请填写手机号码）</w:t>
      </w:r>
    </w:p>
    <w:p>
      <w:pPr>
        <w:spacing w:line="360" w:lineRule="auto"/>
        <w:ind w:firstLine="435"/>
        <w:rPr>
          <w:rFonts w:ascii="宋体" w:hAnsi="宋体" w:cs="宋体"/>
          <w:sz w:val="24"/>
          <w:szCs w:val="28"/>
          <w:lang w:val="zh-CN"/>
        </w:rPr>
      </w:pPr>
    </w:p>
    <w:p>
      <w:pPr>
        <w:spacing w:line="360" w:lineRule="auto"/>
        <w:ind w:firstLine="435"/>
        <w:rPr>
          <w:rFonts w:ascii="宋体" w:hAnsi="宋体" w:cs="宋体"/>
          <w:sz w:val="24"/>
          <w:szCs w:val="28"/>
        </w:rPr>
      </w:pPr>
      <w:r>
        <w:rPr>
          <w:rFonts w:hint="eastAsia" w:ascii="宋体" w:hAnsi="宋体" w:cs="宋体"/>
          <w:sz w:val="24"/>
        </w:rPr>
        <w:t>特此</w:t>
      </w:r>
      <w:r>
        <w:rPr>
          <w:rFonts w:hint="eastAsia" w:ascii="宋体" w:hAnsi="宋体" w:cs="宋体"/>
          <w:sz w:val="24"/>
          <w:szCs w:val="28"/>
        </w:rPr>
        <w:t>声明。</w:t>
      </w:r>
    </w:p>
    <w:p>
      <w:pPr>
        <w:spacing w:line="360" w:lineRule="auto"/>
        <w:rPr>
          <w:rFonts w:ascii="宋体" w:hAnsi="宋体" w:cs="宋体"/>
          <w:sz w:val="24"/>
          <w:szCs w:val="28"/>
        </w:rPr>
      </w:pPr>
    </w:p>
    <w:p>
      <w:pPr>
        <w:spacing w:line="360" w:lineRule="auto"/>
        <w:ind w:firstLine="435"/>
        <w:rPr>
          <w:rFonts w:ascii="宋体" w:hAnsi="宋体" w:cs="宋体"/>
          <w:bCs/>
          <w:sz w:val="24"/>
          <w:szCs w:val="28"/>
        </w:rPr>
      </w:pPr>
      <w:r>
        <w:rPr>
          <w:rFonts w:hint="eastAsia" w:ascii="宋体" w:hAnsi="宋体" w:cs="宋体"/>
          <w:bCs/>
          <w:sz w:val="24"/>
          <w:szCs w:val="28"/>
        </w:rPr>
        <w:t>投标人公章：</w:t>
      </w:r>
      <w:r>
        <w:rPr>
          <w:rFonts w:hint="eastAsia" w:ascii="宋体" w:hAnsi="宋体" w:cs="宋体"/>
          <w:bCs/>
          <w:sz w:val="24"/>
          <w:szCs w:val="28"/>
          <w:u w:val="single"/>
        </w:rPr>
        <w:t xml:space="preserve">                    </w:t>
      </w:r>
    </w:p>
    <w:p>
      <w:pPr>
        <w:spacing w:line="360" w:lineRule="auto"/>
        <w:ind w:firstLine="435"/>
        <w:rPr>
          <w:rFonts w:ascii="宋体" w:hAnsi="宋体" w:cs="宋体"/>
          <w:b/>
          <w:bCs/>
          <w:sz w:val="24"/>
          <w:szCs w:val="28"/>
        </w:rPr>
      </w:pPr>
      <w:r>
        <w:rPr>
          <w:rFonts w:hint="eastAsia" w:ascii="宋体" w:hAnsi="宋体" w:cs="宋体"/>
          <w:sz w:val="24"/>
          <w:szCs w:val="28"/>
        </w:rPr>
        <w:t>日      期：</w:t>
      </w:r>
      <w:r>
        <w:rPr>
          <w:rFonts w:hint="eastAsia" w:ascii="宋体" w:hAnsi="宋体" w:cs="宋体"/>
          <w:b/>
          <w:bCs/>
          <w:sz w:val="24"/>
          <w:szCs w:val="28"/>
          <w:u w:val="single"/>
        </w:rPr>
        <w:t xml:space="preserve">                    </w:t>
      </w:r>
    </w:p>
    <w:p>
      <w:pPr>
        <w:spacing w:line="360" w:lineRule="auto"/>
        <w:ind w:firstLine="435"/>
        <w:rPr>
          <w:rFonts w:asciiTheme="minorEastAsia" w:hAnsiTheme="minorEastAsia" w:eastAsiaTheme="minorEastAsia"/>
          <w:sz w:val="24"/>
        </w:rPr>
      </w:pPr>
    </w:p>
    <w:p>
      <w:pPr>
        <w:spacing w:line="360" w:lineRule="auto"/>
        <w:ind w:firstLine="435"/>
        <w:rPr>
          <w:rFonts w:asciiTheme="minorEastAsia" w:hAnsiTheme="minorEastAsia" w:eastAsiaTheme="minorEastAsia"/>
          <w:sz w:val="24"/>
        </w:rPr>
      </w:pPr>
    </w:p>
    <w:p>
      <w:pPr>
        <w:spacing w:line="360" w:lineRule="auto"/>
        <w:rPr>
          <w:rFonts w:ascii="宋体" w:hAnsi="宋体" w:cs="宋体"/>
          <w:sz w:val="24"/>
        </w:rPr>
      </w:pPr>
      <w:r>
        <w:rPr>
          <w:rFonts w:hint="eastAsia" w:ascii="宋体" w:hAnsi="宋体" w:cs="宋体"/>
          <w:sz w:val="24"/>
        </w:rPr>
        <w:t>注：</w:t>
      </w:r>
    </w:p>
    <w:p>
      <w:pPr>
        <w:spacing w:line="360" w:lineRule="auto"/>
        <w:ind w:firstLine="435"/>
        <w:rPr>
          <w:rFonts w:ascii="宋体" w:hAnsi="宋体" w:cs="宋体"/>
          <w:sz w:val="24"/>
        </w:rPr>
      </w:pPr>
      <w:r>
        <w:rPr>
          <w:rFonts w:hint="eastAsia" w:ascii="宋体" w:hAnsi="宋体" w:cs="宋体"/>
          <w:sz w:val="24"/>
        </w:rPr>
        <w:t>1.本项目只允许有唯一的投标人授权代表，提供身份证明复印件；</w:t>
      </w:r>
    </w:p>
    <w:p>
      <w:pPr>
        <w:spacing w:line="360" w:lineRule="auto"/>
        <w:ind w:firstLine="435"/>
        <w:rPr>
          <w:rFonts w:ascii="宋体" w:hAnsi="宋体" w:cs="宋体"/>
          <w:sz w:val="24"/>
        </w:rPr>
      </w:pPr>
      <w:r>
        <w:rPr>
          <w:rFonts w:hint="eastAsia" w:ascii="宋体" w:hAnsi="宋体" w:cs="宋体"/>
          <w:sz w:val="24"/>
        </w:rPr>
        <w:t>2.法定代表人参加协商的无需提供授权书，提供身份证明复印件。</w:t>
      </w:r>
    </w:p>
    <w:p>
      <w:pPr>
        <w:widowControl/>
        <w:jc w:val="left"/>
        <w:rPr>
          <w:rFonts w:ascii="宋体" w:hAnsi="宋体" w:cs="宋体"/>
          <w:sz w:val="24"/>
        </w:rPr>
      </w:pPr>
    </w:p>
    <w:p>
      <w:pPr>
        <w:spacing w:line="360" w:lineRule="auto"/>
        <w:jc w:val="center"/>
        <w:outlineLvl w:val="1"/>
        <w:rPr>
          <w:rFonts w:ascii="宋体" w:hAnsi="宋体" w:cs="宋体"/>
          <w:b/>
          <w:sz w:val="24"/>
        </w:rPr>
      </w:pPr>
      <w:bookmarkStart w:id="72" w:name="_Toc32433"/>
      <w:bookmarkStart w:id="73" w:name="_Toc22738"/>
      <w:r>
        <w:rPr>
          <w:rFonts w:hint="eastAsia" w:ascii="宋体" w:hAnsi="宋体" w:cs="宋体"/>
          <w:b/>
          <w:sz w:val="24"/>
        </w:rPr>
        <w:t>五、人员配备</w:t>
      </w:r>
      <w:bookmarkEnd w:id="72"/>
      <w:bookmarkEnd w:id="73"/>
    </w:p>
    <w:p>
      <w:pPr>
        <w:spacing w:line="360" w:lineRule="auto"/>
        <w:jc w:val="center"/>
        <w:rPr>
          <w:rFonts w:ascii="宋体" w:hAnsi="宋体" w:cs="宋体"/>
          <w:i/>
          <w:sz w:val="24"/>
        </w:rPr>
      </w:pPr>
      <w:r>
        <w:rPr>
          <w:rFonts w:hint="eastAsia" w:ascii="宋体" w:hAnsi="宋体" w:cs="宋体"/>
          <w:i/>
          <w:sz w:val="24"/>
        </w:rPr>
        <w:t>(投标人可自行制作格式)</w:t>
      </w:r>
    </w:p>
    <w:p>
      <w:pPr>
        <w:widowControl/>
        <w:jc w:val="left"/>
        <w:rPr>
          <w:rFonts w:asciiTheme="minorEastAsia" w:hAnsiTheme="minorEastAsia" w:eastAsiaTheme="minorEastAsia"/>
          <w:sz w:val="24"/>
        </w:rPr>
      </w:pPr>
      <w:r>
        <w:rPr>
          <w:rFonts w:asciiTheme="minorEastAsia" w:hAnsiTheme="minorEastAsia" w:eastAsiaTheme="minorEastAsia"/>
          <w:sz w:val="24"/>
        </w:rPr>
        <w:br w:type="page"/>
      </w:r>
    </w:p>
    <w:p>
      <w:pPr>
        <w:spacing w:line="360" w:lineRule="auto"/>
        <w:jc w:val="center"/>
        <w:outlineLvl w:val="1"/>
        <w:rPr>
          <w:rFonts w:ascii="宋体" w:hAnsi="宋体" w:cs="宋体"/>
          <w:b/>
          <w:sz w:val="24"/>
        </w:rPr>
      </w:pPr>
      <w:bookmarkStart w:id="74" w:name="_Toc8128"/>
      <w:bookmarkStart w:id="75" w:name="_Toc6824"/>
      <w:r>
        <w:rPr>
          <w:rFonts w:hint="eastAsia" w:ascii="宋体" w:hAnsi="宋体" w:cs="宋体"/>
          <w:b/>
          <w:sz w:val="24"/>
        </w:rPr>
        <w:t>六、服务方案</w:t>
      </w:r>
      <w:bookmarkEnd w:id="74"/>
      <w:bookmarkEnd w:id="75"/>
    </w:p>
    <w:p>
      <w:pPr>
        <w:spacing w:line="360" w:lineRule="auto"/>
        <w:jc w:val="center"/>
        <w:rPr>
          <w:rFonts w:ascii="宋体" w:hAnsi="宋体" w:cs="宋体"/>
          <w:i/>
          <w:sz w:val="24"/>
        </w:rPr>
      </w:pPr>
      <w:r>
        <w:rPr>
          <w:rFonts w:hint="eastAsia" w:ascii="宋体" w:hAnsi="宋体" w:cs="宋体"/>
          <w:i/>
          <w:sz w:val="24"/>
        </w:rPr>
        <w:t>(投标人可自行制作格式)</w:t>
      </w:r>
    </w:p>
    <w:p>
      <w:pPr>
        <w:widowControl/>
        <w:jc w:val="left"/>
        <w:rPr>
          <w:rFonts w:ascii="宋体" w:hAnsi="宋体" w:cs="宋体"/>
          <w:sz w:val="24"/>
        </w:rPr>
      </w:pPr>
      <w:r>
        <w:rPr>
          <w:rFonts w:hint="eastAsia" w:ascii="宋体" w:hAnsi="宋体" w:cs="宋体"/>
          <w:sz w:val="24"/>
        </w:rPr>
        <w:br w:type="page"/>
      </w:r>
    </w:p>
    <w:p>
      <w:pPr>
        <w:spacing w:line="360" w:lineRule="auto"/>
        <w:jc w:val="center"/>
        <w:outlineLvl w:val="1"/>
        <w:rPr>
          <w:rFonts w:ascii="宋体" w:hAnsi="宋体" w:cs="宋体"/>
          <w:b/>
          <w:sz w:val="24"/>
        </w:rPr>
      </w:pPr>
      <w:bookmarkStart w:id="76" w:name="_Toc5906"/>
      <w:bookmarkStart w:id="77" w:name="_Toc16361"/>
      <w:r>
        <w:rPr>
          <w:rFonts w:hint="eastAsia" w:ascii="宋体" w:hAnsi="宋体" w:cs="宋体"/>
          <w:b/>
          <w:sz w:val="24"/>
        </w:rPr>
        <w:t>七、服务承诺</w:t>
      </w:r>
      <w:bookmarkEnd w:id="76"/>
      <w:bookmarkEnd w:id="77"/>
    </w:p>
    <w:p>
      <w:pPr>
        <w:spacing w:line="360" w:lineRule="auto"/>
        <w:jc w:val="center"/>
        <w:rPr>
          <w:rFonts w:ascii="宋体" w:hAnsi="宋体" w:cs="宋体"/>
          <w:i/>
          <w:sz w:val="24"/>
        </w:rPr>
      </w:pPr>
      <w:r>
        <w:rPr>
          <w:rFonts w:hint="eastAsia" w:ascii="宋体" w:hAnsi="宋体" w:cs="宋体"/>
          <w:i/>
          <w:sz w:val="24"/>
        </w:rPr>
        <w:t>(投标人可自行制作格式)</w:t>
      </w:r>
    </w:p>
    <w:p>
      <w:pPr>
        <w:widowControl/>
        <w:jc w:val="left"/>
        <w:rPr>
          <w:rFonts w:asciiTheme="minorEastAsia" w:hAnsiTheme="minorEastAsia" w:eastAsiaTheme="minorEastAsia"/>
          <w:sz w:val="24"/>
        </w:rPr>
      </w:pPr>
      <w:r>
        <w:rPr>
          <w:rFonts w:asciiTheme="minorEastAsia" w:hAnsiTheme="minorEastAsia" w:eastAsiaTheme="minorEastAsia"/>
          <w:sz w:val="24"/>
        </w:rPr>
        <w:br w:type="page"/>
      </w:r>
    </w:p>
    <w:p>
      <w:pPr>
        <w:spacing w:line="360" w:lineRule="auto"/>
        <w:jc w:val="center"/>
        <w:outlineLvl w:val="1"/>
        <w:rPr>
          <w:rFonts w:ascii="宋体" w:hAnsi="宋体" w:cs="宋体"/>
          <w:b/>
          <w:sz w:val="24"/>
        </w:rPr>
      </w:pPr>
      <w:bookmarkStart w:id="78" w:name="_Toc28615"/>
      <w:bookmarkStart w:id="79" w:name="_Toc10837"/>
      <w:r>
        <w:rPr>
          <w:rFonts w:hint="eastAsia" w:ascii="宋体" w:hAnsi="宋体" w:cs="宋体"/>
          <w:b/>
          <w:sz w:val="24"/>
        </w:rPr>
        <w:t>八、诚信履约承诺函</w:t>
      </w:r>
      <w:bookmarkEnd w:id="78"/>
      <w:bookmarkEnd w:id="79"/>
    </w:p>
    <w:p>
      <w:pPr>
        <w:spacing w:line="360" w:lineRule="auto"/>
        <w:rPr>
          <w:rFonts w:ascii="宋体" w:hAnsi="宋体" w:cs="宋体"/>
          <w:b/>
          <w:bCs/>
          <w:sz w:val="24"/>
        </w:rPr>
      </w:pPr>
    </w:p>
    <w:p>
      <w:pPr>
        <w:spacing w:line="360" w:lineRule="auto"/>
        <w:rPr>
          <w:rFonts w:ascii="宋体" w:hAnsi="宋体" w:cs="宋体"/>
          <w:b/>
          <w:bCs/>
          <w:sz w:val="24"/>
          <w:u w:val="single"/>
        </w:rPr>
      </w:pPr>
      <w:r>
        <w:rPr>
          <w:rFonts w:hint="eastAsia" w:ascii="宋体" w:hAnsi="宋体" w:cs="宋体"/>
          <w:b/>
          <w:bCs/>
          <w:sz w:val="24"/>
        </w:rPr>
        <w:t>致：</w:t>
      </w:r>
      <w:r>
        <w:rPr>
          <w:rFonts w:hint="eastAsia" w:ascii="宋体" w:hAnsi="宋体" w:cs="宋体"/>
          <w:b/>
          <w:bCs/>
          <w:sz w:val="24"/>
          <w:u w:val="single"/>
        </w:rPr>
        <w:t>某采购单位</w:t>
      </w:r>
    </w:p>
    <w:p>
      <w:pPr>
        <w:spacing w:line="360" w:lineRule="auto"/>
        <w:ind w:firstLine="480" w:firstLineChars="200"/>
        <w:rPr>
          <w:rFonts w:ascii="宋体" w:hAnsi="宋体" w:cs="宋体"/>
          <w:bCs/>
          <w:sz w:val="24"/>
        </w:rPr>
      </w:pPr>
      <w:r>
        <w:rPr>
          <w:rFonts w:hint="eastAsia" w:ascii="宋体" w:hAnsi="宋体" w:cs="宋体"/>
          <w:bCs/>
          <w:sz w:val="24"/>
        </w:rPr>
        <w:t>如我单位被确定为本项目中标人，我单位承诺在合同签订及履约过程中将严格执行本项目文件中关于合同签订及履约的相关规定，不出现以下情形：</w:t>
      </w:r>
    </w:p>
    <w:p>
      <w:pPr>
        <w:spacing w:line="360" w:lineRule="auto"/>
        <w:ind w:firstLine="480" w:firstLineChars="200"/>
        <w:rPr>
          <w:rFonts w:ascii="宋体" w:hAnsi="宋体" w:cs="宋体"/>
          <w:bCs/>
          <w:sz w:val="24"/>
        </w:rPr>
      </w:pPr>
      <w:r>
        <w:rPr>
          <w:rFonts w:hint="eastAsia" w:ascii="宋体" w:hAnsi="宋体" w:cs="宋体"/>
          <w:bCs/>
          <w:sz w:val="24"/>
        </w:rPr>
        <w:t>（1）中标后无正当理由拒不与招标人签订合同；</w:t>
      </w:r>
    </w:p>
    <w:p>
      <w:pPr>
        <w:spacing w:line="360" w:lineRule="auto"/>
        <w:ind w:firstLine="480" w:firstLineChars="200"/>
        <w:rPr>
          <w:rFonts w:ascii="宋体" w:hAnsi="宋体" w:cs="宋体"/>
          <w:bCs/>
          <w:sz w:val="24"/>
        </w:rPr>
      </w:pPr>
      <w:r>
        <w:rPr>
          <w:rFonts w:hint="eastAsia" w:ascii="宋体" w:hAnsi="宋体" w:cs="宋体"/>
          <w:bCs/>
          <w:sz w:val="24"/>
        </w:rPr>
        <w:t>（2）未按照文件确定的事项签订合同；</w:t>
      </w:r>
    </w:p>
    <w:p>
      <w:pPr>
        <w:spacing w:line="360" w:lineRule="auto"/>
        <w:ind w:firstLine="480" w:firstLineChars="200"/>
        <w:rPr>
          <w:rFonts w:ascii="宋体" w:hAnsi="宋体" w:cs="宋体"/>
          <w:bCs/>
          <w:sz w:val="24"/>
        </w:rPr>
      </w:pPr>
      <w:r>
        <w:rPr>
          <w:rFonts w:hint="eastAsia" w:ascii="宋体" w:hAnsi="宋体" w:cs="宋体"/>
          <w:bCs/>
          <w:sz w:val="24"/>
        </w:rPr>
        <w:t>（3）将合同转包；</w:t>
      </w:r>
    </w:p>
    <w:p>
      <w:pPr>
        <w:spacing w:line="360" w:lineRule="auto"/>
        <w:ind w:firstLine="480" w:firstLineChars="200"/>
        <w:rPr>
          <w:rFonts w:ascii="宋体" w:hAnsi="宋体" w:cs="宋体"/>
          <w:bCs/>
          <w:sz w:val="24"/>
        </w:rPr>
      </w:pPr>
      <w:r>
        <w:rPr>
          <w:rFonts w:hint="eastAsia" w:ascii="宋体" w:hAnsi="宋体" w:cs="宋体"/>
          <w:bCs/>
          <w:sz w:val="24"/>
        </w:rPr>
        <w:t>（4）提供假冒伪劣产品；</w:t>
      </w:r>
    </w:p>
    <w:p>
      <w:pPr>
        <w:spacing w:line="360" w:lineRule="auto"/>
        <w:ind w:firstLine="480" w:firstLineChars="200"/>
        <w:rPr>
          <w:rFonts w:ascii="宋体" w:hAnsi="宋体" w:cs="宋体"/>
          <w:bCs/>
          <w:sz w:val="24"/>
        </w:rPr>
      </w:pPr>
      <w:r>
        <w:rPr>
          <w:rFonts w:hint="eastAsia" w:ascii="宋体" w:hAnsi="宋体" w:cs="宋体"/>
          <w:bCs/>
          <w:sz w:val="24"/>
        </w:rPr>
        <w:t>（5）擅自变更、中止或者终止合同。</w:t>
      </w:r>
    </w:p>
    <w:p>
      <w:pPr>
        <w:spacing w:line="360" w:lineRule="auto"/>
        <w:ind w:firstLine="480" w:firstLineChars="200"/>
        <w:rPr>
          <w:rFonts w:ascii="宋体" w:hAnsi="宋体" w:cs="宋体"/>
          <w:bCs/>
          <w:sz w:val="24"/>
        </w:rPr>
      </w:pPr>
    </w:p>
    <w:p>
      <w:pPr>
        <w:spacing w:line="360" w:lineRule="auto"/>
        <w:ind w:firstLine="480" w:firstLineChars="200"/>
        <w:rPr>
          <w:rFonts w:ascii="宋体" w:hAnsi="宋体" w:cs="宋体"/>
          <w:bCs/>
          <w:sz w:val="24"/>
        </w:rPr>
      </w:pPr>
    </w:p>
    <w:p>
      <w:pPr>
        <w:spacing w:line="360" w:lineRule="auto"/>
        <w:rPr>
          <w:rFonts w:ascii="宋体" w:hAnsi="宋体" w:cs="宋体"/>
          <w:bCs/>
          <w:sz w:val="24"/>
        </w:rPr>
      </w:pPr>
    </w:p>
    <w:p>
      <w:pPr>
        <w:spacing w:line="360" w:lineRule="auto"/>
        <w:rPr>
          <w:rFonts w:ascii="宋体" w:hAnsi="宋体" w:cs="宋体"/>
          <w:bCs/>
          <w:sz w:val="24"/>
        </w:rPr>
      </w:pPr>
    </w:p>
    <w:p>
      <w:pPr>
        <w:spacing w:line="360" w:lineRule="auto"/>
        <w:ind w:firstLine="4320" w:firstLineChars="1800"/>
        <w:rPr>
          <w:rFonts w:ascii="宋体" w:hAnsi="宋体" w:cs="宋体"/>
          <w:bCs/>
          <w:sz w:val="24"/>
          <w:u w:val="single"/>
        </w:rPr>
      </w:pPr>
      <w:r>
        <w:rPr>
          <w:rFonts w:hint="eastAsia" w:ascii="宋体" w:hAnsi="宋体" w:cs="宋体"/>
          <w:bCs/>
          <w:sz w:val="24"/>
        </w:rPr>
        <w:t>投标人公章：</w:t>
      </w:r>
      <w:r>
        <w:rPr>
          <w:rFonts w:hint="eastAsia" w:ascii="宋体" w:hAnsi="宋体" w:cs="宋体"/>
          <w:bCs/>
          <w:sz w:val="24"/>
          <w:u w:val="single"/>
        </w:rPr>
        <w:t xml:space="preserve">             </w:t>
      </w:r>
    </w:p>
    <w:p>
      <w:pPr>
        <w:spacing w:line="360" w:lineRule="auto"/>
        <w:ind w:firstLine="4320" w:firstLineChars="1800"/>
        <w:rPr>
          <w:rFonts w:ascii="宋体" w:hAnsi="宋体" w:cs="宋体"/>
          <w:bCs/>
          <w:sz w:val="24"/>
        </w:rPr>
      </w:pPr>
      <w:r>
        <w:rPr>
          <w:rFonts w:hint="eastAsia" w:ascii="宋体" w:hAnsi="宋体" w:cs="宋体"/>
          <w:bCs/>
          <w:sz w:val="24"/>
        </w:rPr>
        <w:t>日      期：</w:t>
      </w:r>
      <w:r>
        <w:rPr>
          <w:rFonts w:hint="eastAsia" w:ascii="宋体" w:hAnsi="宋体" w:cs="宋体"/>
          <w:bCs/>
          <w:sz w:val="24"/>
          <w:u w:val="single"/>
        </w:rPr>
        <w:t xml:space="preserve">             </w:t>
      </w:r>
    </w:p>
    <w:p>
      <w:pPr>
        <w:widowControl/>
        <w:jc w:val="left"/>
        <w:rPr>
          <w:rFonts w:asciiTheme="minorEastAsia" w:hAnsiTheme="minorEastAsia" w:eastAsiaTheme="minorEastAsia"/>
          <w:b/>
          <w:sz w:val="24"/>
        </w:rPr>
      </w:pPr>
      <w:r>
        <w:rPr>
          <w:rFonts w:asciiTheme="minorEastAsia" w:hAnsiTheme="minorEastAsia" w:eastAsiaTheme="minorEastAsia"/>
          <w:b/>
          <w:sz w:val="24"/>
        </w:rPr>
        <w:br w:type="page"/>
      </w:r>
    </w:p>
    <w:p>
      <w:pPr>
        <w:spacing w:line="360" w:lineRule="auto"/>
        <w:jc w:val="center"/>
        <w:outlineLvl w:val="1"/>
        <w:rPr>
          <w:rFonts w:ascii="宋体" w:hAnsi="宋体" w:cs="宋体"/>
          <w:b/>
          <w:sz w:val="24"/>
        </w:rPr>
      </w:pPr>
      <w:bookmarkStart w:id="80" w:name="_Toc8591"/>
      <w:bookmarkStart w:id="81" w:name="_Toc10936"/>
      <w:r>
        <w:rPr>
          <w:rFonts w:hint="eastAsia" w:ascii="宋体" w:hAnsi="宋体" w:cs="宋体"/>
          <w:b/>
          <w:sz w:val="24"/>
        </w:rPr>
        <w:t>九、其他相关证明材料</w:t>
      </w:r>
      <w:bookmarkEnd w:id="80"/>
      <w:bookmarkEnd w:id="81"/>
    </w:p>
    <w:p>
      <w:pPr>
        <w:spacing w:line="360" w:lineRule="auto"/>
        <w:jc w:val="center"/>
        <w:outlineLvl w:val="0"/>
        <w:rPr>
          <w:rFonts w:ascii="宋体" w:hAnsi="宋体" w:cs="宋体"/>
          <w:b/>
          <w:sz w:val="28"/>
        </w:rPr>
      </w:pPr>
      <w:bookmarkStart w:id="82" w:name="_Toc16378"/>
      <w:bookmarkStart w:id="83" w:name="_Toc12480"/>
      <w:r>
        <w:rPr>
          <w:rFonts w:hint="eastAsia" w:ascii="宋体" w:hAnsi="宋体" w:cs="宋体"/>
          <w:sz w:val="24"/>
        </w:rPr>
        <w:t>提供符合招标人需求、协商程序和评审标准规定的相关证</w:t>
      </w:r>
      <w:bookmarkEnd w:id="82"/>
      <w:bookmarkEnd w:id="83"/>
    </w:p>
    <w:sectPr>
      <w:footerReference r:id="rId7"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2890E6A-3DBD-4CD8-BF96-25D192052274}"/>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BB15A30F-6CE0-451B-AFA3-F595743B9C2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D56C5B46-0E39-4FFE-B544-9328488158EA}"/>
  </w:font>
  <w:font w:name="幼圆">
    <w:altName w:val="宋体"/>
    <w:panose1 w:val="0201050906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embedRegular r:id="rId4" w:fontKey="{58B88697-672C-4E89-8390-9CBD9A405D56}"/>
  </w:font>
  <w:font w:name="楷体">
    <w:panose1 w:val="02010609060101010101"/>
    <w:charset w:val="86"/>
    <w:family w:val="modern"/>
    <w:pitch w:val="default"/>
    <w:sig w:usb0="800002BF" w:usb1="38CF7CFA" w:usb2="00000016" w:usb3="00000000" w:csb0="00040001" w:csb1="00000000"/>
    <w:embedRegular r:id="rId5" w:fontKey="{EB8CD28B-E6A3-4248-806B-954D4F123EB8}"/>
  </w:font>
  <w:font w:name="等线">
    <w:panose1 w:val="02010600030101010101"/>
    <w:charset w:val="86"/>
    <w:family w:val="auto"/>
    <w:pitch w:val="default"/>
    <w:sig w:usb0="A00002BF" w:usb1="38CF7CFA" w:usb2="00000016" w:usb3="00000000" w:csb0="0004000F" w:csb1="00000000"/>
    <w:embedRegular r:id="rId6" w:fontKey="{7E073BB0-07DA-4CA0-9E58-0537895C6E4F}"/>
  </w:font>
  <w:font w:name="仿宋">
    <w:panose1 w:val="02010609060101010101"/>
    <w:charset w:val="86"/>
    <w:family w:val="modern"/>
    <w:pitch w:val="default"/>
    <w:sig w:usb0="800002BF" w:usb1="38CF7CFA" w:usb2="00000016" w:usb3="00000000" w:csb0="00040001" w:csb1="00000000"/>
    <w:embedRegular r:id="rId7" w:fontKey="{243B96DE-ECBD-4388-9143-92DDC4D1E65A}"/>
  </w:font>
  <w:font w:name="方正小标宋简体">
    <w:panose1 w:val="02000000000000000000"/>
    <w:charset w:val="86"/>
    <w:family w:val="auto"/>
    <w:pitch w:val="default"/>
    <w:sig w:usb0="00000001" w:usb1="08000000" w:usb2="00000000" w:usb3="00000000" w:csb0="00040000" w:csb1="00000000"/>
    <w:embedRegular r:id="rId8" w:fontKey="{AAD33210-087E-48A1-BAF1-C6153BCEA4A6}"/>
  </w:font>
  <w:font w:name="Microsoft YaHei UI">
    <w:altName w:val="宋体"/>
    <w:panose1 w:val="020B0503020204020204"/>
    <w:charset w:val="86"/>
    <w:family w:val="auto"/>
    <w:pitch w:val="default"/>
    <w:sig w:usb0="00000000" w:usb1="00000000" w:usb2="00000016" w:usb3="00000000" w:csb0="0004001F" w:csb1="00000000"/>
    <w:embedRegular r:id="rId9" w:fontKey="{F9D615AB-D821-4A65-9A27-288C06068791}"/>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ind w:left="2520"/>
      <w:jc w:val="center"/>
    </w:pPr>
  </w:p>
  <w:p>
    <w:pPr>
      <w:pStyle w:val="3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ind w:left="252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3"/>
                    </w:pPr>
                    <w:r>
                      <w:fldChar w:fldCharType="begin"/>
                    </w:r>
                    <w:r>
                      <w:instrText xml:space="preserve"> PAGE  \* MERGEFORMAT </w:instrText>
                    </w:r>
                    <w:r>
                      <w:fldChar w:fldCharType="separate"/>
                    </w:r>
                    <w:r>
                      <w:t>3</w:t>
                    </w:r>
                    <w:r>
                      <w:fldChar w:fldCharType="end"/>
                    </w:r>
                  </w:p>
                </w:txbxContent>
              </v:textbox>
            </v:shape>
          </w:pict>
        </mc:Fallback>
      </mc:AlternateContent>
    </w:r>
  </w:p>
  <w:p>
    <w:pPr>
      <w:pStyle w:val="3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footnote>
  <w:footnote w:type="continuationSeparator" w:id="5">
    <w:p/>
  </w:footnote>
  <w:footnote w:id="0">
    <w:p>
      <w:pPr>
        <w:pStyle w:val="4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Style w:val="63"/>
          <w:rFonts w:cs="楷体"/>
          <w:bCs/>
          <w:snapToGrid w:val="0"/>
          <w:color w:val="000000"/>
          <w:kern w:val="0"/>
          <w:sz w:val="21"/>
          <w:szCs w:val="21"/>
        </w:rPr>
        <w:footnoteRef/>
      </w:r>
      <w:r>
        <w:rPr>
          <w:rFonts w:cs="楷体"/>
          <w:bCs/>
          <w:snapToGrid w:val="0"/>
          <w:color w:val="000000"/>
          <w:kern w:val="0"/>
          <w:szCs w:val="21"/>
        </w:rPr>
        <w:t xml:space="preserve"> </w:t>
      </w:r>
      <w:r>
        <w:rPr>
          <w:rFonts w:hint="eastAsia" w:cs="楷体"/>
          <w:bCs/>
          <w:snapToGrid w:val="0"/>
          <w:color w:val="000000"/>
          <w:kern w:val="0"/>
          <w:szCs w:val="21"/>
        </w:rPr>
        <w:t>对制造商资质有要求的，应分别列出并注明。</w:t>
      </w:r>
    </w:p>
  </w:footnote>
  <w:footnote w:id="1">
    <w:p>
      <w:pPr>
        <w:pStyle w:val="4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FF"/>
        </w:rPr>
      </w:pPr>
      <w:r>
        <w:rPr>
          <w:rStyle w:val="63"/>
          <w:rFonts w:cs="楷体"/>
          <w:bCs/>
          <w:snapToGrid w:val="0"/>
          <w:color w:val="000000"/>
          <w:kern w:val="0"/>
          <w:sz w:val="21"/>
          <w:szCs w:val="21"/>
        </w:rPr>
        <w:footnoteRef/>
      </w:r>
      <w:r>
        <w:rPr>
          <w:rFonts w:cs="楷体"/>
          <w:bCs/>
          <w:snapToGrid w:val="0"/>
          <w:color w:val="000000"/>
          <w:kern w:val="0"/>
          <w:szCs w:val="21"/>
        </w:rPr>
        <w:t xml:space="preserve"> </w:t>
      </w:r>
      <w:r>
        <w:rPr>
          <w:rFonts w:hint="eastAsia" w:cs="楷体"/>
          <w:bCs/>
          <w:snapToGrid w:val="0"/>
          <w:color w:val="000000"/>
          <w:kern w:val="0"/>
          <w:szCs w:val="21"/>
        </w:rPr>
        <w:t>对投标货物有业绩要求，应分别列出并注明。</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Bdr>
        <w:bottom w:val="none" w:color="auto" w:sz="0" w:space="1"/>
      </w:pBdr>
      <w:jc w:val="both"/>
      <w:rPr>
        <w:rFonts w:hint="eastAsia" w:eastAsia="宋体"/>
        <w:sz w:val="15"/>
        <w:szCs w:val="15"/>
        <w:lang w:eastAsia="zh-CN"/>
      </w:rPr>
    </w:pPr>
    <w:r>
      <w:rPr>
        <w:rFonts w:hint="eastAsia"/>
        <w:color w:val="000000"/>
        <w:u w:val="single"/>
      </w:rPr>
      <w:drawing>
        <wp:inline distT="0" distB="0" distL="114300" distR="114300">
          <wp:extent cx="508000" cy="309245"/>
          <wp:effectExtent l="0" t="0" r="6350" b="14605"/>
          <wp:docPr id="1" name="图片 1"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下载"/>
                  <pic:cNvPicPr>
                    <a:picLocks noChangeAspect="1"/>
                  </pic:cNvPicPr>
                </pic:nvPicPr>
                <pic:blipFill>
                  <a:blip r:embed="rId1"/>
                  <a:stretch>
                    <a:fillRect/>
                  </a:stretch>
                </pic:blipFill>
                <pic:spPr>
                  <a:xfrm>
                    <a:off x="0" y="0"/>
                    <a:ext cx="508000" cy="309245"/>
                  </a:xfrm>
                  <a:prstGeom prst="rect">
                    <a:avLst/>
                  </a:prstGeom>
                  <a:noFill/>
                  <a:ln>
                    <a:noFill/>
                  </a:ln>
                </pic:spPr>
              </pic:pic>
            </a:graphicData>
          </a:graphic>
        </wp:inline>
      </w:drawing>
    </w:r>
    <w:r>
      <w:rPr>
        <w:rFonts w:hint="eastAsia"/>
        <w:color w:val="000000"/>
        <w:u w:val="single"/>
      </w:rPr>
      <w:t xml:space="preserve">             </w:t>
    </w:r>
    <w:r>
      <w:rPr>
        <w:rFonts w:hint="eastAsia"/>
        <w:sz w:val="15"/>
        <w:szCs w:val="15"/>
        <w:u w:val="single"/>
      </w:rPr>
      <w:t xml:space="preserve"> </w:t>
    </w:r>
    <w:r>
      <w:rPr>
        <w:rFonts w:hint="eastAsia"/>
        <w:sz w:val="21"/>
        <w:szCs w:val="21"/>
        <w:u w:val="single"/>
        <w:lang w:eastAsia="zh-CN"/>
      </w:rPr>
      <w:t>合肥政文国际会展管理有限公司</w:t>
    </w:r>
    <w:r>
      <w:rPr>
        <w:rFonts w:hint="eastAsia"/>
        <w:sz w:val="21"/>
        <w:szCs w:val="21"/>
        <w:u w:val="single"/>
      </w:rPr>
      <w:t>单一来源</w:t>
    </w:r>
    <w:r>
      <w:rPr>
        <w:rFonts w:hint="eastAsia"/>
        <w:sz w:val="21"/>
        <w:szCs w:val="21"/>
        <w:u w:val="single"/>
        <w:lang w:val="en-US" w:eastAsia="zh-CN"/>
      </w:rPr>
      <w:t>采购示范文</w:t>
    </w:r>
    <w:r>
      <w:rPr>
        <w:rFonts w:hint="eastAsia"/>
        <w:sz w:val="21"/>
        <w:szCs w:val="21"/>
        <w:u w:val="single"/>
      </w:rPr>
      <w:t>本</w:t>
    </w:r>
    <w:r>
      <w:rPr>
        <w:rFonts w:hint="eastAsia"/>
        <w:sz w:val="21"/>
        <w:szCs w:val="21"/>
        <w:u w:val="single"/>
        <w:lang w:eastAsia="zh-CN"/>
      </w:rPr>
      <w:t>（</w:t>
    </w:r>
    <w:r>
      <w:rPr>
        <w:rFonts w:hint="eastAsia"/>
        <w:sz w:val="21"/>
        <w:szCs w:val="21"/>
        <w:u w:val="single"/>
      </w:rPr>
      <w:t>服务类</w:t>
    </w:r>
    <w:r>
      <w:rPr>
        <w:rFonts w:hint="eastAsia"/>
        <w:sz w:val="21"/>
        <w:szCs w:val="21"/>
        <w:u w:val="single"/>
        <w:lang w:eastAsia="zh-CN"/>
      </w:rPr>
      <w:t>）</w:t>
    </w:r>
  </w:p>
  <w:p>
    <w:pPr>
      <w:pStyle w:val="3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D5420F"/>
    <w:multiLevelType w:val="singleLevel"/>
    <w:tmpl w:val="A5D5420F"/>
    <w:lvl w:ilvl="0" w:tentative="0">
      <w:start w:val="2"/>
      <w:numFmt w:val="chineseCounting"/>
      <w:suff w:val="nothing"/>
      <w:lvlText w:val="%1、"/>
      <w:lvlJc w:val="left"/>
      <w:rPr>
        <w:rFonts w:hint="eastAsia"/>
      </w:rPr>
    </w:lvl>
  </w:abstractNum>
  <w:abstractNum w:abstractNumId="1">
    <w:nsid w:val="AAF910DD"/>
    <w:multiLevelType w:val="singleLevel"/>
    <w:tmpl w:val="AAF910DD"/>
    <w:lvl w:ilvl="0" w:tentative="0">
      <w:start w:val="2"/>
      <w:numFmt w:val="decimal"/>
      <w:suff w:val="space"/>
      <w:lvlText w:val="%1."/>
      <w:lvlJc w:val="left"/>
    </w:lvl>
  </w:abstractNum>
  <w:abstractNum w:abstractNumId="2">
    <w:nsid w:val="D495152E"/>
    <w:multiLevelType w:val="singleLevel"/>
    <w:tmpl w:val="D495152E"/>
    <w:lvl w:ilvl="0" w:tentative="0">
      <w:start w:val="2"/>
      <w:numFmt w:val="decimal"/>
      <w:suff w:val="nothing"/>
      <w:lvlText w:val="（%1）"/>
      <w:lvlJc w:val="left"/>
      <w:pPr>
        <w:ind w:left="0" w:firstLine="0"/>
      </w:pPr>
    </w:lvl>
  </w:abstractNum>
  <w:abstractNum w:abstractNumId="3">
    <w:nsid w:val="00000005"/>
    <w:multiLevelType w:val="multilevel"/>
    <w:tmpl w:val="00000005"/>
    <w:lvl w:ilvl="0" w:tentative="0">
      <w:start w:val="1"/>
      <w:numFmt w:val="decimal"/>
      <w:pStyle w:val="95"/>
      <w:lvlText w:val="%1."/>
      <w:lvlJc w:val="left"/>
      <w:pPr>
        <w:tabs>
          <w:tab w:val="left" w:pos="709"/>
        </w:tabs>
        <w:ind w:left="709" w:hanging="709"/>
      </w:pPr>
    </w:lvl>
    <w:lvl w:ilvl="1" w:tentative="0">
      <w:start w:val="1"/>
      <w:numFmt w:val="decimal"/>
      <w:lvlText w:val="%1.%2"/>
      <w:lvlJc w:val="left"/>
      <w:pPr>
        <w:tabs>
          <w:tab w:val="left" w:pos="709"/>
        </w:tabs>
        <w:ind w:left="709" w:hanging="709"/>
      </w:pPr>
    </w:lvl>
    <w:lvl w:ilvl="2" w:tentative="0">
      <w:start w:val="1"/>
      <w:numFmt w:val="decimal"/>
      <w:lvlText w:val="%1.%2.%3."/>
      <w:lvlJc w:val="left"/>
      <w:pPr>
        <w:tabs>
          <w:tab w:val="left" w:pos="425"/>
        </w:tabs>
        <w:ind w:left="425" w:hanging="425"/>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4">
    <w:nsid w:val="2E4F3A11"/>
    <w:multiLevelType w:val="multilevel"/>
    <w:tmpl w:val="2E4F3A11"/>
    <w:lvl w:ilvl="0" w:tentative="0">
      <w:start w:val="1"/>
      <w:numFmt w:val="decimal"/>
      <w:pStyle w:val="103"/>
      <w:lvlText w:val="%1"/>
      <w:lvlJc w:val="left"/>
      <w:pPr>
        <w:tabs>
          <w:tab w:val="left" w:pos="425"/>
        </w:tabs>
        <w:ind w:left="425" w:hanging="425"/>
      </w:pPr>
      <w:rPr>
        <w:rFonts w:hint="default" w:ascii="Arial" w:hAnsi="Arial" w:eastAsia="黑体" w:cs="Times New Roman"/>
        <w:b w:val="0"/>
        <w:i w:val="0"/>
        <w:sz w:val="28"/>
        <w:szCs w:val="28"/>
      </w:rPr>
    </w:lvl>
    <w:lvl w:ilvl="1" w:tentative="0">
      <w:start w:val="1"/>
      <w:numFmt w:val="decimal"/>
      <w:pStyle w:val="104"/>
      <w:lvlText w:val="%1.%2"/>
      <w:lvlJc w:val="left"/>
      <w:pPr>
        <w:tabs>
          <w:tab w:val="left" w:pos="992"/>
        </w:tabs>
        <w:ind w:left="992" w:hanging="567"/>
      </w:pPr>
      <w:rPr>
        <w:rFonts w:hint="default" w:ascii="Arial" w:hAnsi="Arial" w:eastAsia="黑体" w:cs="Times New Roman"/>
        <w:b w:val="0"/>
        <w:i w:val="0"/>
        <w:sz w:val="24"/>
        <w:szCs w:val="24"/>
      </w:rPr>
    </w:lvl>
    <w:lvl w:ilvl="2" w:tentative="0">
      <w:start w:val="1"/>
      <w:numFmt w:val="decimal"/>
      <w:pStyle w:val="105"/>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5">
    <w:nsid w:val="48716ABE"/>
    <w:multiLevelType w:val="multilevel"/>
    <w:tmpl w:val="48716ABE"/>
    <w:lvl w:ilvl="0" w:tentative="0">
      <w:start w:val="1"/>
      <w:numFmt w:val="decimal"/>
      <w:lvlText w:val="%1"/>
      <w:lvlJc w:val="left"/>
      <w:pPr>
        <w:tabs>
          <w:tab w:val="left" w:pos="2502"/>
        </w:tabs>
        <w:ind w:left="2502" w:hanging="432"/>
      </w:pPr>
    </w:lvl>
    <w:lvl w:ilvl="1" w:tentative="0">
      <w:start w:val="1"/>
      <w:numFmt w:val="decimal"/>
      <w:lvlText w:val="%1.%2"/>
      <w:lvlJc w:val="left"/>
      <w:pPr>
        <w:tabs>
          <w:tab w:val="left" w:pos="2646"/>
        </w:tabs>
        <w:ind w:left="2646" w:hanging="576"/>
      </w:pPr>
    </w:lvl>
    <w:lvl w:ilvl="2" w:tentative="0">
      <w:start w:val="1"/>
      <w:numFmt w:val="decimal"/>
      <w:lvlText w:val="%1.%2.%3"/>
      <w:lvlJc w:val="left"/>
      <w:pPr>
        <w:tabs>
          <w:tab w:val="left" w:pos="2790"/>
        </w:tabs>
        <w:ind w:left="2790" w:hanging="720"/>
      </w:pPr>
    </w:lvl>
    <w:lvl w:ilvl="3" w:tentative="0">
      <w:start w:val="1"/>
      <w:numFmt w:val="decimal"/>
      <w:pStyle w:val="127"/>
      <w:lvlText w:val="%1.%2.%3.%4"/>
      <w:lvlJc w:val="left"/>
      <w:pPr>
        <w:tabs>
          <w:tab w:val="left" w:pos="2934"/>
        </w:tabs>
        <w:ind w:left="2934" w:hanging="864"/>
      </w:pPr>
    </w:lvl>
    <w:lvl w:ilvl="4" w:tentative="0">
      <w:start w:val="1"/>
      <w:numFmt w:val="decimal"/>
      <w:lvlText w:val="%1.%2.%3.%4.%5"/>
      <w:lvlJc w:val="left"/>
      <w:pPr>
        <w:tabs>
          <w:tab w:val="left" w:pos="3078"/>
        </w:tabs>
        <w:ind w:left="3078" w:hanging="1008"/>
      </w:pPr>
    </w:lvl>
    <w:lvl w:ilvl="5" w:tentative="0">
      <w:start w:val="1"/>
      <w:numFmt w:val="decimal"/>
      <w:lvlText w:val="%1.%2.%3.%4.%5.%6"/>
      <w:lvlJc w:val="left"/>
      <w:pPr>
        <w:tabs>
          <w:tab w:val="left" w:pos="3222"/>
        </w:tabs>
        <w:ind w:left="3222" w:hanging="1152"/>
      </w:pPr>
    </w:lvl>
    <w:lvl w:ilvl="6" w:tentative="0">
      <w:start w:val="1"/>
      <w:numFmt w:val="decimal"/>
      <w:lvlText w:val="%1.%2.%3.%4.%5.%6.%7"/>
      <w:lvlJc w:val="left"/>
      <w:pPr>
        <w:tabs>
          <w:tab w:val="left" w:pos="3366"/>
        </w:tabs>
        <w:ind w:left="3366" w:hanging="1296"/>
      </w:pPr>
    </w:lvl>
    <w:lvl w:ilvl="7" w:tentative="0">
      <w:start w:val="1"/>
      <w:numFmt w:val="decimal"/>
      <w:lvlText w:val="%1.%2.%3.%4.%5.%6.%7.%8"/>
      <w:lvlJc w:val="left"/>
      <w:pPr>
        <w:tabs>
          <w:tab w:val="left" w:pos="3510"/>
        </w:tabs>
        <w:ind w:left="3510" w:hanging="1440"/>
      </w:pPr>
    </w:lvl>
    <w:lvl w:ilvl="8" w:tentative="0">
      <w:start w:val="1"/>
      <w:numFmt w:val="decimal"/>
      <w:lvlText w:val="%1.%2.%3.%4.%5.%6.%7.%8.%9"/>
      <w:lvlJc w:val="left"/>
      <w:pPr>
        <w:tabs>
          <w:tab w:val="left" w:pos="3654"/>
        </w:tabs>
        <w:ind w:left="3654" w:hanging="1584"/>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2"/>
    </w:lvlOverride>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4"/>
    <w:footnote w:id="5"/>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zYmRlOWQ0OGE0ODY2MmY4NzZmMDYwOTg3ZmY1MDAifQ=="/>
  </w:docVars>
  <w:rsids>
    <w:rsidRoot w:val="00D013BF"/>
    <w:rsid w:val="000523FF"/>
    <w:rsid w:val="00067682"/>
    <w:rsid w:val="00067881"/>
    <w:rsid w:val="0006795E"/>
    <w:rsid w:val="00082DA0"/>
    <w:rsid w:val="000B06DD"/>
    <w:rsid w:val="000C0CAC"/>
    <w:rsid w:val="0011194B"/>
    <w:rsid w:val="00111C8F"/>
    <w:rsid w:val="00113A61"/>
    <w:rsid w:val="001377E2"/>
    <w:rsid w:val="001529E3"/>
    <w:rsid w:val="001674C3"/>
    <w:rsid w:val="00181910"/>
    <w:rsid w:val="001A3D87"/>
    <w:rsid w:val="001E50F6"/>
    <w:rsid w:val="001E78EB"/>
    <w:rsid w:val="00205B5E"/>
    <w:rsid w:val="002317A2"/>
    <w:rsid w:val="00254E67"/>
    <w:rsid w:val="00256F5A"/>
    <w:rsid w:val="00263FFD"/>
    <w:rsid w:val="002662A7"/>
    <w:rsid w:val="00271989"/>
    <w:rsid w:val="002E5656"/>
    <w:rsid w:val="003012FF"/>
    <w:rsid w:val="00315B62"/>
    <w:rsid w:val="00347E08"/>
    <w:rsid w:val="00357B4A"/>
    <w:rsid w:val="00367BF9"/>
    <w:rsid w:val="00381BDB"/>
    <w:rsid w:val="003846DD"/>
    <w:rsid w:val="003D0717"/>
    <w:rsid w:val="0042611F"/>
    <w:rsid w:val="00455B3D"/>
    <w:rsid w:val="0046749C"/>
    <w:rsid w:val="00480BB7"/>
    <w:rsid w:val="00497CC9"/>
    <w:rsid w:val="004D5A56"/>
    <w:rsid w:val="004E212B"/>
    <w:rsid w:val="004E21F4"/>
    <w:rsid w:val="004E27D3"/>
    <w:rsid w:val="004F15FE"/>
    <w:rsid w:val="004F2A9B"/>
    <w:rsid w:val="00531798"/>
    <w:rsid w:val="005667CF"/>
    <w:rsid w:val="00566AFB"/>
    <w:rsid w:val="005675F6"/>
    <w:rsid w:val="005779CF"/>
    <w:rsid w:val="005C2C95"/>
    <w:rsid w:val="005D08F3"/>
    <w:rsid w:val="005F1C95"/>
    <w:rsid w:val="00602E0F"/>
    <w:rsid w:val="00644E09"/>
    <w:rsid w:val="00647BF2"/>
    <w:rsid w:val="00655C06"/>
    <w:rsid w:val="00657D1A"/>
    <w:rsid w:val="00661C6A"/>
    <w:rsid w:val="006706BB"/>
    <w:rsid w:val="0068547E"/>
    <w:rsid w:val="006A3091"/>
    <w:rsid w:val="006D62CF"/>
    <w:rsid w:val="006E0E2E"/>
    <w:rsid w:val="006F4792"/>
    <w:rsid w:val="00704B93"/>
    <w:rsid w:val="007223A3"/>
    <w:rsid w:val="00740EC4"/>
    <w:rsid w:val="00764382"/>
    <w:rsid w:val="00792ED5"/>
    <w:rsid w:val="007B23CF"/>
    <w:rsid w:val="007B4B78"/>
    <w:rsid w:val="007C4BB7"/>
    <w:rsid w:val="007D2C8C"/>
    <w:rsid w:val="007D3ED5"/>
    <w:rsid w:val="007E084E"/>
    <w:rsid w:val="007E4E41"/>
    <w:rsid w:val="0081278C"/>
    <w:rsid w:val="00812F08"/>
    <w:rsid w:val="00832011"/>
    <w:rsid w:val="00834831"/>
    <w:rsid w:val="0086532F"/>
    <w:rsid w:val="00877F8C"/>
    <w:rsid w:val="00880FCE"/>
    <w:rsid w:val="008876E3"/>
    <w:rsid w:val="008A6AA1"/>
    <w:rsid w:val="008D358E"/>
    <w:rsid w:val="008D4470"/>
    <w:rsid w:val="008E4EAA"/>
    <w:rsid w:val="008F0EC2"/>
    <w:rsid w:val="00904910"/>
    <w:rsid w:val="0091112F"/>
    <w:rsid w:val="0092138A"/>
    <w:rsid w:val="00927590"/>
    <w:rsid w:val="009329B9"/>
    <w:rsid w:val="009472F0"/>
    <w:rsid w:val="00950668"/>
    <w:rsid w:val="00956B9F"/>
    <w:rsid w:val="00973A27"/>
    <w:rsid w:val="00A05BA6"/>
    <w:rsid w:val="00A268F1"/>
    <w:rsid w:val="00A27024"/>
    <w:rsid w:val="00A81F60"/>
    <w:rsid w:val="00AA52BD"/>
    <w:rsid w:val="00AE0AEC"/>
    <w:rsid w:val="00AF693F"/>
    <w:rsid w:val="00B10606"/>
    <w:rsid w:val="00B12560"/>
    <w:rsid w:val="00B158C1"/>
    <w:rsid w:val="00B41577"/>
    <w:rsid w:val="00B43883"/>
    <w:rsid w:val="00B67FB5"/>
    <w:rsid w:val="00B75895"/>
    <w:rsid w:val="00BB0EFC"/>
    <w:rsid w:val="00BD31E8"/>
    <w:rsid w:val="00BD682B"/>
    <w:rsid w:val="00BE3C61"/>
    <w:rsid w:val="00BE4496"/>
    <w:rsid w:val="00C0242B"/>
    <w:rsid w:val="00C30D4D"/>
    <w:rsid w:val="00C61DD6"/>
    <w:rsid w:val="00C77EEA"/>
    <w:rsid w:val="00C84696"/>
    <w:rsid w:val="00C90408"/>
    <w:rsid w:val="00CD177A"/>
    <w:rsid w:val="00CD4CF9"/>
    <w:rsid w:val="00CF5F2A"/>
    <w:rsid w:val="00D013BF"/>
    <w:rsid w:val="00D32E37"/>
    <w:rsid w:val="00D3523A"/>
    <w:rsid w:val="00D5197A"/>
    <w:rsid w:val="00D55582"/>
    <w:rsid w:val="00DA5EFD"/>
    <w:rsid w:val="00DB1E95"/>
    <w:rsid w:val="00DB7D08"/>
    <w:rsid w:val="00DE7244"/>
    <w:rsid w:val="00DE7D16"/>
    <w:rsid w:val="00E0172A"/>
    <w:rsid w:val="00E02D3E"/>
    <w:rsid w:val="00E44B4A"/>
    <w:rsid w:val="00E51E45"/>
    <w:rsid w:val="00EA3CD8"/>
    <w:rsid w:val="00ED0332"/>
    <w:rsid w:val="00ED1EE7"/>
    <w:rsid w:val="00EE2172"/>
    <w:rsid w:val="00F24254"/>
    <w:rsid w:val="00F3046E"/>
    <w:rsid w:val="00F47943"/>
    <w:rsid w:val="00FB0553"/>
    <w:rsid w:val="00FC4C13"/>
    <w:rsid w:val="00FD2C31"/>
    <w:rsid w:val="00FD6A12"/>
    <w:rsid w:val="00FE1956"/>
    <w:rsid w:val="01CF1530"/>
    <w:rsid w:val="03F57F0D"/>
    <w:rsid w:val="06D6454E"/>
    <w:rsid w:val="07D710DE"/>
    <w:rsid w:val="07E850FA"/>
    <w:rsid w:val="08BF3DBE"/>
    <w:rsid w:val="0BA47DAE"/>
    <w:rsid w:val="0C1D7C22"/>
    <w:rsid w:val="0C3E178C"/>
    <w:rsid w:val="12A365A3"/>
    <w:rsid w:val="13211F64"/>
    <w:rsid w:val="134C29E0"/>
    <w:rsid w:val="14EA24B1"/>
    <w:rsid w:val="190B6743"/>
    <w:rsid w:val="1A174755"/>
    <w:rsid w:val="1C5D31D4"/>
    <w:rsid w:val="218B61CD"/>
    <w:rsid w:val="22097F66"/>
    <w:rsid w:val="264A1001"/>
    <w:rsid w:val="299F44E9"/>
    <w:rsid w:val="2B0959A9"/>
    <w:rsid w:val="2C730B86"/>
    <w:rsid w:val="2DE9391A"/>
    <w:rsid w:val="2EBE2C4E"/>
    <w:rsid w:val="34E771DB"/>
    <w:rsid w:val="378D1FAB"/>
    <w:rsid w:val="379A50DB"/>
    <w:rsid w:val="3A114C0C"/>
    <w:rsid w:val="3B20281C"/>
    <w:rsid w:val="3B334A81"/>
    <w:rsid w:val="3D760406"/>
    <w:rsid w:val="3E647956"/>
    <w:rsid w:val="3FD05E0B"/>
    <w:rsid w:val="41CD13A2"/>
    <w:rsid w:val="43521457"/>
    <w:rsid w:val="463B1C84"/>
    <w:rsid w:val="4ACF7084"/>
    <w:rsid w:val="4FD74338"/>
    <w:rsid w:val="55860F90"/>
    <w:rsid w:val="56165297"/>
    <w:rsid w:val="57E44562"/>
    <w:rsid w:val="5A1924BD"/>
    <w:rsid w:val="5FE5356E"/>
    <w:rsid w:val="628F6637"/>
    <w:rsid w:val="655B4A56"/>
    <w:rsid w:val="66D41C46"/>
    <w:rsid w:val="681A7B2C"/>
    <w:rsid w:val="682C06D1"/>
    <w:rsid w:val="686B65B3"/>
    <w:rsid w:val="68C51BA2"/>
    <w:rsid w:val="6B663E10"/>
    <w:rsid w:val="6B96396E"/>
    <w:rsid w:val="6C0F0DAF"/>
    <w:rsid w:val="6DCE6655"/>
    <w:rsid w:val="733574CF"/>
    <w:rsid w:val="75D43C0E"/>
    <w:rsid w:val="76F62CDF"/>
    <w:rsid w:val="77F40256"/>
    <w:rsid w:val="7B05641A"/>
    <w:rsid w:val="7C83650A"/>
    <w:rsid w:val="7D4D686D"/>
    <w:rsid w:val="7DFA27D0"/>
    <w:rsid w:val="7E4D2C6B"/>
    <w:rsid w:val="7ECD3A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9" w:name="heading 8"/>
    <w:lsdException w:qFormat="1" w:uiPriority="9" w:name="heading 9"/>
    <w:lsdException w:qFormat="1" w:uiPriority="0" w:name="index 1"/>
    <w:lsdException w:qFormat="1" w:uiPriority="0" w:name="index 2"/>
    <w:lsdException w:qFormat="1" w:uiPriority="0" w:name="index 3"/>
    <w:lsdException w:qFormat="1" w:uiPriority="0" w:name="index 4"/>
    <w:lsdException w:qFormat="1" w:uiPriority="0" w:name="index 5"/>
    <w:lsdException w:qFormat="1" w:uiPriority="0" w:name="index 6"/>
    <w:lsdException w:qFormat="1" w:uiPriority="0" w:name="index 7"/>
    <w:lsdException w:qFormat="1" w:uiPriority="0" w:name="index 8"/>
    <w:lsdException w:qFormat="1" w:uiPriority="0" w:name="index 9"/>
    <w:lsdException w:qFormat="1" w:uiPriority="39" w:semiHidden="0" w:name="toc 1"/>
    <w:lsdException w:qFormat="1" w:uiPriority="39" w:semiHidden="0" w:name="toc 2"/>
    <w:lsdException w:qFormat="1" w:uiPriority="39" w:semiHidden="0" w:name="toc 3"/>
    <w:lsdException w:qFormat="1" w:uiPriority="0" w:name="toc 4"/>
    <w:lsdException w:qFormat="1" w:uiPriority="0" w:name="toc 5"/>
    <w:lsdException w:qFormat="1" w:uiPriority="0" w:name="toc 6"/>
    <w:lsdException w:qFormat="1" w:uiPriority="0" w:name="toc 7"/>
    <w:lsdException w:qFormat="1" w:uiPriority="0" w:name="toc 8"/>
    <w:lsdException w:qFormat="1" w:uiPriority="0" w:name="toc 9"/>
    <w:lsdException w:qFormat="1" w:uiPriority="0" w:name="Normal Indent"/>
    <w:lsdException w:qFormat="1" w:uiPriority="0" w:name="footnote text"/>
    <w:lsdException w:qFormat="1" w:uiPriority="0" w:name="annotation text"/>
    <w:lsdException w:qFormat="1" w:uiPriority="0" w:semiHidden="0" w:name="header"/>
    <w:lsdException w:qFormat="1" w:uiPriority="99" w:semiHidden="0" w:name="footer"/>
    <w:lsdException w:qFormat="1" w:uiPriority="0" w:name="index heading"/>
    <w:lsdException w:qFormat="1" w:uiPriority="35" w:name="caption"/>
    <w:lsdException w:uiPriority="99" w:name="table of figures"/>
    <w:lsdException w:uiPriority="99" w:name="envelope address"/>
    <w:lsdException w:qFormat="1" w:uiPriority="99" w:name="envelope return"/>
    <w:lsdException w:qFormat="1" w:uiPriority="0" w:name="footnote reference"/>
    <w:lsdException w:qFormat="1" w:uiPriority="99" w:name="annotation reference"/>
    <w:lsdException w:uiPriority="99" w:name="line number"/>
    <w:lsdException w:qFormat="1" w:uiPriority="99" w:semiHidden="0" w:name="page number"/>
    <w:lsdException w:uiPriority="99" w:name="endnote reference"/>
    <w:lsdException w:uiPriority="99" w:name="endnote text"/>
    <w:lsdException w:qFormat="1" w:uiPriority="0" w:name="table of authorities"/>
    <w:lsdException w:uiPriority="99" w:name="macro"/>
    <w:lsdException w:qFormat="1" w:uiPriority="0" w:name="toa heading"/>
    <w:lsdException w:uiPriority="99" w:name="List"/>
    <w:lsdException w:uiPriority="99" w:name="List Bullet"/>
    <w:lsdException w:uiPriority="99" w:name="List Number"/>
    <w:lsdException w:uiPriority="99" w:name="List 2"/>
    <w:lsdException w:qFormat="1" w:uiPriority="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iPriority="0" w:name="Body Text First Indent"/>
    <w:lsdException w:qFormat="1" w:uiPriority="99" w:name="Body Text First Indent 2"/>
    <w:lsdException w:uiPriority="99" w:name="Note Heading"/>
    <w:lsdException w:qFormat="1" w:uiPriority="0" w:name="Body Text 2"/>
    <w:lsdException w:qFormat="1" w:uiPriority="0" w:name="Body Text 3"/>
    <w:lsdException w:qFormat="1" w:uiPriority="0" w:name="Body Text Indent 2"/>
    <w:lsdException w:qFormat="1" w:uiPriority="0" w:name="Body Text Indent 3"/>
    <w:lsdException w:qFormat="1"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0" w:semiHidden="0" w:name="Emphasis"/>
    <w:lsdException w:qFormat="1" w:uiPriority="0" w:semiHidden="0" w:name="Document Map"/>
    <w:lsdException w:qFormat="1" w:uiPriority="0" w:semiHidden="0"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66"/>
    <w:autoRedefine/>
    <w:qFormat/>
    <w:uiPriority w:val="9"/>
    <w:pPr>
      <w:keepNext/>
      <w:keepLines/>
      <w:spacing w:before="340" w:after="330" w:line="576" w:lineRule="auto"/>
      <w:outlineLvl w:val="0"/>
    </w:pPr>
    <w:rPr>
      <w:b/>
      <w:bCs/>
      <w:kern w:val="44"/>
      <w:sz w:val="30"/>
      <w:szCs w:val="44"/>
    </w:rPr>
  </w:style>
  <w:style w:type="paragraph" w:styleId="3">
    <w:name w:val="heading 2"/>
    <w:basedOn w:val="1"/>
    <w:next w:val="1"/>
    <w:link w:val="67"/>
    <w:autoRedefine/>
    <w:semiHidden/>
    <w:unhideWhenUsed/>
    <w:qFormat/>
    <w:uiPriority w:val="0"/>
    <w:pPr>
      <w:keepNext/>
      <w:keepLines/>
      <w:spacing w:before="260" w:after="260" w:line="415" w:lineRule="auto"/>
      <w:ind w:firstLine="628"/>
      <w:jc w:val="center"/>
      <w:outlineLvl w:val="1"/>
    </w:pPr>
    <w:rPr>
      <w:rFonts w:ascii="Arial" w:hAnsi="Arial" w:eastAsia="黑体"/>
      <w:b/>
      <w:bCs/>
      <w:sz w:val="32"/>
      <w:szCs w:val="32"/>
    </w:rPr>
  </w:style>
  <w:style w:type="paragraph" w:styleId="4">
    <w:name w:val="heading 3"/>
    <w:basedOn w:val="1"/>
    <w:next w:val="1"/>
    <w:link w:val="68"/>
    <w:autoRedefine/>
    <w:semiHidden/>
    <w:unhideWhenUsed/>
    <w:qFormat/>
    <w:uiPriority w:val="0"/>
    <w:pPr>
      <w:keepNext/>
      <w:keepLines/>
      <w:spacing w:before="260" w:after="260" w:line="415" w:lineRule="auto"/>
      <w:jc w:val="center"/>
      <w:outlineLvl w:val="2"/>
    </w:pPr>
    <w:rPr>
      <w:rFonts w:ascii="宋体" w:cs="宋体"/>
      <w:b/>
      <w:bCs/>
      <w:sz w:val="32"/>
      <w:szCs w:val="32"/>
    </w:rPr>
  </w:style>
  <w:style w:type="paragraph" w:styleId="5">
    <w:name w:val="heading 4"/>
    <w:basedOn w:val="1"/>
    <w:next w:val="1"/>
    <w:link w:val="69"/>
    <w:autoRedefine/>
    <w:semiHidden/>
    <w:unhideWhenUsed/>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70"/>
    <w:autoRedefine/>
    <w:semiHidden/>
    <w:unhideWhenUsed/>
    <w:qFormat/>
    <w:uiPriority w:val="0"/>
    <w:pPr>
      <w:keepNext/>
      <w:outlineLvl w:val="4"/>
    </w:pPr>
    <w:rPr>
      <w:rFonts w:ascii="宋体" w:hAnsi="Arial" w:cs="宋体"/>
      <w:bCs/>
      <w:sz w:val="28"/>
      <w:szCs w:val="20"/>
    </w:rPr>
  </w:style>
  <w:style w:type="paragraph" w:styleId="7">
    <w:name w:val="heading 6"/>
    <w:basedOn w:val="1"/>
    <w:next w:val="1"/>
    <w:link w:val="71"/>
    <w:autoRedefine/>
    <w:semiHidden/>
    <w:unhideWhenUsed/>
    <w:qFormat/>
    <w:uiPriority w:val="0"/>
    <w:pPr>
      <w:keepNext/>
      <w:autoSpaceDE w:val="0"/>
      <w:autoSpaceDN w:val="0"/>
      <w:adjustRightInd w:val="0"/>
      <w:spacing w:beforeLines="50" w:afterLines="50" w:line="300" w:lineRule="exact"/>
      <w:jc w:val="center"/>
      <w:outlineLvl w:val="5"/>
    </w:pPr>
    <w:rPr>
      <w:rFonts w:ascii="宋体" w:hAnsi="宋体" w:cs="宋体"/>
      <w:kern w:val="0"/>
      <w:sz w:val="28"/>
      <w:szCs w:val="20"/>
    </w:rPr>
  </w:style>
  <w:style w:type="paragraph" w:styleId="8">
    <w:name w:val="heading 7"/>
    <w:basedOn w:val="1"/>
    <w:next w:val="1"/>
    <w:link w:val="72"/>
    <w:autoRedefine/>
    <w:semiHidden/>
    <w:unhideWhenUsed/>
    <w:qFormat/>
    <w:uiPriority w:val="0"/>
    <w:pPr>
      <w:keepNext/>
      <w:keepLines/>
      <w:spacing w:before="240" w:after="64" w:line="319" w:lineRule="auto"/>
      <w:ind w:right="-24" w:rightChars="-10" w:firstLine="464" w:firstLineChars="225"/>
      <w:jc w:val="left"/>
      <w:outlineLvl w:val="6"/>
    </w:pPr>
    <w:rPr>
      <w:rFonts w:ascii="Arial" w:hAnsi="Arial" w:eastAsia="仿宋_GB2312"/>
      <w:b/>
      <w:bCs/>
      <w:spacing w:val="-4"/>
      <w:sz w:val="24"/>
      <w:szCs w:val="24"/>
    </w:rPr>
  </w:style>
  <w:style w:type="character" w:default="1" w:styleId="57">
    <w:name w:val="Default Paragraph Font"/>
    <w:autoRedefine/>
    <w:semiHidden/>
    <w:unhideWhenUsed/>
    <w:qFormat/>
    <w:uiPriority w:val="1"/>
  </w:style>
  <w:style w:type="table" w:default="1" w:styleId="55">
    <w:name w:val="Normal Table"/>
    <w:autoRedefine/>
    <w:semiHidden/>
    <w:unhideWhenUsed/>
    <w:qFormat/>
    <w:uiPriority w:val="99"/>
    <w:tblPr>
      <w:tblCellMar>
        <w:top w:w="0" w:type="dxa"/>
        <w:left w:w="108" w:type="dxa"/>
        <w:bottom w:w="0" w:type="dxa"/>
        <w:right w:w="108" w:type="dxa"/>
      </w:tblCellMar>
    </w:tblPr>
  </w:style>
  <w:style w:type="paragraph" w:styleId="9">
    <w:name w:val="List 3"/>
    <w:basedOn w:val="1"/>
    <w:autoRedefine/>
    <w:semiHidden/>
    <w:unhideWhenUsed/>
    <w:qFormat/>
    <w:uiPriority w:val="0"/>
    <w:pPr>
      <w:ind w:left="100" w:leftChars="400" w:hanging="200" w:hangingChars="200"/>
    </w:pPr>
  </w:style>
  <w:style w:type="paragraph" w:styleId="10">
    <w:name w:val="toc 7"/>
    <w:basedOn w:val="1"/>
    <w:next w:val="1"/>
    <w:autoRedefine/>
    <w:semiHidden/>
    <w:unhideWhenUsed/>
    <w:qFormat/>
    <w:uiPriority w:val="0"/>
    <w:pPr>
      <w:ind w:left="1260"/>
      <w:jc w:val="left"/>
    </w:pPr>
    <w:rPr>
      <w:szCs w:val="21"/>
    </w:rPr>
  </w:style>
  <w:style w:type="paragraph" w:styleId="11">
    <w:name w:val="table of authorities"/>
    <w:basedOn w:val="1"/>
    <w:next w:val="1"/>
    <w:autoRedefine/>
    <w:semiHidden/>
    <w:unhideWhenUsed/>
    <w:qFormat/>
    <w:uiPriority w:val="0"/>
    <w:pPr>
      <w:ind w:left="420" w:leftChars="200"/>
    </w:pPr>
    <w:rPr>
      <w:szCs w:val="20"/>
    </w:rPr>
  </w:style>
  <w:style w:type="paragraph" w:styleId="12">
    <w:name w:val="index 8"/>
    <w:basedOn w:val="1"/>
    <w:next w:val="1"/>
    <w:autoRedefine/>
    <w:semiHidden/>
    <w:unhideWhenUsed/>
    <w:qFormat/>
    <w:uiPriority w:val="0"/>
    <w:pPr>
      <w:ind w:left="1400" w:leftChars="1400"/>
    </w:pPr>
    <w:rPr>
      <w:szCs w:val="20"/>
    </w:rPr>
  </w:style>
  <w:style w:type="paragraph" w:styleId="13">
    <w:name w:val="Normal Indent"/>
    <w:basedOn w:val="1"/>
    <w:autoRedefine/>
    <w:semiHidden/>
    <w:unhideWhenUsed/>
    <w:qFormat/>
    <w:uiPriority w:val="0"/>
    <w:pPr>
      <w:ind w:firstLine="420" w:firstLineChars="200"/>
    </w:pPr>
    <w:rPr>
      <w:rFonts w:ascii="Calibri" w:hAnsi="Calibri"/>
    </w:rPr>
  </w:style>
  <w:style w:type="paragraph" w:styleId="14">
    <w:name w:val="index 5"/>
    <w:basedOn w:val="1"/>
    <w:next w:val="1"/>
    <w:autoRedefine/>
    <w:semiHidden/>
    <w:unhideWhenUsed/>
    <w:qFormat/>
    <w:uiPriority w:val="0"/>
    <w:pPr>
      <w:ind w:left="800" w:leftChars="800"/>
    </w:pPr>
    <w:rPr>
      <w:szCs w:val="20"/>
    </w:rPr>
  </w:style>
  <w:style w:type="paragraph" w:styleId="15">
    <w:name w:val="Document Map"/>
    <w:basedOn w:val="1"/>
    <w:link w:val="87"/>
    <w:autoRedefine/>
    <w:unhideWhenUsed/>
    <w:qFormat/>
    <w:uiPriority w:val="0"/>
    <w:pPr>
      <w:shd w:val="clear" w:color="auto" w:fill="000080"/>
    </w:pPr>
    <w:rPr>
      <w:szCs w:val="20"/>
    </w:rPr>
  </w:style>
  <w:style w:type="paragraph" w:styleId="16">
    <w:name w:val="toa heading"/>
    <w:basedOn w:val="1"/>
    <w:next w:val="1"/>
    <w:autoRedefine/>
    <w:semiHidden/>
    <w:unhideWhenUsed/>
    <w:qFormat/>
    <w:uiPriority w:val="0"/>
    <w:pPr>
      <w:spacing w:before="120"/>
    </w:pPr>
    <w:rPr>
      <w:rFonts w:ascii="Arial" w:hAnsi="Arial"/>
      <w:b/>
      <w:bCs/>
      <w:szCs w:val="24"/>
    </w:rPr>
  </w:style>
  <w:style w:type="paragraph" w:styleId="17">
    <w:name w:val="annotation text"/>
    <w:basedOn w:val="1"/>
    <w:link w:val="78"/>
    <w:autoRedefine/>
    <w:semiHidden/>
    <w:unhideWhenUsed/>
    <w:qFormat/>
    <w:uiPriority w:val="0"/>
    <w:pPr>
      <w:jc w:val="left"/>
    </w:pPr>
    <w:rPr>
      <w:szCs w:val="20"/>
    </w:rPr>
  </w:style>
  <w:style w:type="paragraph" w:styleId="18">
    <w:name w:val="index 6"/>
    <w:basedOn w:val="1"/>
    <w:next w:val="1"/>
    <w:autoRedefine/>
    <w:semiHidden/>
    <w:unhideWhenUsed/>
    <w:qFormat/>
    <w:uiPriority w:val="0"/>
    <w:pPr>
      <w:ind w:left="1000" w:leftChars="1000"/>
    </w:pPr>
    <w:rPr>
      <w:szCs w:val="20"/>
    </w:rPr>
  </w:style>
  <w:style w:type="paragraph" w:styleId="19">
    <w:name w:val="Body Text 3"/>
    <w:basedOn w:val="1"/>
    <w:link w:val="84"/>
    <w:autoRedefine/>
    <w:semiHidden/>
    <w:unhideWhenUsed/>
    <w:qFormat/>
    <w:uiPriority w:val="0"/>
    <w:rPr>
      <w:rFonts w:ascii="黑体" w:hAnsi="Arial" w:eastAsia="黑体"/>
      <w:b/>
      <w:sz w:val="28"/>
      <w:szCs w:val="20"/>
    </w:rPr>
  </w:style>
  <w:style w:type="paragraph" w:styleId="20">
    <w:name w:val="Body Text"/>
    <w:basedOn w:val="1"/>
    <w:next w:val="21"/>
    <w:link w:val="79"/>
    <w:autoRedefine/>
    <w:semiHidden/>
    <w:unhideWhenUsed/>
    <w:qFormat/>
    <w:uiPriority w:val="0"/>
    <w:rPr>
      <w:rFonts w:ascii="宋体" w:hAnsi="Arial"/>
      <w:sz w:val="28"/>
      <w:szCs w:val="20"/>
    </w:rPr>
  </w:style>
  <w:style w:type="paragraph" w:customStyle="1" w:styleId="21">
    <w:name w:val="一级条标题"/>
    <w:basedOn w:val="1"/>
    <w:autoRedefine/>
    <w:qFormat/>
    <w:uiPriority w:val="0"/>
  </w:style>
  <w:style w:type="paragraph" w:styleId="22">
    <w:name w:val="Body Text Indent"/>
    <w:basedOn w:val="1"/>
    <w:link w:val="73"/>
    <w:autoRedefine/>
    <w:semiHidden/>
    <w:unhideWhenUsed/>
    <w:qFormat/>
    <w:uiPriority w:val="0"/>
    <w:pPr>
      <w:spacing w:after="120"/>
      <w:ind w:left="420" w:leftChars="200"/>
    </w:pPr>
  </w:style>
  <w:style w:type="paragraph" w:styleId="23">
    <w:name w:val="Block Text"/>
    <w:basedOn w:val="1"/>
    <w:autoRedefine/>
    <w:semiHidden/>
    <w:unhideWhenUsed/>
    <w:qFormat/>
    <w:uiPriority w:val="99"/>
    <w:pPr>
      <w:spacing w:after="156"/>
    </w:pPr>
    <w:rPr>
      <w:rFonts w:ascii="宋体"/>
    </w:rPr>
  </w:style>
  <w:style w:type="paragraph" w:styleId="24">
    <w:name w:val="index 4"/>
    <w:basedOn w:val="1"/>
    <w:next w:val="1"/>
    <w:autoRedefine/>
    <w:semiHidden/>
    <w:unhideWhenUsed/>
    <w:qFormat/>
    <w:uiPriority w:val="0"/>
    <w:pPr>
      <w:ind w:left="600" w:leftChars="600"/>
    </w:pPr>
    <w:rPr>
      <w:szCs w:val="20"/>
    </w:rPr>
  </w:style>
  <w:style w:type="paragraph" w:styleId="25">
    <w:name w:val="toc 5"/>
    <w:basedOn w:val="1"/>
    <w:next w:val="1"/>
    <w:autoRedefine/>
    <w:semiHidden/>
    <w:unhideWhenUsed/>
    <w:qFormat/>
    <w:uiPriority w:val="0"/>
    <w:pPr>
      <w:ind w:left="840"/>
      <w:jc w:val="left"/>
    </w:pPr>
    <w:rPr>
      <w:szCs w:val="21"/>
    </w:rPr>
  </w:style>
  <w:style w:type="paragraph" w:styleId="26">
    <w:name w:val="toc 3"/>
    <w:basedOn w:val="1"/>
    <w:next w:val="1"/>
    <w:autoRedefine/>
    <w:unhideWhenUsed/>
    <w:qFormat/>
    <w:uiPriority w:val="39"/>
    <w:pPr>
      <w:tabs>
        <w:tab w:val="right" w:leader="dot" w:pos="9403"/>
      </w:tabs>
      <w:spacing w:line="380" w:lineRule="exact"/>
      <w:ind w:left="420"/>
      <w:jc w:val="left"/>
    </w:pPr>
    <w:rPr>
      <w:i/>
      <w:iCs/>
      <w:szCs w:val="24"/>
    </w:rPr>
  </w:style>
  <w:style w:type="paragraph" w:styleId="27">
    <w:name w:val="Plain Text"/>
    <w:basedOn w:val="1"/>
    <w:link w:val="88"/>
    <w:autoRedefine/>
    <w:unhideWhenUsed/>
    <w:qFormat/>
    <w:uiPriority w:val="0"/>
    <w:rPr>
      <w:rFonts w:ascii="宋体" w:hAnsi="Courier New"/>
      <w:szCs w:val="20"/>
    </w:rPr>
  </w:style>
  <w:style w:type="paragraph" w:styleId="28">
    <w:name w:val="toc 8"/>
    <w:basedOn w:val="1"/>
    <w:next w:val="1"/>
    <w:autoRedefine/>
    <w:semiHidden/>
    <w:unhideWhenUsed/>
    <w:qFormat/>
    <w:uiPriority w:val="0"/>
    <w:pPr>
      <w:ind w:left="1470"/>
      <w:jc w:val="left"/>
    </w:pPr>
    <w:rPr>
      <w:szCs w:val="21"/>
    </w:rPr>
  </w:style>
  <w:style w:type="paragraph" w:styleId="29">
    <w:name w:val="index 3"/>
    <w:basedOn w:val="1"/>
    <w:next w:val="1"/>
    <w:autoRedefine/>
    <w:semiHidden/>
    <w:unhideWhenUsed/>
    <w:qFormat/>
    <w:uiPriority w:val="0"/>
    <w:pPr>
      <w:ind w:left="400" w:leftChars="400"/>
    </w:pPr>
    <w:rPr>
      <w:szCs w:val="20"/>
    </w:rPr>
  </w:style>
  <w:style w:type="paragraph" w:styleId="30">
    <w:name w:val="Date"/>
    <w:basedOn w:val="1"/>
    <w:next w:val="1"/>
    <w:link w:val="81"/>
    <w:autoRedefine/>
    <w:unhideWhenUsed/>
    <w:qFormat/>
    <w:uiPriority w:val="0"/>
    <w:rPr>
      <w:b/>
      <w:sz w:val="28"/>
      <w:szCs w:val="20"/>
    </w:rPr>
  </w:style>
  <w:style w:type="paragraph" w:styleId="31">
    <w:name w:val="Body Text Indent 2"/>
    <w:basedOn w:val="1"/>
    <w:link w:val="85"/>
    <w:autoRedefine/>
    <w:semiHidden/>
    <w:unhideWhenUsed/>
    <w:qFormat/>
    <w:uiPriority w:val="0"/>
    <w:pPr>
      <w:ind w:left="630" w:firstLine="645"/>
    </w:pPr>
    <w:rPr>
      <w:rFonts w:ascii="Arial" w:hAnsi="Arial" w:eastAsia="仿宋_GB2312"/>
      <w:sz w:val="32"/>
      <w:szCs w:val="20"/>
    </w:rPr>
  </w:style>
  <w:style w:type="paragraph" w:styleId="32">
    <w:name w:val="Balloon Text"/>
    <w:basedOn w:val="1"/>
    <w:link w:val="90"/>
    <w:autoRedefine/>
    <w:semiHidden/>
    <w:unhideWhenUsed/>
    <w:qFormat/>
    <w:uiPriority w:val="99"/>
    <w:rPr>
      <w:sz w:val="18"/>
      <w:szCs w:val="18"/>
    </w:rPr>
  </w:style>
  <w:style w:type="paragraph" w:styleId="33">
    <w:name w:val="footer"/>
    <w:basedOn w:val="1"/>
    <w:link w:val="65"/>
    <w:autoRedefine/>
    <w:unhideWhenUsed/>
    <w:qFormat/>
    <w:uiPriority w:val="99"/>
    <w:pPr>
      <w:tabs>
        <w:tab w:val="center" w:pos="4153"/>
        <w:tab w:val="right" w:pos="8306"/>
      </w:tabs>
      <w:snapToGrid w:val="0"/>
      <w:jc w:val="left"/>
    </w:pPr>
    <w:rPr>
      <w:sz w:val="18"/>
      <w:szCs w:val="18"/>
    </w:rPr>
  </w:style>
  <w:style w:type="paragraph" w:styleId="34">
    <w:name w:val="envelope return"/>
    <w:basedOn w:val="1"/>
    <w:autoRedefine/>
    <w:semiHidden/>
    <w:unhideWhenUsed/>
    <w:qFormat/>
    <w:uiPriority w:val="99"/>
    <w:pPr>
      <w:snapToGrid w:val="0"/>
    </w:pPr>
    <w:rPr>
      <w:rFonts w:ascii="Arial" w:hAnsi="Arial"/>
    </w:rPr>
  </w:style>
  <w:style w:type="paragraph" w:styleId="35">
    <w:name w:val="header"/>
    <w:basedOn w:val="1"/>
    <w:link w:val="64"/>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36">
    <w:name w:val="toc 1"/>
    <w:basedOn w:val="1"/>
    <w:next w:val="1"/>
    <w:autoRedefine/>
    <w:unhideWhenUsed/>
    <w:qFormat/>
    <w:uiPriority w:val="39"/>
    <w:pPr>
      <w:spacing w:before="120" w:after="120"/>
      <w:jc w:val="left"/>
    </w:pPr>
    <w:rPr>
      <w:caps/>
      <w:szCs w:val="24"/>
    </w:rPr>
  </w:style>
  <w:style w:type="paragraph" w:styleId="37">
    <w:name w:val="toc 4"/>
    <w:basedOn w:val="1"/>
    <w:next w:val="1"/>
    <w:autoRedefine/>
    <w:semiHidden/>
    <w:unhideWhenUsed/>
    <w:qFormat/>
    <w:uiPriority w:val="0"/>
    <w:pPr>
      <w:ind w:left="630"/>
      <w:jc w:val="left"/>
    </w:pPr>
    <w:rPr>
      <w:szCs w:val="21"/>
    </w:rPr>
  </w:style>
  <w:style w:type="paragraph" w:styleId="38">
    <w:name w:val="index heading"/>
    <w:basedOn w:val="1"/>
    <w:next w:val="39"/>
    <w:autoRedefine/>
    <w:semiHidden/>
    <w:unhideWhenUsed/>
    <w:qFormat/>
    <w:uiPriority w:val="0"/>
    <w:rPr>
      <w:szCs w:val="20"/>
    </w:rPr>
  </w:style>
  <w:style w:type="paragraph" w:styleId="39">
    <w:name w:val="index 1"/>
    <w:basedOn w:val="1"/>
    <w:next w:val="1"/>
    <w:autoRedefine/>
    <w:semiHidden/>
    <w:unhideWhenUsed/>
    <w:qFormat/>
    <w:uiPriority w:val="0"/>
  </w:style>
  <w:style w:type="paragraph" w:styleId="40">
    <w:name w:val="Subtitle"/>
    <w:basedOn w:val="1"/>
    <w:next w:val="1"/>
    <w:link w:val="80"/>
    <w:autoRedefine/>
    <w:qFormat/>
    <w:uiPriority w:val="11"/>
    <w:pPr>
      <w:spacing w:before="240" w:after="60" w:line="312" w:lineRule="auto"/>
      <w:jc w:val="center"/>
      <w:outlineLvl w:val="1"/>
    </w:pPr>
    <w:rPr>
      <w:rFonts w:ascii="Arial" w:hAnsi="Arial" w:cs="Arial"/>
      <w:b/>
      <w:bCs/>
      <w:kern w:val="28"/>
      <w:sz w:val="32"/>
      <w:szCs w:val="32"/>
    </w:rPr>
  </w:style>
  <w:style w:type="paragraph" w:styleId="41">
    <w:name w:val="footnote text"/>
    <w:basedOn w:val="1"/>
    <w:link w:val="77"/>
    <w:autoRedefine/>
    <w:semiHidden/>
    <w:unhideWhenUsed/>
    <w:qFormat/>
    <w:uiPriority w:val="0"/>
    <w:pPr>
      <w:snapToGrid w:val="0"/>
      <w:jc w:val="left"/>
    </w:pPr>
    <w:rPr>
      <w:sz w:val="18"/>
      <w:szCs w:val="18"/>
    </w:rPr>
  </w:style>
  <w:style w:type="paragraph" w:styleId="42">
    <w:name w:val="toc 6"/>
    <w:basedOn w:val="1"/>
    <w:next w:val="1"/>
    <w:autoRedefine/>
    <w:semiHidden/>
    <w:unhideWhenUsed/>
    <w:qFormat/>
    <w:uiPriority w:val="0"/>
    <w:pPr>
      <w:ind w:left="1050"/>
      <w:jc w:val="left"/>
    </w:pPr>
    <w:rPr>
      <w:szCs w:val="21"/>
    </w:rPr>
  </w:style>
  <w:style w:type="paragraph" w:styleId="43">
    <w:name w:val="Body Text Indent 3"/>
    <w:basedOn w:val="1"/>
    <w:link w:val="86"/>
    <w:autoRedefine/>
    <w:semiHidden/>
    <w:unhideWhenUsed/>
    <w:qFormat/>
    <w:uiPriority w:val="0"/>
    <w:pPr>
      <w:ind w:firstLine="645"/>
    </w:pPr>
    <w:rPr>
      <w:rFonts w:ascii="仿宋_GB2312" w:hAnsi="Arial" w:eastAsia="仿宋_GB2312"/>
      <w:color w:val="000000"/>
      <w:sz w:val="30"/>
      <w:szCs w:val="20"/>
    </w:rPr>
  </w:style>
  <w:style w:type="paragraph" w:styleId="44">
    <w:name w:val="index 7"/>
    <w:basedOn w:val="1"/>
    <w:next w:val="1"/>
    <w:autoRedefine/>
    <w:semiHidden/>
    <w:unhideWhenUsed/>
    <w:qFormat/>
    <w:uiPriority w:val="0"/>
    <w:pPr>
      <w:ind w:left="1200" w:leftChars="1200"/>
    </w:pPr>
    <w:rPr>
      <w:szCs w:val="20"/>
    </w:rPr>
  </w:style>
  <w:style w:type="paragraph" w:styleId="45">
    <w:name w:val="index 9"/>
    <w:basedOn w:val="1"/>
    <w:next w:val="1"/>
    <w:autoRedefine/>
    <w:semiHidden/>
    <w:unhideWhenUsed/>
    <w:qFormat/>
    <w:uiPriority w:val="0"/>
    <w:pPr>
      <w:ind w:left="1600" w:leftChars="1600"/>
    </w:pPr>
    <w:rPr>
      <w:szCs w:val="20"/>
    </w:rPr>
  </w:style>
  <w:style w:type="paragraph" w:styleId="46">
    <w:name w:val="toc 2"/>
    <w:basedOn w:val="1"/>
    <w:next w:val="1"/>
    <w:autoRedefine/>
    <w:unhideWhenUsed/>
    <w:qFormat/>
    <w:uiPriority w:val="39"/>
    <w:pPr>
      <w:tabs>
        <w:tab w:val="right" w:leader="dot" w:pos="9403"/>
      </w:tabs>
      <w:ind w:left="210"/>
      <w:jc w:val="left"/>
    </w:pPr>
    <w:rPr>
      <w:smallCaps/>
      <w:sz w:val="28"/>
      <w:szCs w:val="24"/>
    </w:rPr>
  </w:style>
  <w:style w:type="paragraph" w:styleId="47">
    <w:name w:val="toc 9"/>
    <w:basedOn w:val="1"/>
    <w:next w:val="1"/>
    <w:autoRedefine/>
    <w:semiHidden/>
    <w:unhideWhenUsed/>
    <w:qFormat/>
    <w:uiPriority w:val="0"/>
    <w:pPr>
      <w:ind w:left="1680"/>
      <w:jc w:val="left"/>
    </w:pPr>
    <w:rPr>
      <w:szCs w:val="21"/>
    </w:rPr>
  </w:style>
  <w:style w:type="paragraph" w:styleId="48">
    <w:name w:val="Body Text 2"/>
    <w:basedOn w:val="1"/>
    <w:link w:val="83"/>
    <w:autoRedefine/>
    <w:semiHidden/>
    <w:unhideWhenUsed/>
    <w:qFormat/>
    <w:uiPriority w:val="0"/>
    <w:rPr>
      <w:rFonts w:ascii="仿宋_GB2312" w:eastAsia="仿宋_GB2312"/>
      <w:b/>
      <w:sz w:val="24"/>
      <w:szCs w:val="20"/>
    </w:rPr>
  </w:style>
  <w:style w:type="paragraph" w:styleId="49">
    <w:name w:val="HTML Preformatted"/>
    <w:basedOn w:val="1"/>
    <w:link w:val="75"/>
    <w:autoRedefine/>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szCs w:val="24"/>
    </w:rPr>
  </w:style>
  <w:style w:type="paragraph" w:styleId="50">
    <w:name w:val="Normal (Web)"/>
    <w:basedOn w:val="1"/>
    <w:autoRedefine/>
    <w:semiHidden/>
    <w:unhideWhenUsed/>
    <w:qFormat/>
    <w:uiPriority w:val="0"/>
    <w:pPr>
      <w:widowControl/>
      <w:spacing w:before="100" w:beforeAutospacing="1" w:after="100" w:afterAutospacing="1"/>
      <w:jc w:val="left"/>
    </w:pPr>
    <w:rPr>
      <w:rFonts w:ascii="宋体" w:hAnsi="宋体"/>
      <w:kern w:val="0"/>
      <w:sz w:val="24"/>
      <w:szCs w:val="24"/>
    </w:rPr>
  </w:style>
  <w:style w:type="paragraph" w:styleId="51">
    <w:name w:val="index 2"/>
    <w:basedOn w:val="1"/>
    <w:next w:val="1"/>
    <w:autoRedefine/>
    <w:semiHidden/>
    <w:unhideWhenUsed/>
    <w:qFormat/>
    <w:uiPriority w:val="0"/>
    <w:pPr>
      <w:ind w:left="200" w:leftChars="200"/>
    </w:pPr>
    <w:rPr>
      <w:szCs w:val="20"/>
    </w:rPr>
  </w:style>
  <w:style w:type="paragraph" w:styleId="52">
    <w:name w:val="annotation subject"/>
    <w:basedOn w:val="17"/>
    <w:next w:val="17"/>
    <w:link w:val="89"/>
    <w:autoRedefine/>
    <w:semiHidden/>
    <w:unhideWhenUsed/>
    <w:qFormat/>
    <w:uiPriority w:val="99"/>
    <w:rPr>
      <w:b/>
      <w:bCs/>
      <w:szCs w:val="22"/>
    </w:rPr>
  </w:style>
  <w:style w:type="paragraph" w:styleId="53">
    <w:name w:val="Body Text First Indent"/>
    <w:basedOn w:val="20"/>
    <w:next w:val="1"/>
    <w:link w:val="82"/>
    <w:autoRedefine/>
    <w:semiHidden/>
    <w:unhideWhenUsed/>
    <w:qFormat/>
    <w:uiPriority w:val="0"/>
    <w:pPr>
      <w:autoSpaceDE w:val="0"/>
      <w:autoSpaceDN w:val="0"/>
      <w:adjustRightInd w:val="0"/>
      <w:spacing w:line="360" w:lineRule="auto"/>
      <w:ind w:right="-24" w:rightChars="-10" w:firstLine="425" w:firstLineChars="225"/>
    </w:pPr>
    <w:rPr>
      <w:rFonts w:ascii="Arial" w:eastAsia="仿宋_GB2312"/>
      <w:sz w:val="24"/>
      <w:szCs w:val="32"/>
    </w:rPr>
  </w:style>
  <w:style w:type="paragraph" w:styleId="54">
    <w:name w:val="Body Text First Indent 2"/>
    <w:basedOn w:val="22"/>
    <w:link w:val="74"/>
    <w:autoRedefine/>
    <w:semiHidden/>
    <w:unhideWhenUsed/>
    <w:qFormat/>
    <w:uiPriority w:val="99"/>
    <w:pPr>
      <w:ind w:firstLine="420" w:firstLineChars="200"/>
    </w:pPr>
  </w:style>
  <w:style w:type="table" w:styleId="56">
    <w:name w:val="Table Grid"/>
    <w:basedOn w:val="55"/>
    <w:autoRedefine/>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8">
    <w:name w:val="page number"/>
    <w:basedOn w:val="57"/>
    <w:unhideWhenUsed/>
    <w:qFormat/>
    <w:uiPriority w:val="99"/>
  </w:style>
  <w:style w:type="character" w:styleId="59">
    <w:name w:val="FollowedHyperlink"/>
    <w:autoRedefine/>
    <w:semiHidden/>
    <w:unhideWhenUsed/>
    <w:qFormat/>
    <w:uiPriority w:val="99"/>
    <w:rPr>
      <w:color w:val="800080"/>
      <w:u w:val="single"/>
    </w:rPr>
  </w:style>
  <w:style w:type="character" w:styleId="60">
    <w:name w:val="Emphasis"/>
    <w:autoRedefine/>
    <w:qFormat/>
    <w:uiPriority w:val="0"/>
    <w:rPr>
      <w:color w:val="CC0033"/>
    </w:rPr>
  </w:style>
  <w:style w:type="character" w:styleId="61">
    <w:name w:val="Hyperlink"/>
    <w:autoRedefine/>
    <w:unhideWhenUsed/>
    <w:qFormat/>
    <w:uiPriority w:val="99"/>
    <w:rPr>
      <w:color w:val="0000FF"/>
      <w:u w:val="single"/>
    </w:rPr>
  </w:style>
  <w:style w:type="character" w:styleId="62">
    <w:name w:val="annotation reference"/>
    <w:autoRedefine/>
    <w:semiHidden/>
    <w:unhideWhenUsed/>
    <w:qFormat/>
    <w:uiPriority w:val="99"/>
    <w:rPr>
      <w:sz w:val="21"/>
      <w:szCs w:val="21"/>
    </w:rPr>
  </w:style>
  <w:style w:type="character" w:styleId="63">
    <w:name w:val="footnote reference"/>
    <w:autoRedefine/>
    <w:semiHidden/>
    <w:unhideWhenUsed/>
    <w:qFormat/>
    <w:uiPriority w:val="0"/>
    <w:rPr>
      <w:vertAlign w:val="superscript"/>
    </w:rPr>
  </w:style>
  <w:style w:type="character" w:customStyle="1" w:styleId="64">
    <w:name w:val="页眉 字符"/>
    <w:basedOn w:val="57"/>
    <w:link w:val="35"/>
    <w:autoRedefine/>
    <w:qFormat/>
    <w:uiPriority w:val="0"/>
    <w:rPr>
      <w:sz w:val="18"/>
      <w:szCs w:val="18"/>
    </w:rPr>
  </w:style>
  <w:style w:type="character" w:customStyle="1" w:styleId="65">
    <w:name w:val="页脚 字符"/>
    <w:basedOn w:val="57"/>
    <w:link w:val="33"/>
    <w:autoRedefine/>
    <w:qFormat/>
    <w:uiPriority w:val="99"/>
    <w:rPr>
      <w:sz w:val="18"/>
      <w:szCs w:val="18"/>
    </w:rPr>
  </w:style>
  <w:style w:type="character" w:customStyle="1" w:styleId="66">
    <w:name w:val="标题 1 字符"/>
    <w:basedOn w:val="57"/>
    <w:link w:val="2"/>
    <w:autoRedefine/>
    <w:qFormat/>
    <w:uiPriority w:val="9"/>
    <w:rPr>
      <w:rFonts w:ascii="Times New Roman" w:hAnsi="Times New Roman" w:eastAsia="宋体" w:cs="Times New Roman"/>
      <w:b/>
      <w:bCs/>
      <w:kern w:val="44"/>
      <w:sz w:val="30"/>
      <w:szCs w:val="44"/>
    </w:rPr>
  </w:style>
  <w:style w:type="character" w:customStyle="1" w:styleId="67">
    <w:name w:val="标题 2 字符"/>
    <w:basedOn w:val="57"/>
    <w:link w:val="3"/>
    <w:autoRedefine/>
    <w:semiHidden/>
    <w:qFormat/>
    <w:uiPriority w:val="0"/>
    <w:rPr>
      <w:rFonts w:ascii="Arial" w:hAnsi="Arial" w:eastAsia="黑体" w:cs="Times New Roman"/>
      <w:b/>
      <w:bCs/>
      <w:sz w:val="32"/>
      <w:szCs w:val="32"/>
    </w:rPr>
  </w:style>
  <w:style w:type="character" w:customStyle="1" w:styleId="68">
    <w:name w:val="标题 3 字符"/>
    <w:basedOn w:val="57"/>
    <w:link w:val="4"/>
    <w:autoRedefine/>
    <w:semiHidden/>
    <w:qFormat/>
    <w:uiPriority w:val="0"/>
    <w:rPr>
      <w:rFonts w:ascii="宋体" w:hAnsi="Times New Roman" w:eastAsia="宋体" w:cs="宋体"/>
      <w:b/>
      <w:bCs/>
      <w:sz w:val="32"/>
      <w:szCs w:val="32"/>
    </w:rPr>
  </w:style>
  <w:style w:type="character" w:customStyle="1" w:styleId="69">
    <w:name w:val="标题 4 字符"/>
    <w:basedOn w:val="57"/>
    <w:link w:val="5"/>
    <w:autoRedefine/>
    <w:semiHidden/>
    <w:qFormat/>
    <w:uiPriority w:val="0"/>
    <w:rPr>
      <w:rFonts w:ascii="Arial" w:hAnsi="Arial" w:eastAsia="黑体" w:cs="Times New Roman"/>
      <w:b/>
      <w:bCs/>
      <w:sz w:val="28"/>
      <w:szCs w:val="28"/>
    </w:rPr>
  </w:style>
  <w:style w:type="character" w:customStyle="1" w:styleId="70">
    <w:name w:val="标题 5 字符"/>
    <w:basedOn w:val="57"/>
    <w:link w:val="6"/>
    <w:autoRedefine/>
    <w:semiHidden/>
    <w:qFormat/>
    <w:uiPriority w:val="0"/>
    <w:rPr>
      <w:rFonts w:ascii="宋体" w:hAnsi="Arial" w:eastAsia="宋体" w:cs="宋体"/>
      <w:bCs/>
      <w:sz w:val="28"/>
      <w:szCs w:val="20"/>
    </w:rPr>
  </w:style>
  <w:style w:type="character" w:customStyle="1" w:styleId="71">
    <w:name w:val="标题 6 字符"/>
    <w:basedOn w:val="57"/>
    <w:link w:val="7"/>
    <w:autoRedefine/>
    <w:semiHidden/>
    <w:qFormat/>
    <w:uiPriority w:val="0"/>
    <w:rPr>
      <w:rFonts w:ascii="宋体" w:hAnsi="宋体" w:eastAsia="宋体" w:cs="宋体"/>
      <w:kern w:val="0"/>
      <w:sz w:val="28"/>
      <w:szCs w:val="20"/>
    </w:rPr>
  </w:style>
  <w:style w:type="character" w:customStyle="1" w:styleId="72">
    <w:name w:val="标题 7 字符"/>
    <w:basedOn w:val="57"/>
    <w:link w:val="8"/>
    <w:autoRedefine/>
    <w:semiHidden/>
    <w:qFormat/>
    <w:uiPriority w:val="0"/>
    <w:rPr>
      <w:rFonts w:ascii="Arial" w:hAnsi="Arial" w:eastAsia="仿宋_GB2312" w:cs="Times New Roman"/>
      <w:b/>
      <w:bCs/>
      <w:spacing w:val="-4"/>
      <w:sz w:val="24"/>
      <w:szCs w:val="24"/>
    </w:rPr>
  </w:style>
  <w:style w:type="character" w:customStyle="1" w:styleId="73">
    <w:name w:val="正文文本缩进 字符"/>
    <w:basedOn w:val="57"/>
    <w:link w:val="22"/>
    <w:autoRedefine/>
    <w:semiHidden/>
    <w:qFormat/>
    <w:uiPriority w:val="0"/>
    <w:rPr>
      <w:rFonts w:ascii="Times New Roman" w:hAnsi="Times New Roman" w:eastAsia="宋体" w:cs="Times New Roman"/>
    </w:rPr>
  </w:style>
  <w:style w:type="character" w:customStyle="1" w:styleId="74">
    <w:name w:val="正文首行缩进 2 字符"/>
    <w:basedOn w:val="73"/>
    <w:link w:val="54"/>
    <w:autoRedefine/>
    <w:semiHidden/>
    <w:qFormat/>
    <w:uiPriority w:val="99"/>
    <w:rPr>
      <w:rFonts w:ascii="Times New Roman" w:hAnsi="Times New Roman" w:eastAsia="宋体" w:cs="Times New Roman"/>
    </w:rPr>
  </w:style>
  <w:style w:type="character" w:customStyle="1" w:styleId="75">
    <w:name w:val="HTML 预设格式 字符"/>
    <w:basedOn w:val="57"/>
    <w:link w:val="49"/>
    <w:autoRedefine/>
    <w:semiHidden/>
    <w:qFormat/>
    <w:uiPriority w:val="0"/>
    <w:rPr>
      <w:rFonts w:ascii="Arial" w:hAnsi="Arial" w:eastAsia="宋体" w:cs="Times New Roman"/>
      <w:kern w:val="0"/>
      <w:sz w:val="24"/>
      <w:szCs w:val="24"/>
    </w:rPr>
  </w:style>
  <w:style w:type="paragraph" w:customStyle="1" w:styleId="76">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77">
    <w:name w:val="脚注文本 字符"/>
    <w:basedOn w:val="57"/>
    <w:link w:val="41"/>
    <w:autoRedefine/>
    <w:semiHidden/>
    <w:qFormat/>
    <w:uiPriority w:val="0"/>
    <w:rPr>
      <w:rFonts w:ascii="Times New Roman" w:hAnsi="Times New Roman" w:eastAsia="宋体" w:cs="Times New Roman"/>
      <w:sz w:val="18"/>
      <w:szCs w:val="18"/>
    </w:rPr>
  </w:style>
  <w:style w:type="character" w:customStyle="1" w:styleId="78">
    <w:name w:val="批注文字 字符"/>
    <w:basedOn w:val="57"/>
    <w:link w:val="17"/>
    <w:autoRedefine/>
    <w:semiHidden/>
    <w:qFormat/>
    <w:uiPriority w:val="0"/>
    <w:rPr>
      <w:rFonts w:ascii="Times New Roman" w:hAnsi="Times New Roman" w:eastAsia="宋体" w:cs="Times New Roman"/>
      <w:szCs w:val="20"/>
    </w:rPr>
  </w:style>
  <w:style w:type="character" w:customStyle="1" w:styleId="79">
    <w:name w:val="正文文本 字符"/>
    <w:basedOn w:val="57"/>
    <w:link w:val="20"/>
    <w:autoRedefine/>
    <w:semiHidden/>
    <w:qFormat/>
    <w:uiPriority w:val="0"/>
    <w:rPr>
      <w:rFonts w:ascii="宋体" w:hAnsi="Arial" w:eastAsia="宋体" w:cs="Times New Roman"/>
      <w:sz w:val="28"/>
      <w:szCs w:val="20"/>
    </w:rPr>
  </w:style>
  <w:style w:type="character" w:customStyle="1" w:styleId="80">
    <w:name w:val="副标题 字符"/>
    <w:basedOn w:val="57"/>
    <w:link w:val="40"/>
    <w:autoRedefine/>
    <w:qFormat/>
    <w:uiPriority w:val="11"/>
    <w:rPr>
      <w:rFonts w:ascii="Arial" w:hAnsi="Arial" w:eastAsia="宋体" w:cs="Arial"/>
      <w:b/>
      <w:bCs/>
      <w:kern w:val="28"/>
      <w:sz w:val="32"/>
      <w:szCs w:val="32"/>
    </w:rPr>
  </w:style>
  <w:style w:type="character" w:customStyle="1" w:styleId="81">
    <w:name w:val="日期 字符"/>
    <w:basedOn w:val="57"/>
    <w:link w:val="30"/>
    <w:autoRedefine/>
    <w:semiHidden/>
    <w:qFormat/>
    <w:uiPriority w:val="0"/>
    <w:rPr>
      <w:rFonts w:ascii="Times New Roman" w:hAnsi="Times New Roman" w:eastAsia="宋体" w:cs="Times New Roman"/>
      <w:b/>
      <w:sz w:val="28"/>
      <w:szCs w:val="20"/>
    </w:rPr>
  </w:style>
  <w:style w:type="character" w:customStyle="1" w:styleId="82">
    <w:name w:val="正文首行缩进 字符"/>
    <w:basedOn w:val="79"/>
    <w:link w:val="53"/>
    <w:autoRedefine/>
    <w:semiHidden/>
    <w:qFormat/>
    <w:uiPriority w:val="0"/>
    <w:rPr>
      <w:rFonts w:ascii="Arial" w:hAnsi="Arial" w:eastAsia="仿宋_GB2312" w:cs="Times New Roman"/>
      <w:sz w:val="24"/>
      <w:szCs w:val="32"/>
    </w:rPr>
  </w:style>
  <w:style w:type="character" w:customStyle="1" w:styleId="83">
    <w:name w:val="正文文本 2 字符"/>
    <w:basedOn w:val="57"/>
    <w:link w:val="48"/>
    <w:autoRedefine/>
    <w:semiHidden/>
    <w:qFormat/>
    <w:uiPriority w:val="0"/>
    <w:rPr>
      <w:rFonts w:ascii="仿宋_GB2312" w:hAnsi="Times New Roman" w:eastAsia="仿宋_GB2312" w:cs="Times New Roman"/>
      <w:b/>
      <w:sz w:val="24"/>
      <w:szCs w:val="20"/>
    </w:rPr>
  </w:style>
  <w:style w:type="character" w:customStyle="1" w:styleId="84">
    <w:name w:val="正文文本 3 字符"/>
    <w:basedOn w:val="57"/>
    <w:link w:val="19"/>
    <w:autoRedefine/>
    <w:semiHidden/>
    <w:qFormat/>
    <w:uiPriority w:val="0"/>
    <w:rPr>
      <w:rFonts w:ascii="黑体" w:hAnsi="Arial" w:eastAsia="黑体" w:cs="Times New Roman"/>
      <w:b/>
      <w:sz w:val="28"/>
      <w:szCs w:val="20"/>
    </w:rPr>
  </w:style>
  <w:style w:type="character" w:customStyle="1" w:styleId="85">
    <w:name w:val="正文文本缩进 2 字符"/>
    <w:basedOn w:val="57"/>
    <w:link w:val="31"/>
    <w:autoRedefine/>
    <w:semiHidden/>
    <w:qFormat/>
    <w:uiPriority w:val="0"/>
    <w:rPr>
      <w:rFonts w:ascii="Arial" w:hAnsi="Arial" w:eastAsia="仿宋_GB2312" w:cs="Times New Roman"/>
      <w:sz w:val="32"/>
      <w:szCs w:val="20"/>
    </w:rPr>
  </w:style>
  <w:style w:type="character" w:customStyle="1" w:styleId="86">
    <w:name w:val="正文文本缩进 3 字符"/>
    <w:basedOn w:val="57"/>
    <w:link w:val="43"/>
    <w:autoRedefine/>
    <w:semiHidden/>
    <w:qFormat/>
    <w:uiPriority w:val="0"/>
    <w:rPr>
      <w:rFonts w:ascii="仿宋_GB2312" w:hAnsi="Arial" w:eastAsia="仿宋_GB2312" w:cs="Times New Roman"/>
      <w:color w:val="000000"/>
      <w:sz w:val="30"/>
      <w:szCs w:val="20"/>
    </w:rPr>
  </w:style>
  <w:style w:type="character" w:customStyle="1" w:styleId="87">
    <w:name w:val="文档结构图 字符"/>
    <w:basedOn w:val="57"/>
    <w:link w:val="15"/>
    <w:autoRedefine/>
    <w:qFormat/>
    <w:uiPriority w:val="0"/>
    <w:rPr>
      <w:rFonts w:ascii="Times New Roman" w:hAnsi="Times New Roman" w:eastAsia="宋体" w:cs="Times New Roman"/>
      <w:szCs w:val="20"/>
      <w:shd w:val="clear" w:color="auto" w:fill="000080"/>
    </w:rPr>
  </w:style>
  <w:style w:type="character" w:customStyle="1" w:styleId="88">
    <w:name w:val="纯文本 字符"/>
    <w:basedOn w:val="57"/>
    <w:link w:val="27"/>
    <w:autoRedefine/>
    <w:qFormat/>
    <w:uiPriority w:val="0"/>
    <w:rPr>
      <w:rFonts w:ascii="宋体" w:hAnsi="Courier New" w:eastAsia="宋体" w:cs="Times New Roman"/>
      <w:szCs w:val="20"/>
    </w:rPr>
  </w:style>
  <w:style w:type="character" w:customStyle="1" w:styleId="89">
    <w:name w:val="批注主题 字符"/>
    <w:basedOn w:val="78"/>
    <w:link w:val="52"/>
    <w:autoRedefine/>
    <w:semiHidden/>
    <w:qFormat/>
    <w:uiPriority w:val="99"/>
    <w:rPr>
      <w:rFonts w:ascii="Times New Roman" w:hAnsi="Times New Roman" w:eastAsia="宋体" w:cs="Times New Roman"/>
      <w:b/>
      <w:bCs/>
      <w:szCs w:val="20"/>
    </w:rPr>
  </w:style>
  <w:style w:type="character" w:customStyle="1" w:styleId="90">
    <w:name w:val="批注框文本 字符"/>
    <w:basedOn w:val="57"/>
    <w:link w:val="32"/>
    <w:autoRedefine/>
    <w:semiHidden/>
    <w:qFormat/>
    <w:uiPriority w:val="99"/>
    <w:rPr>
      <w:rFonts w:ascii="Times New Roman" w:hAnsi="Times New Roman" w:eastAsia="宋体" w:cs="Times New Roman"/>
      <w:sz w:val="18"/>
      <w:szCs w:val="18"/>
    </w:rPr>
  </w:style>
  <w:style w:type="paragraph" w:styleId="91">
    <w:name w:val="List Paragraph"/>
    <w:basedOn w:val="1"/>
    <w:autoRedefine/>
    <w:qFormat/>
    <w:uiPriority w:val="0"/>
    <w:pPr>
      <w:ind w:firstLine="420" w:firstLineChars="200"/>
    </w:pPr>
  </w:style>
  <w:style w:type="paragraph" w:customStyle="1" w:styleId="92">
    <w:name w:val="章标题"/>
    <w:next w:val="1"/>
    <w:autoRedefine/>
    <w:qFormat/>
    <w:uiPriority w:val="0"/>
    <w:pPr>
      <w:tabs>
        <w:tab w:val="left" w:pos="810"/>
        <w:tab w:val="left" w:pos="1265"/>
      </w:tabs>
      <w:spacing w:before="50" w:after="50"/>
      <w:ind w:left="810" w:hanging="810"/>
      <w:jc w:val="both"/>
      <w:outlineLvl w:val="1"/>
    </w:pPr>
    <w:rPr>
      <w:rFonts w:ascii="黑体" w:hAnsi="Times New Roman" w:eastAsia="黑体" w:cs="Times New Roman"/>
      <w:kern w:val="2"/>
      <w:sz w:val="21"/>
      <w:szCs w:val="22"/>
      <w:lang w:val="en-US" w:eastAsia="zh-CN" w:bidi="ar-SA"/>
    </w:rPr>
  </w:style>
  <w:style w:type="paragraph" w:customStyle="1" w:styleId="93">
    <w:name w:val="段"/>
    <w:next w:val="1"/>
    <w:autoRedefine/>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character" w:customStyle="1" w:styleId="94">
    <w:name w:val="样式1 Char Char"/>
    <w:link w:val="95"/>
    <w:autoRedefine/>
    <w:qFormat/>
    <w:locked/>
    <w:uiPriority w:val="0"/>
    <w:rPr>
      <w:rFonts w:ascii="宋体" w:hAnsi="宋体" w:eastAsia="宋体"/>
    </w:rPr>
  </w:style>
  <w:style w:type="paragraph" w:customStyle="1" w:styleId="95">
    <w:name w:val="样式1"/>
    <w:basedOn w:val="1"/>
    <w:link w:val="94"/>
    <w:autoRedefine/>
    <w:qFormat/>
    <w:uiPriority w:val="0"/>
    <w:pPr>
      <w:numPr>
        <w:ilvl w:val="0"/>
        <w:numId w:val="1"/>
      </w:numPr>
      <w:adjustRightInd w:val="0"/>
    </w:pPr>
    <w:rPr>
      <w:rFonts w:ascii="宋体" w:hAnsi="宋体" w:cstheme="minorBidi"/>
    </w:rPr>
  </w:style>
  <w:style w:type="paragraph" w:customStyle="1" w:styleId="96">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97">
    <w:name w:val="font7"/>
    <w:basedOn w:val="1"/>
    <w:autoRedefine/>
    <w:qFormat/>
    <w:uiPriority w:val="0"/>
    <w:pPr>
      <w:widowControl/>
      <w:spacing w:before="100" w:beforeAutospacing="1" w:after="100" w:afterAutospacing="1"/>
      <w:jc w:val="left"/>
    </w:pPr>
    <w:rPr>
      <w:rFonts w:ascii="幼圆" w:hAnsi="宋体" w:eastAsia="幼圆"/>
      <w:kern w:val="0"/>
      <w:sz w:val="32"/>
      <w:szCs w:val="32"/>
    </w:rPr>
  </w:style>
  <w:style w:type="paragraph" w:customStyle="1" w:styleId="98">
    <w:name w:val="正文_0"/>
    <w:autoRedefine/>
    <w:qFormat/>
    <w:uiPriority w:val="0"/>
    <w:pPr>
      <w:widowControl w:val="0"/>
      <w:jc w:val="both"/>
    </w:pPr>
    <w:rPr>
      <w:rFonts w:ascii="Tahoma" w:hAnsi="Tahoma" w:eastAsia="宋体" w:cs="Tahoma"/>
      <w:kern w:val="2"/>
      <w:sz w:val="21"/>
      <w:szCs w:val="22"/>
      <w:lang w:val="en-US" w:eastAsia="zh-CN" w:bidi="ar-SA"/>
    </w:rPr>
  </w:style>
  <w:style w:type="paragraph" w:customStyle="1" w:styleId="99">
    <w:name w:val="Char Char Char Char Char Char Char1 Char"/>
    <w:basedOn w:val="1"/>
    <w:autoRedefine/>
    <w:qFormat/>
    <w:uiPriority w:val="0"/>
    <w:rPr>
      <w:rFonts w:ascii="Tahoma" w:hAnsi="Tahoma"/>
      <w:sz w:val="24"/>
      <w:szCs w:val="20"/>
    </w:rPr>
  </w:style>
  <w:style w:type="paragraph" w:customStyle="1" w:styleId="100">
    <w:name w:val="font6"/>
    <w:basedOn w:val="1"/>
    <w:autoRedefine/>
    <w:qFormat/>
    <w:uiPriority w:val="99"/>
    <w:pPr>
      <w:widowControl/>
      <w:spacing w:before="100" w:beforeAutospacing="1" w:after="100" w:afterAutospacing="1"/>
      <w:jc w:val="left"/>
    </w:pPr>
    <w:rPr>
      <w:rFonts w:ascii="宋体" w:hAnsi="宋体"/>
      <w:kern w:val="0"/>
      <w:sz w:val="18"/>
      <w:szCs w:val="18"/>
    </w:rPr>
  </w:style>
  <w:style w:type="paragraph" w:customStyle="1" w:styleId="101">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102">
    <w:name w:val="_Style 3"/>
    <w:basedOn w:val="1"/>
    <w:autoRedefine/>
    <w:qFormat/>
    <w:uiPriority w:val="0"/>
    <w:pPr>
      <w:ind w:firstLine="420" w:firstLineChars="200"/>
    </w:pPr>
  </w:style>
  <w:style w:type="paragraph" w:customStyle="1" w:styleId="103">
    <w:name w:val="二级标题"/>
    <w:basedOn w:val="1"/>
    <w:next w:val="104"/>
    <w:autoRedefine/>
    <w:qFormat/>
    <w:uiPriority w:val="0"/>
    <w:pPr>
      <w:numPr>
        <w:ilvl w:val="0"/>
        <w:numId w:val="2"/>
      </w:numPr>
      <w:tabs>
        <w:tab w:val="left" w:pos="992"/>
        <w:tab w:val="clear" w:pos="425"/>
      </w:tabs>
      <w:ind w:left="992" w:hanging="567"/>
      <w:outlineLvl w:val="1"/>
    </w:pPr>
    <w:rPr>
      <w:rFonts w:ascii="黑体" w:eastAsia="黑体"/>
      <w:sz w:val="28"/>
      <w:szCs w:val="24"/>
    </w:rPr>
  </w:style>
  <w:style w:type="paragraph" w:customStyle="1" w:styleId="104">
    <w:name w:val="文章正文"/>
    <w:basedOn w:val="1"/>
    <w:autoRedefine/>
    <w:qFormat/>
    <w:uiPriority w:val="0"/>
    <w:pPr>
      <w:numPr>
        <w:ilvl w:val="1"/>
        <w:numId w:val="2"/>
      </w:numPr>
      <w:spacing w:beforeLines="50" w:line="320" w:lineRule="exact"/>
      <w:ind w:left="0" w:firstLine="200" w:firstLineChars="200"/>
    </w:pPr>
    <w:rPr>
      <w:rFonts w:ascii="仿宋_GB2312" w:eastAsia="仿宋_GB2312"/>
      <w:sz w:val="28"/>
      <w:szCs w:val="24"/>
    </w:rPr>
  </w:style>
  <w:style w:type="paragraph" w:customStyle="1" w:styleId="105">
    <w:name w:val="一级标题"/>
    <w:basedOn w:val="1"/>
    <w:next w:val="103"/>
    <w:autoRedefine/>
    <w:qFormat/>
    <w:uiPriority w:val="0"/>
    <w:pPr>
      <w:numPr>
        <w:ilvl w:val="2"/>
        <w:numId w:val="2"/>
      </w:numPr>
      <w:tabs>
        <w:tab w:val="left" w:pos="425"/>
      </w:tabs>
      <w:ind w:left="850" w:hanging="425"/>
      <w:outlineLvl w:val="0"/>
    </w:pPr>
    <w:rPr>
      <w:rFonts w:ascii="黑体" w:eastAsia="黑体"/>
      <w:sz w:val="30"/>
      <w:szCs w:val="28"/>
    </w:rPr>
  </w:style>
  <w:style w:type="paragraph" w:customStyle="1" w:styleId="106">
    <w:name w:val="font5"/>
    <w:basedOn w:val="1"/>
    <w:autoRedefine/>
    <w:qFormat/>
    <w:uiPriority w:val="0"/>
    <w:pPr>
      <w:widowControl/>
      <w:spacing w:before="100" w:beforeAutospacing="1" w:after="100" w:afterAutospacing="1"/>
      <w:jc w:val="left"/>
    </w:pPr>
    <w:rPr>
      <w:rFonts w:ascii="宋体" w:hAnsi="宋体"/>
      <w:kern w:val="0"/>
      <w:sz w:val="18"/>
      <w:szCs w:val="18"/>
    </w:rPr>
  </w:style>
  <w:style w:type="paragraph" w:customStyle="1" w:styleId="107">
    <w:name w:val="正文 A"/>
    <w:autoRedefine/>
    <w:qFormat/>
    <w:uiPriority w:val="0"/>
    <w:pPr>
      <w:widowControl w:val="0"/>
      <w:jc w:val="both"/>
    </w:pPr>
    <w:rPr>
      <w:rFonts w:ascii="Times New Roman" w:hAnsi="Times New Roman" w:eastAsia="宋体" w:cs="Times New Roman"/>
      <w:color w:val="000000"/>
      <w:kern w:val="2"/>
      <w:sz w:val="21"/>
      <w:szCs w:val="21"/>
      <w:u w:color="000000"/>
      <w:lang w:val="en-US" w:eastAsia="zh-CN" w:bidi="ar-SA"/>
    </w:rPr>
  </w:style>
  <w:style w:type="paragraph" w:customStyle="1" w:styleId="108">
    <w:name w:val="p0"/>
    <w:basedOn w:val="1"/>
    <w:autoRedefine/>
    <w:qFormat/>
    <w:uiPriority w:val="0"/>
    <w:pPr>
      <w:widowControl/>
    </w:pPr>
    <w:rPr>
      <w:kern w:val="0"/>
      <w:szCs w:val="21"/>
    </w:rPr>
  </w:style>
  <w:style w:type="paragraph" w:customStyle="1" w:styleId="109">
    <w:name w:val="列表段落1"/>
    <w:basedOn w:val="1"/>
    <w:autoRedefine/>
    <w:qFormat/>
    <w:uiPriority w:val="99"/>
    <w:pPr>
      <w:ind w:firstLine="420" w:firstLineChars="200"/>
    </w:pPr>
  </w:style>
  <w:style w:type="paragraph" w:customStyle="1" w:styleId="110">
    <w:name w:val="font8"/>
    <w:basedOn w:val="1"/>
    <w:autoRedefine/>
    <w:qFormat/>
    <w:uiPriority w:val="0"/>
    <w:pPr>
      <w:widowControl/>
      <w:spacing w:before="100" w:beforeAutospacing="1" w:after="100" w:afterAutospacing="1"/>
      <w:jc w:val="left"/>
    </w:pPr>
    <w:rPr>
      <w:rFonts w:ascii="宋体" w:hAnsi="宋体"/>
      <w:color w:val="000000"/>
      <w:kern w:val="0"/>
      <w:sz w:val="32"/>
      <w:szCs w:val="32"/>
    </w:rPr>
  </w:style>
  <w:style w:type="paragraph" w:customStyle="1" w:styleId="111">
    <w:name w:val="font9"/>
    <w:basedOn w:val="1"/>
    <w:autoRedefine/>
    <w:qFormat/>
    <w:uiPriority w:val="0"/>
    <w:pPr>
      <w:widowControl/>
      <w:spacing w:before="100" w:beforeAutospacing="1" w:after="100" w:afterAutospacing="1"/>
      <w:jc w:val="left"/>
    </w:pPr>
    <w:rPr>
      <w:rFonts w:ascii="幼圆" w:hAnsi="宋体" w:eastAsia="幼圆"/>
      <w:kern w:val="0"/>
      <w:sz w:val="32"/>
      <w:szCs w:val="32"/>
    </w:rPr>
  </w:style>
  <w:style w:type="paragraph" w:customStyle="1" w:styleId="112">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32"/>
      <w:szCs w:val="32"/>
    </w:rPr>
  </w:style>
  <w:style w:type="paragraph" w:customStyle="1" w:styleId="113">
    <w:name w:val="xl7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11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幼圆" w:hAnsi="宋体" w:eastAsia="幼圆"/>
      <w:kern w:val="0"/>
      <w:sz w:val="32"/>
      <w:szCs w:val="32"/>
    </w:rPr>
  </w:style>
  <w:style w:type="paragraph" w:customStyle="1" w:styleId="115">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32"/>
      <w:szCs w:val="32"/>
    </w:rPr>
  </w:style>
  <w:style w:type="paragraph" w:customStyle="1" w:styleId="116">
    <w:name w:val="正文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7">
    <w:name w:val="xl6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118">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幼圆" w:hAnsi="宋体" w:eastAsia="幼圆"/>
      <w:kern w:val="0"/>
      <w:sz w:val="32"/>
      <w:szCs w:val="32"/>
    </w:rPr>
  </w:style>
  <w:style w:type="paragraph" w:customStyle="1" w:styleId="119">
    <w:name w:val="xl31"/>
    <w:basedOn w:val="1"/>
    <w:autoRedefine/>
    <w:qFormat/>
    <w:uiPriority w:val="0"/>
    <w:pPr>
      <w:widowControl/>
      <w:spacing w:before="100" w:beforeAutospacing="1" w:after="100" w:afterAutospacing="1"/>
      <w:jc w:val="center"/>
    </w:pPr>
    <w:rPr>
      <w:rFonts w:ascii="宋体" w:hAnsi="宋体"/>
      <w:b/>
      <w:bCs/>
      <w:kern w:val="0"/>
      <w:sz w:val="28"/>
      <w:szCs w:val="28"/>
    </w:rPr>
  </w:style>
  <w:style w:type="paragraph" w:customStyle="1" w:styleId="120">
    <w:name w:val="xl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121">
    <w:name w:val="xl7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122">
    <w:name w:val="正文（缩进）"/>
    <w:basedOn w:val="1"/>
    <w:autoRedefine/>
    <w:qFormat/>
    <w:uiPriority w:val="0"/>
    <w:pPr>
      <w:widowControl/>
      <w:spacing w:before="156" w:after="156"/>
      <w:ind w:firstLine="480" w:firstLineChars="200"/>
      <w:jc w:val="left"/>
    </w:pPr>
    <w:rPr>
      <w:rFonts w:ascii="仿宋_GB2312" w:eastAsia="仿宋_GB2312"/>
      <w:kern w:val="0"/>
      <w:sz w:val="24"/>
      <w:szCs w:val="24"/>
    </w:rPr>
  </w:style>
  <w:style w:type="paragraph" w:customStyle="1" w:styleId="123">
    <w:name w:val="基本文字 Char"/>
    <w:basedOn w:val="1"/>
    <w:autoRedefine/>
    <w:qFormat/>
    <w:uiPriority w:val="0"/>
    <w:pPr>
      <w:spacing w:before="156" w:line="400" w:lineRule="atLeast"/>
      <w:ind w:firstLine="540" w:firstLineChars="225"/>
    </w:pPr>
    <w:rPr>
      <w:sz w:val="24"/>
      <w:szCs w:val="20"/>
    </w:rPr>
  </w:style>
  <w:style w:type="paragraph" w:customStyle="1" w:styleId="124">
    <w:name w:val="D&amp;L"/>
    <w:basedOn w:val="35"/>
    <w:autoRedefine/>
    <w:qFormat/>
    <w:uiPriority w:val="0"/>
    <w:pPr>
      <w:pBdr>
        <w:bottom w:val="thinThickSmallGap" w:color="auto" w:sz="18" w:space="1"/>
      </w:pBdr>
      <w:adjustRightInd w:val="0"/>
      <w:snapToGrid/>
      <w:spacing w:line="240" w:lineRule="atLeast"/>
    </w:pPr>
    <w:rPr>
      <w:kern w:val="0"/>
      <w:sz w:val="24"/>
      <w:szCs w:val="20"/>
    </w:rPr>
  </w:style>
  <w:style w:type="paragraph" w:customStyle="1" w:styleId="125">
    <w:name w:val="xl73"/>
    <w:basedOn w:val="1"/>
    <w:autoRedefine/>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126">
    <w:name w:val="列出段落1"/>
    <w:basedOn w:val="1"/>
    <w:autoRedefine/>
    <w:qFormat/>
    <w:uiPriority w:val="34"/>
    <w:pPr>
      <w:adjustRightInd w:val="0"/>
      <w:spacing w:line="360" w:lineRule="atLeast"/>
      <w:ind w:firstLine="420" w:firstLineChars="200"/>
      <w:jc w:val="left"/>
    </w:pPr>
    <w:rPr>
      <w:kern w:val="0"/>
      <w:sz w:val="24"/>
      <w:szCs w:val="20"/>
    </w:rPr>
  </w:style>
  <w:style w:type="paragraph" w:customStyle="1" w:styleId="127">
    <w:name w:val="SUR-需求定义-第4级"/>
    <w:basedOn w:val="5"/>
    <w:next w:val="1"/>
    <w:autoRedefine/>
    <w:qFormat/>
    <w:uiPriority w:val="0"/>
    <w:pPr>
      <w:numPr>
        <w:ilvl w:val="3"/>
        <w:numId w:val="3"/>
      </w:numPr>
      <w:tabs>
        <w:tab w:val="left" w:pos="1080"/>
      </w:tabs>
      <w:spacing w:before="0" w:after="0"/>
      <w:ind w:left="-283" w:firstLine="283"/>
      <w:jc w:val="left"/>
    </w:pPr>
    <w:rPr>
      <w:rFonts w:cs="Arial"/>
      <w:b w:val="0"/>
      <w:color w:val="0000FF"/>
      <w:sz w:val="24"/>
      <w:szCs w:val="24"/>
    </w:rPr>
  </w:style>
  <w:style w:type="paragraph" w:customStyle="1" w:styleId="128">
    <w:name w:val="Char"/>
    <w:basedOn w:val="1"/>
    <w:autoRedefine/>
    <w:qFormat/>
    <w:uiPriority w:val="0"/>
    <w:rPr>
      <w:rFonts w:ascii="Tahoma" w:hAnsi="Tahoma"/>
      <w:sz w:val="24"/>
      <w:szCs w:val="20"/>
    </w:rPr>
  </w:style>
  <w:style w:type="paragraph" w:customStyle="1" w:styleId="129">
    <w:name w:val="Char Char Char Char"/>
    <w:basedOn w:val="1"/>
    <w:autoRedefine/>
    <w:qFormat/>
    <w:uiPriority w:val="0"/>
    <w:pPr>
      <w:widowControl/>
      <w:spacing w:after="160" w:line="240" w:lineRule="exact"/>
      <w:jc w:val="left"/>
    </w:pPr>
    <w:rPr>
      <w:kern w:val="0"/>
      <w:sz w:val="24"/>
      <w:szCs w:val="24"/>
    </w:rPr>
  </w:style>
  <w:style w:type="paragraph" w:customStyle="1" w:styleId="130">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131">
    <w:name w:val="首行缩进"/>
    <w:basedOn w:val="1"/>
    <w:autoRedefine/>
    <w:qFormat/>
    <w:uiPriority w:val="99"/>
    <w:pPr>
      <w:spacing w:line="360" w:lineRule="auto"/>
      <w:ind w:firstLine="480" w:firstLineChars="200"/>
    </w:pPr>
    <w:rPr>
      <w:rFonts w:ascii="Calibri" w:hAnsi="Calibri"/>
      <w:sz w:val="24"/>
      <w:lang w:val="zh-CN"/>
    </w:rPr>
  </w:style>
  <w:style w:type="paragraph" w:customStyle="1" w:styleId="132">
    <w:name w:val="Table Paragraph"/>
    <w:basedOn w:val="1"/>
    <w:autoRedefine/>
    <w:qFormat/>
    <w:uiPriority w:val="1"/>
  </w:style>
  <w:style w:type="paragraph" w:customStyle="1" w:styleId="133">
    <w:name w:val="无间隔1"/>
    <w:autoRedefine/>
    <w:qFormat/>
    <w:uiPriority w:val="99"/>
    <w:pPr>
      <w:widowControl w:val="0"/>
      <w:jc w:val="center"/>
    </w:pPr>
    <w:rPr>
      <w:rFonts w:ascii="Times New Roman" w:hAnsi="Times New Roman" w:eastAsia="宋体" w:cs="黑体"/>
      <w:kern w:val="2"/>
      <w:sz w:val="21"/>
      <w:szCs w:val="21"/>
      <w:lang w:val="en-US" w:eastAsia="zh-CN" w:bidi="ar-SA"/>
    </w:rPr>
  </w:style>
  <w:style w:type="paragraph" w:customStyle="1" w:styleId="134">
    <w:name w:val="正文_3"/>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135">
    <w:name w:val="HTML 预设格式 Char1"/>
    <w:autoRedefine/>
    <w:semiHidden/>
    <w:qFormat/>
    <w:uiPriority w:val="99"/>
    <w:rPr>
      <w:rFonts w:hint="default" w:ascii="Courier New" w:hAnsi="Courier New" w:cs="Courier New"/>
      <w:kern w:val="2"/>
    </w:rPr>
  </w:style>
  <w:style w:type="character" w:customStyle="1" w:styleId="136">
    <w:name w:val="Char Char1"/>
    <w:autoRedefine/>
    <w:qFormat/>
    <w:uiPriority w:val="99"/>
    <w:rPr>
      <w:rFonts w:hint="default" w:ascii="Times New Roman" w:hAnsi="Times New Roman" w:cs="Times New Roman"/>
      <w:kern w:val="2"/>
      <w:sz w:val="18"/>
      <w:szCs w:val="18"/>
    </w:rPr>
  </w:style>
  <w:style w:type="character" w:customStyle="1" w:styleId="137">
    <w:name w:val="logtext"/>
    <w:autoRedefine/>
    <w:qFormat/>
    <w:uiPriority w:val="0"/>
  </w:style>
  <w:style w:type="character" w:customStyle="1" w:styleId="138">
    <w:name w:val="纯文本 Char"/>
    <w:autoRedefine/>
    <w:qFormat/>
    <w:uiPriority w:val="0"/>
    <w:rPr>
      <w:rFonts w:hint="eastAsia" w:ascii="宋体" w:hAnsi="Courier New" w:eastAsia="宋体" w:cs="Courier New"/>
      <w:kern w:val="2"/>
      <w:sz w:val="21"/>
      <w:szCs w:val="21"/>
    </w:rPr>
  </w:style>
  <w:style w:type="character" w:customStyle="1" w:styleId="139">
    <w:name w:val="Char Char"/>
    <w:autoRedefine/>
    <w:qFormat/>
    <w:uiPriority w:val="99"/>
    <w:rPr>
      <w:rFonts w:hint="default" w:ascii="Times New Roman" w:hAnsi="Times New Roman" w:cs="Times New Roman"/>
      <w:kern w:val="2"/>
      <w:sz w:val="18"/>
      <w:szCs w:val="18"/>
    </w:rPr>
  </w:style>
  <w:style w:type="paragraph" w:customStyle="1" w:styleId="140">
    <w:name w:val="脚注文本_0"/>
    <w:basedOn w:val="1"/>
    <w:link w:val="141"/>
    <w:autoRedefine/>
    <w:qFormat/>
    <w:uiPriority w:val="0"/>
  </w:style>
  <w:style w:type="character" w:customStyle="1" w:styleId="141">
    <w:name w:val="脚注文本 Char_0"/>
    <w:link w:val="140"/>
    <w:autoRedefine/>
    <w:qFormat/>
    <w:locked/>
    <w:uiPriority w:val="0"/>
    <w:rPr>
      <w:rFonts w:ascii="Times New Roman" w:hAnsi="Times New Roman" w:eastAsia="宋体" w:cs="Times New Roman"/>
    </w:rPr>
  </w:style>
  <w:style w:type="table" w:customStyle="1" w:styleId="142">
    <w:name w:val="网格型1"/>
    <w:basedOn w:val="55"/>
    <w:autoRedefine/>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3">
    <w:name w:val="日期 字符1"/>
    <w:autoRedefine/>
    <w:qFormat/>
    <w:uiPriority w:val="0"/>
    <w:rPr>
      <w:rFonts w:ascii="Arial" w:hAnsi="Arial" w:eastAsia="宋体" w:cs="Arial"/>
      <w:b/>
      <w:sz w:val="28"/>
      <w:szCs w:val="20"/>
    </w:rPr>
  </w:style>
  <w:style w:type="character" w:customStyle="1" w:styleId="144">
    <w:name w:val="纯文本 Char1"/>
    <w:link w:val="145"/>
    <w:autoRedefine/>
    <w:qFormat/>
    <w:locked/>
    <w:uiPriority w:val="0"/>
    <w:rPr>
      <w:rFonts w:ascii="Arial" w:hAnsi="Arial" w:eastAsia="Arial"/>
    </w:rPr>
  </w:style>
  <w:style w:type="paragraph" w:customStyle="1" w:styleId="145">
    <w:name w:val="纯文本1"/>
    <w:basedOn w:val="1"/>
    <w:link w:val="144"/>
    <w:autoRedefine/>
    <w:qFormat/>
    <w:uiPriority w:val="0"/>
    <w:rPr>
      <w:rFonts w:ascii="Arial" w:hAnsi="Arial" w:eastAsia="Arial" w:cstheme="minorBidi"/>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33</Pages>
  <Words>12977</Words>
  <Characters>13538</Characters>
  <Lines>99</Lines>
  <Paragraphs>28</Paragraphs>
  <TotalTime>0</TotalTime>
  <ScaleCrop>false</ScaleCrop>
  <LinksUpToDate>false</LinksUpToDate>
  <CharactersWithSpaces>14959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2024-01-12T00:55:00Z</dcterms:created>
  <dc:creator>胡成芳</dc:creator>
  <cp:lastModifiedBy>高羽</cp:lastModifiedBy>
  <dcterms:modified xsi:type="dcterms:W3CDTF">2024-12-13T07:57:12Z</dcterms:modified>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8A87A3A34DB04664B3527279A37CDA89_12</vt:lpwstr>
  </property>
</Properties>
</file>