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51E1F1">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p>
    <w:p w14:paraId="221AC7E9">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p>
    <w:p w14:paraId="45B3EC36">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bookmarkStart w:id="0" w:name="_Hlk9544796"/>
    </w:p>
    <w:p w14:paraId="7E594A0C">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r>
        <w:rPr>
          <w:rFonts w:ascii="Times New Roman" w:hAnsi="Times New Roman" w:cs="Times New Roman" w:eastAsiaTheme="minorEastAsia"/>
          <w:b/>
          <w:bCs/>
          <w:sz w:val="52"/>
          <w:szCs w:val="52"/>
        </w:rPr>
        <w:t>询价文件</w:t>
      </w:r>
    </w:p>
    <w:bookmarkEnd w:id="0"/>
    <w:p w14:paraId="0C2FDD22">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Cs/>
          <w:sz w:val="44"/>
          <w:szCs w:val="44"/>
        </w:rPr>
      </w:pPr>
    </w:p>
    <w:p w14:paraId="6EB7EAEA">
      <w:pPr>
        <w:rPr>
          <w:rFonts w:ascii="Times New Roman" w:hAnsi="Times New Roman" w:cs="Times New Roman" w:eastAsiaTheme="minorEastAsia"/>
          <w:bCs/>
          <w:sz w:val="44"/>
          <w:szCs w:val="44"/>
        </w:rPr>
      </w:pPr>
    </w:p>
    <w:p w14:paraId="2B596D84">
      <w:pPr>
        <w:rPr>
          <w:rFonts w:ascii="Times New Roman" w:hAnsi="Times New Roman" w:cs="Times New Roman"/>
        </w:rPr>
      </w:pPr>
    </w:p>
    <w:p w14:paraId="635BA097">
      <w:pPr>
        <w:tabs>
          <w:tab w:val="left" w:pos="315"/>
          <w:tab w:val="left" w:pos="8820"/>
        </w:tabs>
        <w:spacing w:before="240" w:beforeLines="100" w:after="120" w:afterLines="50" w:line="360" w:lineRule="auto"/>
        <w:ind w:right="267" w:rightChars="127"/>
        <w:jc w:val="center"/>
        <w:rPr>
          <w:rFonts w:ascii="Times New Roman" w:hAnsi="Times New Roman" w:cs="Times New Roman" w:eastAsiaTheme="minorEastAsia"/>
          <w:bCs/>
          <w:sz w:val="44"/>
          <w:szCs w:val="44"/>
        </w:rPr>
      </w:pPr>
      <w:r>
        <w:rPr>
          <w:rFonts w:hint="eastAsia" w:ascii="宋体" w:hAnsi="宋体" w:eastAsia="宋体"/>
          <w:sz w:val="28"/>
          <w:lang w:eastAsia="zh-CN"/>
        </w:rPr>
        <w:drawing>
          <wp:inline distT="0" distB="0" distL="114300" distR="114300">
            <wp:extent cx="1814195" cy="1104900"/>
            <wp:effectExtent l="0" t="0" r="14605" b="0"/>
            <wp:docPr id="3" name="图片 2" descr="下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下载"/>
                    <pic:cNvPicPr>
                      <a:picLocks noChangeAspect="1"/>
                    </pic:cNvPicPr>
                  </pic:nvPicPr>
                  <pic:blipFill>
                    <a:blip r:embed="rId7"/>
                    <a:stretch>
                      <a:fillRect/>
                    </a:stretch>
                  </pic:blipFill>
                  <pic:spPr>
                    <a:xfrm>
                      <a:off x="0" y="0"/>
                      <a:ext cx="1814195" cy="1104900"/>
                    </a:xfrm>
                    <a:prstGeom prst="rect">
                      <a:avLst/>
                    </a:prstGeom>
                    <a:noFill/>
                    <a:ln>
                      <a:noFill/>
                    </a:ln>
                  </pic:spPr>
                </pic:pic>
              </a:graphicData>
            </a:graphic>
          </wp:inline>
        </w:drawing>
      </w:r>
    </w:p>
    <w:p w14:paraId="49E70ACB">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Cs/>
          <w:sz w:val="44"/>
          <w:szCs w:val="44"/>
        </w:rPr>
      </w:pPr>
    </w:p>
    <w:p w14:paraId="51E763E1">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44"/>
          <w:szCs w:val="44"/>
        </w:rPr>
      </w:pPr>
    </w:p>
    <w:p w14:paraId="25151AE2">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44"/>
          <w:szCs w:val="44"/>
        </w:rPr>
      </w:pPr>
    </w:p>
    <w:p w14:paraId="4E960C76">
      <w:pPr>
        <w:tabs>
          <w:tab w:val="left" w:pos="2410"/>
        </w:tabs>
        <w:autoSpaceDE w:val="0"/>
        <w:autoSpaceDN w:val="0"/>
        <w:adjustRightInd w:val="0"/>
        <w:snapToGrid w:val="0"/>
        <w:spacing w:line="360" w:lineRule="auto"/>
        <w:rPr>
          <w:rFonts w:hint="default" w:ascii="Times New Roman" w:hAnsi="Times New Roman" w:cs="Times New Roman" w:eastAsiaTheme="minorEastAsia"/>
          <w:b/>
          <w:spacing w:val="20"/>
          <w:kern w:val="0"/>
          <w:sz w:val="32"/>
          <w:szCs w:val="32"/>
          <w:lang w:val="en-US" w:eastAsia="zh-CN"/>
        </w:rPr>
      </w:pPr>
      <w:r>
        <w:rPr>
          <w:rFonts w:ascii="Times New Roman" w:hAnsi="Times New Roman" w:cs="Times New Roman" w:eastAsiaTheme="minorEastAsia"/>
          <w:b/>
          <w:spacing w:val="20"/>
          <w:kern w:val="0"/>
          <w:sz w:val="32"/>
          <w:szCs w:val="32"/>
        </w:rPr>
        <w:t>项目名称：</w:t>
      </w:r>
      <w:r>
        <w:rPr>
          <w:rFonts w:hint="eastAsia" w:ascii="Times New Roman" w:hAnsi="Times New Roman" w:cs="Times New Roman" w:eastAsiaTheme="minorEastAsia"/>
          <w:b/>
          <w:spacing w:val="20"/>
          <w:kern w:val="0"/>
          <w:sz w:val="32"/>
          <w:szCs w:val="32"/>
          <w:u w:val="single"/>
        </w:rPr>
        <w:t>合肥</w:t>
      </w:r>
      <w:r>
        <w:rPr>
          <w:rFonts w:hint="eastAsia" w:ascii="Times New Roman" w:hAnsi="Times New Roman" w:cs="Times New Roman"/>
          <w:b/>
          <w:spacing w:val="20"/>
          <w:kern w:val="0"/>
          <w:sz w:val="32"/>
          <w:szCs w:val="32"/>
          <w:u w:val="single"/>
          <w:lang w:eastAsia="zh-CN"/>
        </w:rPr>
        <w:t>滨湖</w:t>
      </w:r>
      <w:r>
        <w:rPr>
          <w:rFonts w:hint="eastAsia" w:ascii="Times New Roman" w:hAnsi="Times New Roman" w:cs="Times New Roman"/>
          <w:b/>
          <w:spacing w:val="20"/>
          <w:kern w:val="0"/>
          <w:sz w:val="32"/>
          <w:szCs w:val="32"/>
          <w:u w:val="single"/>
          <w:lang w:val="en-US" w:eastAsia="zh-CN"/>
        </w:rPr>
        <w:t>国际</w:t>
      </w:r>
      <w:r>
        <w:rPr>
          <w:rFonts w:hint="eastAsia" w:ascii="Times New Roman" w:hAnsi="Times New Roman" w:cs="Times New Roman" w:eastAsiaTheme="minorEastAsia"/>
          <w:b/>
          <w:spacing w:val="20"/>
          <w:kern w:val="0"/>
          <w:sz w:val="32"/>
          <w:szCs w:val="32"/>
          <w:u w:val="single"/>
        </w:rPr>
        <w:t>会展中心闲置车辆评估项目</w:t>
      </w:r>
    </w:p>
    <w:p w14:paraId="072E6B96">
      <w:pPr>
        <w:tabs>
          <w:tab w:val="left" w:pos="2410"/>
        </w:tabs>
        <w:autoSpaceDE w:val="0"/>
        <w:autoSpaceDN w:val="0"/>
        <w:adjustRightInd w:val="0"/>
        <w:snapToGrid w:val="0"/>
        <w:spacing w:line="360" w:lineRule="auto"/>
        <w:rPr>
          <w:rFonts w:hint="eastAsia" w:ascii="Times New Roman" w:hAnsi="Times New Roman" w:cs="Times New Roman" w:eastAsiaTheme="minorEastAsia"/>
          <w:b/>
          <w:spacing w:val="20"/>
          <w:kern w:val="0"/>
          <w:sz w:val="32"/>
          <w:szCs w:val="32"/>
          <w:lang w:val="en-US" w:eastAsia="zh-CN"/>
        </w:rPr>
      </w:pPr>
      <w:r>
        <w:rPr>
          <w:rFonts w:ascii="Times New Roman" w:hAnsi="Times New Roman" w:cs="Times New Roman" w:eastAsiaTheme="minorEastAsia"/>
          <w:b/>
          <w:spacing w:val="20"/>
          <w:kern w:val="0"/>
          <w:sz w:val="32"/>
          <w:szCs w:val="32"/>
        </w:rPr>
        <w:t>项目编号：</w:t>
      </w:r>
      <w:r>
        <w:rPr>
          <w:rFonts w:hint="eastAsia" w:ascii="Times New Roman" w:hAnsi="Times New Roman" w:cs="Times New Roman" w:eastAsiaTheme="minorEastAsia"/>
          <w:b/>
          <w:spacing w:val="20"/>
          <w:kern w:val="0"/>
          <w:sz w:val="32"/>
          <w:szCs w:val="32"/>
          <w:u w:val="single"/>
        </w:rPr>
        <w:t>2025ZWHZXJ0001</w:t>
      </w:r>
      <w:r>
        <w:rPr>
          <w:rFonts w:hint="eastAsia" w:ascii="Times New Roman" w:hAnsi="Times New Roman" w:cs="Times New Roman"/>
          <w:b/>
          <w:spacing w:val="20"/>
          <w:kern w:val="0"/>
          <w:sz w:val="32"/>
          <w:szCs w:val="32"/>
          <w:u w:val="single"/>
          <w:lang w:val="en-US" w:eastAsia="zh-CN"/>
        </w:rPr>
        <w:t>4</w:t>
      </w:r>
    </w:p>
    <w:p w14:paraId="6EBF0A17">
      <w:pPr>
        <w:tabs>
          <w:tab w:val="left" w:pos="2410"/>
        </w:tabs>
        <w:autoSpaceDE w:val="0"/>
        <w:autoSpaceDN w:val="0"/>
        <w:adjustRightInd w:val="0"/>
        <w:snapToGrid w:val="0"/>
        <w:spacing w:line="360" w:lineRule="auto"/>
        <w:rPr>
          <w:rFonts w:hint="eastAsia" w:ascii="Times New Roman" w:hAnsi="Times New Roman" w:cs="Times New Roman" w:eastAsiaTheme="minorEastAsia"/>
          <w:b/>
          <w:spacing w:val="20"/>
          <w:kern w:val="0"/>
          <w:sz w:val="32"/>
          <w:szCs w:val="32"/>
          <w:lang w:eastAsia="zh-CN"/>
        </w:rPr>
      </w:pPr>
      <w:r>
        <w:rPr>
          <w:rFonts w:ascii="Times New Roman" w:hAnsi="Times New Roman" w:cs="Times New Roman" w:eastAsiaTheme="minorEastAsia"/>
          <w:b/>
          <w:spacing w:val="20"/>
          <w:kern w:val="0"/>
          <w:sz w:val="32"/>
          <w:szCs w:val="32"/>
        </w:rPr>
        <w:t>招 标 人：</w:t>
      </w:r>
      <w:r>
        <w:rPr>
          <w:rFonts w:hint="eastAsia" w:ascii="Times New Roman" w:hAnsi="Times New Roman" w:cs="Times New Roman"/>
          <w:b/>
          <w:spacing w:val="20"/>
          <w:kern w:val="0"/>
          <w:sz w:val="32"/>
          <w:szCs w:val="32"/>
          <w:u w:val="single"/>
          <w:lang w:eastAsia="zh-CN"/>
        </w:rPr>
        <w:t>合肥政文国际会展管理有限公司</w:t>
      </w:r>
    </w:p>
    <w:p w14:paraId="68922BF9">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28"/>
        </w:rPr>
      </w:pPr>
    </w:p>
    <w:p w14:paraId="789C2173">
      <w:pPr>
        <w:pStyle w:val="22"/>
        <w:ind w:firstLine="0" w:firstLineChars="0"/>
        <w:jc w:val="center"/>
      </w:pPr>
      <w:r>
        <w:rPr>
          <w:rFonts w:eastAsiaTheme="majorEastAsia"/>
          <w:b/>
          <w:sz w:val="36"/>
          <w:u w:val="single"/>
        </w:rPr>
        <w:t xml:space="preserve">  </w:t>
      </w:r>
      <w:r>
        <w:rPr>
          <w:rFonts w:hint="eastAsia" w:eastAsiaTheme="majorEastAsia"/>
          <w:b/>
          <w:sz w:val="36"/>
          <w:u w:val="single"/>
          <w:lang w:val="en-US" w:eastAsia="zh-CN"/>
        </w:rPr>
        <w:t>2025</w:t>
      </w:r>
      <w:r>
        <w:rPr>
          <w:rFonts w:eastAsiaTheme="majorEastAsia"/>
          <w:b/>
          <w:sz w:val="36"/>
          <w:u w:val="single"/>
        </w:rPr>
        <w:t xml:space="preserve">  </w:t>
      </w:r>
      <w:r>
        <w:rPr>
          <w:rFonts w:eastAsiaTheme="majorEastAsia"/>
          <w:b/>
          <w:sz w:val="36"/>
        </w:rPr>
        <w:t>年</w:t>
      </w:r>
      <w:r>
        <w:rPr>
          <w:rFonts w:eastAsiaTheme="majorEastAsia"/>
          <w:b/>
          <w:sz w:val="36"/>
          <w:u w:val="single"/>
        </w:rPr>
        <w:t xml:space="preserve">  </w:t>
      </w:r>
      <w:r>
        <w:rPr>
          <w:rFonts w:hint="eastAsia" w:eastAsiaTheme="majorEastAsia"/>
          <w:b/>
          <w:sz w:val="36"/>
          <w:u w:val="single"/>
          <w:lang w:val="en-US" w:eastAsia="zh-CN"/>
        </w:rPr>
        <w:t>10</w:t>
      </w:r>
      <w:r>
        <w:rPr>
          <w:rFonts w:eastAsiaTheme="majorEastAsia"/>
          <w:b/>
          <w:sz w:val="36"/>
          <w:u w:val="single"/>
        </w:rPr>
        <w:t xml:space="preserve"> </w:t>
      </w:r>
      <w:r>
        <w:rPr>
          <w:rFonts w:eastAsiaTheme="majorEastAsia"/>
          <w:b/>
          <w:sz w:val="36"/>
        </w:rPr>
        <w:t>月</w:t>
      </w:r>
    </w:p>
    <w:p w14:paraId="49059982">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28"/>
        </w:rPr>
      </w:pPr>
    </w:p>
    <w:p w14:paraId="39431A46">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28"/>
        </w:rPr>
      </w:pPr>
    </w:p>
    <w:p w14:paraId="4894CBC2">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28"/>
        </w:rPr>
      </w:pPr>
    </w:p>
    <w:p w14:paraId="69068FDD">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40"/>
          <w:szCs w:val="36"/>
        </w:rPr>
      </w:pPr>
      <w:r>
        <w:rPr>
          <w:rFonts w:ascii="Times New Roman" w:hAnsi="Times New Roman" w:cs="Times New Roman" w:eastAsiaTheme="minorEastAsia"/>
          <w:b/>
          <w:sz w:val="40"/>
          <w:szCs w:val="36"/>
        </w:rPr>
        <w:t>目  录</w:t>
      </w:r>
    </w:p>
    <w:p w14:paraId="460C91E1">
      <w:pPr>
        <w:pStyle w:val="18"/>
        <w:tabs>
          <w:tab w:val="right" w:leader="dot" w:pos="8279"/>
        </w:tabs>
        <w:rPr>
          <w:rFonts w:ascii="Times New Roman" w:hAnsi="Times New Roman" w:cs="Times New Roman"/>
          <w:b/>
          <w:bCs/>
          <w:sz w:val="22"/>
          <w:szCs w:val="28"/>
        </w:rPr>
      </w:pPr>
      <w:r>
        <w:rPr>
          <w:rFonts w:ascii="Times New Roman" w:hAnsi="Times New Roman" w:cs="Times New Roman"/>
          <w:b/>
          <w:sz w:val="24"/>
          <w:szCs w:val="24"/>
        </w:rPr>
        <w:fldChar w:fldCharType="begin"/>
      </w:r>
      <w:r>
        <w:rPr>
          <w:rFonts w:ascii="Times New Roman" w:hAnsi="Times New Roman" w:cs="Times New Roman"/>
          <w:b/>
          <w:sz w:val="24"/>
          <w:szCs w:val="24"/>
        </w:rPr>
        <w:instrText xml:space="preserve"> TOC \o "1-2" \h \z \u </w:instrText>
      </w:r>
      <w:r>
        <w:rPr>
          <w:rFonts w:ascii="Times New Roman" w:hAnsi="Times New Roman" w:cs="Times New Roman"/>
          <w:b/>
          <w:sz w:val="24"/>
          <w:szCs w:val="24"/>
        </w:rPr>
        <w:fldChar w:fldCharType="separate"/>
      </w:r>
      <w:r>
        <w:rPr>
          <w:b/>
          <w:bCs/>
          <w:sz w:val="22"/>
          <w:szCs w:val="28"/>
        </w:rPr>
        <w:fldChar w:fldCharType="begin"/>
      </w:r>
      <w:r>
        <w:rPr>
          <w:b/>
          <w:bCs/>
          <w:sz w:val="22"/>
          <w:szCs w:val="28"/>
        </w:rPr>
        <w:instrText xml:space="preserve"> HYPERLINK \l "_Toc31841" </w:instrText>
      </w:r>
      <w:r>
        <w:rPr>
          <w:b/>
          <w:bCs/>
          <w:sz w:val="22"/>
          <w:szCs w:val="28"/>
        </w:rPr>
        <w:fldChar w:fldCharType="separate"/>
      </w:r>
      <w:r>
        <w:rPr>
          <w:rFonts w:ascii="Times New Roman" w:hAnsi="Times New Roman" w:cs="Times New Roman"/>
          <w:b/>
          <w:bCs/>
          <w:sz w:val="22"/>
          <w:szCs w:val="28"/>
        </w:rPr>
        <w:t>第一章  询价公告</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_Toc31841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14:paraId="6C5AFF3B">
      <w:pPr>
        <w:pStyle w:val="18"/>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"_Toc22742" </w:instrText>
      </w:r>
      <w:r>
        <w:rPr>
          <w:b/>
          <w:bCs/>
          <w:sz w:val="22"/>
          <w:szCs w:val="28"/>
        </w:rPr>
        <w:fldChar w:fldCharType="separate"/>
      </w:r>
      <w:r>
        <w:rPr>
          <w:rFonts w:ascii="Times New Roman" w:hAnsi="Times New Roman" w:cs="Times New Roman"/>
          <w:b/>
          <w:bCs/>
          <w:sz w:val="22"/>
          <w:szCs w:val="28"/>
        </w:rPr>
        <w:t>第二章  投标人须知</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_Toc22742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4</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14:paraId="7CA190DF">
      <w:pPr>
        <w:pStyle w:val="18"/>
        <w:tabs>
          <w:tab w:val="right" w:leader="dot" w:pos="8279"/>
        </w:tabs>
        <w:rPr>
          <w:rFonts w:hint="eastAsia" w:ascii="Times New Roman" w:hAnsi="Times New Roman" w:cs="Times New Roman" w:eastAsiaTheme="minorEastAsia"/>
          <w:b/>
          <w:bCs/>
          <w:sz w:val="22"/>
          <w:szCs w:val="28"/>
          <w:lang w:val="en-US" w:eastAsia="zh-CN"/>
        </w:rPr>
      </w:pPr>
      <w:r>
        <w:rPr>
          <w:b/>
          <w:bCs/>
          <w:sz w:val="22"/>
          <w:szCs w:val="28"/>
        </w:rPr>
        <w:fldChar w:fldCharType="begin"/>
      </w:r>
      <w:r>
        <w:rPr>
          <w:b/>
          <w:bCs/>
          <w:sz w:val="22"/>
          <w:szCs w:val="28"/>
        </w:rPr>
        <w:instrText xml:space="preserve"> HYPERLINK \l "_Toc11969" </w:instrText>
      </w:r>
      <w:r>
        <w:rPr>
          <w:b/>
          <w:bCs/>
          <w:sz w:val="22"/>
          <w:szCs w:val="28"/>
        </w:rPr>
        <w:fldChar w:fldCharType="separate"/>
      </w:r>
      <w:r>
        <w:rPr>
          <w:rFonts w:ascii="Times New Roman" w:hAnsi="Times New Roman" w:cs="Times New Roman"/>
          <w:b/>
          <w:bCs/>
          <w:sz w:val="22"/>
          <w:szCs w:val="28"/>
        </w:rPr>
        <w:t>第三章  招标人要求</w:t>
      </w:r>
      <w:r>
        <w:rPr>
          <w:rFonts w:ascii="Times New Roman" w:hAnsi="Times New Roman" w:cs="Times New Roman"/>
          <w:b/>
          <w:bCs/>
          <w:sz w:val="22"/>
          <w:szCs w:val="28"/>
        </w:rPr>
        <w:tab/>
      </w:r>
      <w:r>
        <w:rPr>
          <w:rFonts w:hint="eastAsia" w:ascii="Times New Roman" w:hAnsi="Times New Roman" w:cs="Times New Roman"/>
          <w:b/>
          <w:bCs/>
          <w:sz w:val="22"/>
          <w:szCs w:val="28"/>
          <w:lang w:val="en-US" w:eastAsia="zh-CN"/>
        </w:rPr>
        <w:t>1</w:t>
      </w:r>
      <w:r>
        <w:rPr>
          <w:rFonts w:ascii="Times New Roman" w:hAnsi="Times New Roman" w:cs="Times New Roman"/>
          <w:b/>
          <w:bCs/>
          <w:sz w:val="22"/>
          <w:szCs w:val="28"/>
        </w:rPr>
        <w:fldChar w:fldCharType="end"/>
      </w:r>
      <w:r>
        <w:rPr>
          <w:rFonts w:hint="eastAsia" w:ascii="Times New Roman" w:hAnsi="Times New Roman" w:cs="Times New Roman"/>
          <w:b/>
          <w:bCs/>
          <w:sz w:val="22"/>
          <w:szCs w:val="28"/>
          <w:lang w:val="en-US" w:eastAsia="zh-CN"/>
        </w:rPr>
        <w:t>1</w:t>
      </w:r>
    </w:p>
    <w:p w14:paraId="53B6A12D">
      <w:pPr>
        <w:pStyle w:val="18"/>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"_Toc17615" </w:instrText>
      </w:r>
      <w:r>
        <w:rPr>
          <w:b/>
          <w:bCs/>
          <w:sz w:val="22"/>
          <w:szCs w:val="28"/>
        </w:rPr>
        <w:fldChar w:fldCharType="separate"/>
      </w:r>
      <w:r>
        <w:rPr>
          <w:rFonts w:ascii="Times New Roman" w:hAnsi="Times New Roman" w:cs="Times New Roman"/>
          <w:b/>
          <w:bCs/>
          <w:sz w:val="22"/>
          <w:szCs w:val="28"/>
        </w:rPr>
        <w:t>第四章  评审方法和标准</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_Toc17615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13</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14:paraId="79E36EC4">
      <w:pPr>
        <w:pStyle w:val="18"/>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"_Toc28197" </w:instrText>
      </w:r>
      <w:r>
        <w:rPr>
          <w:b/>
          <w:bCs/>
          <w:sz w:val="22"/>
          <w:szCs w:val="28"/>
        </w:rPr>
        <w:fldChar w:fldCharType="separate"/>
      </w:r>
      <w:r>
        <w:rPr>
          <w:rFonts w:ascii="Times New Roman" w:hAnsi="Times New Roman" w:cs="Times New Roman"/>
          <w:b/>
          <w:bCs/>
          <w:sz w:val="22"/>
          <w:szCs w:val="28"/>
        </w:rPr>
        <w:t>第五章  合同</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_Toc28197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15</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14:paraId="067C1F84">
      <w:pPr>
        <w:pStyle w:val="18"/>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"_Toc22226" </w:instrText>
      </w:r>
      <w:r>
        <w:rPr>
          <w:b/>
          <w:bCs/>
          <w:sz w:val="22"/>
          <w:szCs w:val="28"/>
        </w:rPr>
        <w:fldChar w:fldCharType="separate"/>
      </w:r>
      <w:r>
        <w:rPr>
          <w:rFonts w:ascii="Times New Roman" w:hAnsi="Times New Roman" w:cs="Times New Roman"/>
          <w:b/>
          <w:bCs/>
          <w:sz w:val="22"/>
          <w:szCs w:val="28"/>
        </w:rPr>
        <w:t>第六章  投标文件格式</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_Toc22226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22</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14:paraId="7C970BC4">
      <w:pPr>
        <w:pStyle w:val="18"/>
        <w:tabs>
          <w:tab w:val="right" w:leader="dot" w:pos="8279"/>
        </w:tabs>
        <w:rPr>
          <w:rFonts w:ascii="Times New Roman" w:hAnsi="Times New Roman" w:cs="Times New Roman"/>
        </w:rPr>
      </w:pPr>
    </w:p>
    <w:p w14:paraId="7F30266F">
      <w:pPr>
        <w:spacing w:line="360" w:lineRule="auto"/>
        <w:rPr>
          <w:rFonts w:ascii="Times New Roman" w:hAnsi="Times New Roman" w:cs="Times New Roman" w:eastAsiaTheme="minorEastAsia"/>
          <w:b/>
          <w:sz w:val="32"/>
        </w:rPr>
      </w:pPr>
      <w:r>
        <w:rPr>
          <w:rFonts w:ascii="Times New Roman" w:hAnsi="Times New Roman" w:cs="Times New Roman" w:eastAsiaTheme="minorEastAsia"/>
          <w:szCs w:val="24"/>
        </w:rPr>
        <w:fldChar w:fldCharType="end"/>
      </w:r>
    </w:p>
    <w:p w14:paraId="5FB882D3">
      <w:pPr>
        <w:spacing w:line="360" w:lineRule="auto"/>
        <w:jc w:val="center"/>
        <w:outlineLvl w:val="1"/>
        <w:rPr>
          <w:rFonts w:ascii="Times New Roman" w:hAnsi="Times New Roman" w:cs="Times New Roman" w:eastAsiaTheme="minorEastAsia"/>
          <w:b/>
          <w:sz w:val="28"/>
        </w:rPr>
        <w:sectPr>
          <w:footerReference r:id="rId3" w:type="default"/>
          <w:pgSz w:w="11907" w:h="16840"/>
          <w:pgMar w:top="1440" w:right="1519" w:bottom="1440" w:left="1519" w:header="851" w:footer="851" w:gutter="0"/>
          <w:pgBorders>
            <w:top w:val="none" w:sz="0" w:space="0"/>
            <w:left w:val="none" w:sz="0" w:space="0"/>
            <w:bottom w:val="none" w:sz="0" w:space="0"/>
            <w:right w:val="none" w:sz="0" w:space="0"/>
          </w:pgBorders>
          <w:cols w:space="720" w:num="1"/>
          <w:docGrid w:linePitch="462" w:charSpace="0"/>
        </w:sectPr>
      </w:pPr>
    </w:p>
    <w:p w14:paraId="07C556C3">
      <w:pPr>
        <w:spacing w:line="360" w:lineRule="auto"/>
        <w:jc w:val="center"/>
        <w:outlineLvl w:val="1"/>
        <w:rPr>
          <w:rFonts w:ascii="Times New Roman" w:hAnsi="Times New Roman" w:cs="Times New Roman" w:eastAsiaTheme="minorEastAsia"/>
          <w:b/>
          <w:sz w:val="28"/>
        </w:rPr>
      </w:pPr>
      <w:bookmarkStart w:id="1" w:name="_Toc31841"/>
      <w:bookmarkStart w:id="29" w:name="_GoBack"/>
      <w:bookmarkEnd w:id="29"/>
      <w:r>
        <w:rPr>
          <w:rFonts w:ascii="Times New Roman" w:hAnsi="Times New Roman" w:cs="Times New Roman" w:eastAsiaTheme="minorEastAsia"/>
          <w:b/>
          <w:sz w:val="28"/>
        </w:rPr>
        <w:t>第一章  询价</w:t>
      </w:r>
      <w:bookmarkEnd w:id="1"/>
      <w:r>
        <w:rPr>
          <w:rFonts w:ascii="Times New Roman" w:hAnsi="Times New Roman" w:cs="Times New Roman" w:eastAsiaTheme="minorEastAsia"/>
          <w:b/>
          <w:sz w:val="28"/>
        </w:rPr>
        <w:t>公告</w:t>
      </w:r>
    </w:p>
    <w:p w14:paraId="696ED0F6">
      <w:pPr>
        <w:tabs>
          <w:tab w:val="left" w:pos="2410"/>
        </w:tabs>
        <w:autoSpaceDE w:val="0"/>
        <w:autoSpaceDN w:val="0"/>
        <w:adjustRightInd w:val="0"/>
        <w:snapToGrid w:val="0"/>
        <w:spacing w:line="360" w:lineRule="auto"/>
        <w:rPr>
          <w:rFonts w:ascii="Times New Roman" w:hAnsi="Times New Roman" w:cs="Times New Roman" w:eastAsiaTheme="minorEastAsia"/>
          <w:szCs w:val="21"/>
        </w:rPr>
      </w:pPr>
      <w:r>
        <w:rPr>
          <w:rFonts w:hint="eastAsia" w:ascii="Times New Roman" w:hAnsi="Times New Roman" w:cs="Times New Roman"/>
          <w:szCs w:val="21"/>
          <w:u w:val="single"/>
          <w:lang w:val="en-US" w:eastAsia="zh-CN"/>
        </w:rPr>
        <w:t>合肥政文国际会展管理有限公司</w:t>
      </w:r>
      <w:r>
        <w:rPr>
          <w:rFonts w:hint="eastAsia"/>
          <w:bCs/>
          <w:color w:val="000000"/>
          <w:lang w:eastAsia="zh-CN"/>
        </w:rPr>
        <w:t>（</w:t>
      </w:r>
      <w:r>
        <w:rPr>
          <w:rFonts w:hint="eastAsia"/>
          <w:bCs/>
          <w:color w:val="000000"/>
          <w:lang w:val="en-US" w:eastAsia="zh-CN"/>
        </w:rPr>
        <w:t>简称“招标人”</w:t>
      </w:r>
      <w:r>
        <w:rPr>
          <w:rFonts w:hint="eastAsia"/>
          <w:bCs/>
          <w:color w:val="000000"/>
          <w:lang w:eastAsia="zh-CN"/>
        </w:rPr>
        <w:t>）</w:t>
      </w:r>
      <w:r>
        <w:rPr>
          <w:rFonts w:ascii="Times New Roman" w:hAnsi="Times New Roman" w:cs="Times New Roman" w:eastAsiaTheme="minorEastAsia"/>
          <w:szCs w:val="21"/>
        </w:rPr>
        <w:t>现对</w:t>
      </w:r>
      <w:r>
        <w:rPr>
          <w:rFonts w:hint="eastAsia" w:ascii="Times New Roman" w:hAnsi="Times New Roman" w:cs="Times New Roman"/>
          <w:szCs w:val="21"/>
          <w:u w:val="single"/>
          <w:lang w:val="en-US" w:eastAsia="zh-CN"/>
        </w:rPr>
        <w:t xml:space="preserve"> 合肥滨湖国际会展中心闲置车辆评估项目</w:t>
      </w:r>
      <w:r>
        <w:rPr>
          <w:rFonts w:ascii="Times New Roman" w:hAnsi="Times New Roman" w:cs="Times New Roman" w:eastAsiaTheme="minorEastAsia"/>
          <w:szCs w:val="21"/>
        </w:rPr>
        <w:t>进行</w:t>
      </w:r>
      <w:r>
        <w:rPr>
          <w:rFonts w:hint="eastAsia" w:ascii="Times New Roman" w:hAnsi="Times New Roman" w:cs="Times New Roman" w:eastAsiaTheme="minorEastAsia"/>
          <w:szCs w:val="21"/>
        </w:rPr>
        <w:t>询</w:t>
      </w:r>
      <w:r>
        <w:rPr>
          <w:rFonts w:ascii="Times New Roman" w:hAnsi="Times New Roman" w:cs="Times New Roman" w:eastAsiaTheme="minorEastAsia"/>
          <w:szCs w:val="21"/>
        </w:rPr>
        <w:t>价，欢迎具备条件的投标人参加投标。</w:t>
      </w:r>
    </w:p>
    <w:p w14:paraId="297E47AA">
      <w:pPr>
        <w:spacing w:line="360" w:lineRule="auto"/>
        <w:rPr>
          <w:rFonts w:ascii="Times New Roman" w:hAnsi="Times New Roman" w:cs="Times New Roman" w:eastAsiaTheme="minorEastAsia"/>
          <w:b/>
          <w:bCs/>
          <w:sz w:val="24"/>
          <w:szCs w:val="18"/>
        </w:rPr>
      </w:pPr>
      <w:r>
        <w:rPr>
          <w:rFonts w:ascii="Times New Roman" w:hAnsi="Times New Roman" w:cs="Times New Roman" w:eastAsiaTheme="minorEastAsia"/>
          <w:b/>
          <w:bCs/>
          <w:sz w:val="24"/>
          <w:szCs w:val="18"/>
        </w:rPr>
        <w:t>一</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项目名称及内容</w:t>
      </w:r>
    </w:p>
    <w:p w14:paraId="7E8E52F8">
      <w:pPr>
        <w:spacing w:line="360" w:lineRule="auto"/>
        <w:ind w:firstLine="420" w:firstLineChars="200"/>
        <w:rPr>
          <w:rFonts w:hint="eastAsia" w:ascii="Times New Roman" w:hAnsi="Times New Roman" w:cs="Times New Roman" w:eastAsiaTheme="minorEastAsia"/>
          <w:szCs w:val="21"/>
          <w:lang w:val="en-US" w:eastAsia="zh-CN"/>
        </w:rPr>
      </w:pPr>
      <w:r>
        <w:rPr>
          <w:rFonts w:ascii="Times New Roman" w:hAnsi="Times New Roman" w:cs="Times New Roman" w:eastAsiaTheme="minorEastAsia"/>
          <w:szCs w:val="21"/>
        </w:rPr>
        <w:t>1</w:t>
      </w:r>
      <w:r>
        <w:rPr>
          <w:rFonts w:ascii="Times New Roman" w:hAnsi="Times New Roman" w:cs="Times New Roman" w:eastAsiaTheme="minorEastAsia"/>
          <w:b/>
          <w:szCs w:val="21"/>
        </w:rPr>
        <w:t>.</w:t>
      </w:r>
      <w:r>
        <w:rPr>
          <w:rFonts w:ascii="Times New Roman" w:hAnsi="Times New Roman" w:cs="Times New Roman" w:eastAsiaTheme="minorEastAsia"/>
          <w:szCs w:val="21"/>
        </w:rPr>
        <w:t>项目编号：</w:t>
      </w:r>
      <w:r>
        <w:rPr>
          <w:rFonts w:hint="eastAsia" w:ascii="Times New Roman" w:hAnsi="Times New Roman" w:cs="Times New Roman" w:eastAsiaTheme="minorEastAsia"/>
          <w:szCs w:val="21"/>
          <w:u w:val="single"/>
        </w:rPr>
        <w:t>2025ZWHZXJ0001</w:t>
      </w:r>
      <w:r>
        <w:rPr>
          <w:rFonts w:hint="eastAsia" w:ascii="Times New Roman" w:hAnsi="Times New Roman" w:cs="Times New Roman"/>
          <w:szCs w:val="21"/>
          <w:u w:val="single"/>
          <w:lang w:val="en-US" w:eastAsia="zh-CN"/>
        </w:rPr>
        <w:t>4</w:t>
      </w:r>
    </w:p>
    <w:p w14:paraId="62376DD9">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w:t>
      </w:r>
      <w:r>
        <w:rPr>
          <w:rFonts w:ascii="Times New Roman" w:hAnsi="Times New Roman" w:cs="Times New Roman" w:eastAsiaTheme="minorEastAsia"/>
          <w:b/>
          <w:szCs w:val="21"/>
        </w:rPr>
        <w:t>.</w:t>
      </w:r>
      <w:r>
        <w:rPr>
          <w:rFonts w:ascii="Times New Roman" w:hAnsi="Times New Roman" w:cs="Times New Roman" w:eastAsiaTheme="minorEastAsia"/>
          <w:szCs w:val="21"/>
        </w:rPr>
        <w:t>项目名称：</w:t>
      </w:r>
      <w:r>
        <w:rPr>
          <w:rFonts w:hint="eastAsia" w:ascii="Times New Roman" w:hAnsi="Times New Roman" w:cs="Times New Roman"/>
          <w:szCs w:val="21"/>
          <w:u w:val="single"/>
          <w:lang w:val="en-US" w:eastAsia="zh-CN"/>
        </w:rPr>
        <w:t>合肥滨湖国际会展中心闲置车辆评估项目</w:t>
      </w:r>
    </w:p>
    <w:p w14:paraId="4236039E">
      <w:pPr>
        <w:autoSpaceDE w:val="0"/>
        <w:autoSpaceDN w:val="0"/>
        <w:adjustRightInd w:val="0"/>
        <w:spacing w:line="360" w:lineRule="auto"/>
        <w:ind w:firstLine="420" w:firstLineChars="200"/>
        <w:jc w:val="left"/>
        <w:rPr>
          <w:rFonts w:ascii="Times New Roman" w:hAnsi="Times New Roman" w:cs="Times New Roman" w:eastAsiaTheme="minorEastAsia"/>
          <w:szCs w:val="21"/>
        </w:rPr>
      </w:pPr>
      <w:r>
        <w:rPr>
          <w:rFonts w:ascii="Times New Roman" w:hAnsi="Times New Roman" w:cs="Times New Roman" w:eastAsiaTheme="minorEastAsia"/>
          <w:szCs w:val="21"/>
        </w:rPr>
        <w:t>3</w:t>
      </w:r>
      <w:r>
        <w:rPr>
          <w:rFonts w:ascii="Times New Roman" w:hAnsi="Times New Roman" w:cs="Times New Roman" w:eastAsiaTheme="minorEastAsia"/>
          <w:b/>
          <w:szCs w:val="21"/>
        </w:rPr>
        <w:t>.</w:t>
      </w:r>
      <w:r>
        <w:rPr>
          <w:rFonts w:ascii="Times New Roman" w:hAnsi="Times New Roman" w:cs="Times New Roman" w:eastAsiaTheme="minorEastAsia"/>
          <w:szCs w:val="21"/>
        </w:rPr>
        <w:t>项目地点：</w:t>
      </w:r>
      <w:r>
        <w:rPr>
          <w:rFonts w:ascii="Times New Roman" w:hAnsi="Times New Roman" w:cs="Times New Roman" w:eastAsiaTheme="minorEastAsia"/>
          <w:szCs w:val="21"/>
          <w:u w:val="single"/>
        </w:rPr>
        <w:t xml:space="preserve"> </w:t>
      </w:r>
      <w:r>
        <w:rPr>
          <w:rFonts w:hint="eastAsia" w:ascii="Times New Roman" w:hAnsi="Times New Roman" w:cs="Times New Roman"/>
          <w:szCs w:val="21"/>
          <w:u w:val="single"/>
          <w:lang w:val="en-US" w:eastAsia="zh-CN"/>
        </w:rPr>
        <w:t>合肥滨湖国际会展中心</w:t>
      </w:r>
      <w:r>
        <w:rPr>
          <w:rFonts w:ascii="Times New Roman" w:hAnsi="Times New Roman" w:cs="Times New Roman" w:eastAsiaTheme="minorEastAsia"/>
          <w:szCs w:val="21"/>
          <w:u w:val="single"/>
        </w:rPr>
        <w:t xml:space="preserve">     </w:t>
      </w:r>
    </w:p>
    <w:p w14:paraId="3F123970">
      <w:pPr>
        <w:spacing w:line="360" w:lineRule="auto"/>
        <w:ind w:firstLine="420" w:firstLineChars="200"/>
        <w:rPr>
          <w:rFonts w:hint="eastAsia" w:ascii="Times New Roman" w:hAnsi="Times New Roman" w:cs="Times New Roman" w:eastAsiaTheme="minorEastAsia"/>
          <w:szCs w:val="21"/>
          <w:lang w:eastAsia="zh-CN"/>
        </w:rPr>
      </w:pPr>
      <w:r>
        <w:rPr>
          <w:rFonts w:ascii="Times New Roman" w:hAnsi="Times New Roman" w:cs="Times New Roman" w:eastAsiaTheme="minorEastAsia"/>
          <w:szCs w:val="21"/>
        </w:rPr>
        <w:t>4</w:t>
      </w:r>
      <w:r>
        <w:rPr>
          <w:rFonts w:ascii="Times New Roman" w:hAnsi="Times New Roman" w:cs="Times New Roman" w:eastAsiaTheme="minorEastAsia"/>
          <w:b/>
          <w:szCs w:val="21"/>
        </w:rPr>
        <w:t>.</w:t>
      </w:r>
      <w:r>
        <w:rPr>
          <w:rFonts w:ascii="Times New Roman" w:hAnsi="Times New Roman" w:cs="Times New Roman" w:eastAsiaTheme="minorEastAsia"/>
          <w:szCs w:val="21"/>
        </w:rPr>
        <w:t>项目单位：</w:t>
      </w:r>
      <w:r>
        <w:rPr>
          <w:rFonts w:hint="eastAsia" w:ascii="Times New Roman" w:hAnsi="Times New Roman" w:cs="Times New Roman"/>
          <w:szCs w:val="21"/>
          <w:u w:val="single"/>
          <w:lang w:eastAsia="zh-CN"/>
        </w:rPr>
        <w:t>合肥政文国际会展管理有限公司</w:t>
      </w:r>
    </w:p>
    <w:p w14:paraId="4B69A3C8">
      <w:pPr>
        <w:spacing w:line="360" w:lineRule="auto"/>
        <w:ind w:firstLine="420" w:firstLineChars="200"/>
        <w:rPr>
          <w:rFonts w:hint="default" w:ascii="Times New Roman" w:hAnsi="Times New Roman" w:cs="Times New Roman"/>
          <w:szCs w:val="21"/>
          <w:u w:val="single"/>
          <w:lang w:val="en-US" w:eastAsia="zh-CN"/>
        </w:rPr>
      </w:pPr>
      <w:r>
        <w:rPr>
          <w:rFonts w:ascii="Times New Roman" w:hAnsi="Times New Roman" w:cs="Times New Roman" w:eastAsiaTheme="minorEastAsia"/>
          <w:szCs w:val="21"/>
        </w:rPr>
        <w:t>5</w:t>
      </w:r>
      <w:r>
        <w:rPr>
          <w:rFonts w:ascii="Times New Roman" w:hAnsi="Times New Roman" w:cs="Times New Roman" w:eastAsiaTheme="minorEastAsia"/>
          <w:b/>
          <w:szCs w:val="21"/>
        </w:rPr>
        <w:t>.</w:t>
      </w:r>
      <w:r>
        <w:rPr>
          <w:rFonts w:ascii="Times New Roman" w:hAnsi="Times New Roman" w:cs="Times New Roman" w:eastAsiaTheme="minorEastAsia"/>
          <w:szCs w:val="21"/>
        </w:rPr>
        <w:t>项目范围：</w:t>
      </w:r>
      <w:r>
        <w:rPr>
          <w:rFonts w:hint="eastAsia" w:ascii="Times New Roman" w:hAnsi="Times New Roman" w:cs="Times New Roman"/>
          <w:szCs w:val="21"/>
          <w:u w:val="single"/>
          <w:lang w:eastAsia="zh-CN"/>
        </w:rPr>
        <w:t>现对会展公司闲置车辆进行评估，详</w:t>
      </w:r>
      <w:r>
        <w:rPr>
          <w:rFonts w:hint="eastAsia" w:ascii="Times New Roman" w:hAnsi="Times New Roman" w:cs="Times New Roman"/>
          <w:szCs w:val="21"/>
          <w:u w:val="single"/>
          <w:lang w:val="en-US" w:eastAsia="zh-CN"/>
        </w:rPr>
        <w:t>见询价文件</w:t>
      </w:r>
    </w:p>
    <w:p w14:paraId="0E9C1C69">
      <w:pPr>
        <w:spacing w:line="360" w:lineRule="auto"/>
        <w:ind w:firstLine="420" w:firstLineChars="200"/>
        <w:rPr>
          <w:rFonts w:hint="eastAsia" w:ascii="Times New Roman" w:hAnsi="Times New Roman" w:cs="Times New Roman" w:eastAsiaTheme="minorEastAsia"/>
          <w:szCs w:val="21"/>
          <w:lang w:eastAsia="zh-CN"/>
        </w:rPr>
      </w:pPr>
      <w:r>
        <w:rPr>
          <w:rFonts w:ascii="Times New Roman" w:hAnsi="Times New Roman" w:cs="Times New Roman" w:eastAsiaTheme="minorEastAsia"/>
          <w:szCs w:val="21"/>
        </w:rPr>
        <w:t>6</w:t>
      </w:r>
      <w:r>
        <w:rPr>
          <w:rFonts w:ascii="Times New Roman" w:hAnsi="Times New Roman" w:cs="Times New Roman" w:eastAsiaTheme="minorEastAsia"/>
          <w:b/>
          <w:szCs w:val="21"/>
        </w:rPr>
        <w:t>.</w:t>
      </w:r>
      <w:r>
        <w:rPr>
          <w:rFonts w:ascii="Times New Roman" w:hAnsi="Times New Roman" w:cs="Times New Roman" w:eastAsiaTheme="minorEastAsia"/>
          <w:szCs w:val="21"/>
        </w:rPr>
        <w:t>资金来源：</w:t>
      </w:r>
      <w:r>
        <w:rPr>
          <w:rFonts w:hint="eastAsia" w:ascii="Times New Roman" w:hAnsi="Times New Roman" w:cs="Times New Roman"/>
          <w:szCs w:val="21"/>
          <w:u w:val="single"/>
          <w:lang w:val="en-US" w:eastAsia="zh-CN"/>
        </w:rPr>
        <w:t>自筹</w:t>
      </w:r>
    </w:p>
    <w:p w14:paraId="7591E8F6">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7</w:t>
      </w:r>
      <w:r>
        <w:rPr>
          <w:rFonts w:ascii="Times New Roman" w:hAnsi="Times New Roman" w:cs="Times New Roman" w:eastAsiaTheme="minorEastAsia"/>
          <w:b/>
          <w:szCs w:val="21"/>
        </w:rPr>
        <w:t>.</w:t>
      </w:r>
      <w:r>
        <w:rPr>
          <w:rFonts w:ascii="Times New Roman" w:hAnsi="Times New Roman" w:cs="Times New Roman" w:eastAsiaTheme="minorEastAsia"/>
          <w:szCs w:val="21"/>
        </w:rPr>
        <w:t>项目预算：</w:t>
      </w:r>
      <w:r>
        <w:rPr>
          <w:rFonts w:ascii="Times New Roman" w:hAnsi="Times New Roman" w:cs="Times New Roman" w:eastAsiaTheme="minorEastAsia"/>
          <w:szCs w:val="21"/>
          <w:u w:val="single"/>
        </w:rPr>
        <w:t xml:space="preserve"> </w:t>
      </w:r>
      <w:r>
        <w:rPr>
          <w:rFonts w:hint="eastAsia" w:ascii="Times New Roman" w:hAnsi="Times New Roman" w:cs="Times New Roman"/>
          <w:szCs w:val="21"/>
          <w:u w:val="single"/>
          <w:lang w:val="en-US" w:eastAsia="zh-CN"/>
        </w:rPr>
        <w:t>1500元</w:t>
      </w:r>
      <w:r>
        <w:rPr>
          <w:rFonts w:ascii="Times New Roman" w:hAnsi="Times New Roman" w:cs="Times New Roman" w:eastAsiaTheme="minorEastAsia"/>
          <w:szCs w:val="21"/>
          <w:u w:val="single"/>
        </w:rPr>
        <w:t xml:space="preserve"> </w:t>
      </w:r>
    </w:p>
    <w:p w14:paraId="2E34E473">
      <w:pPr>
        <w:spacing w:line="360" w:lineRule="auto"/>
        <w:ind w:firstLine="420" w:firstLineChars="200"/>
        <w:rPr>
          <w:rFonts w:ascii="Times New Roman" w:hAnsi="Times New Roman" w:cs="Times New Roman" w:eastAsiaTheme="minorEastAsia"/>
          <w:szCs w:val="21"/>
          <w:u w:val="single"/>
        </w:rPr>
      </w:pPr>
      <w:r>
        <w:rPr>
          <w:rFonts w:ascii="Times New Roman" w:hAnsi="Times New Roman" w:cs="Times New Roman" w:eastAsiaTheme="minorEastAsia"/>
          <w:szCs w:val="21"/>
        </w:rPr>
        <w:t>8</w:t>
      </w:r>
      <w:r>
        <w:rPr>
          <w:rFonts w:ascii="Times New Roman" w:hAnsi="Times New Roman" w:cs="Times New Roman" w:eastAsiaTheme="minorEastAsia"/>
          <w:b/>
          <w:szCs w:val="21"/>
        </w:rPr>
        <w:t>.</w:t>
      </w:r>
      <w:r>
        <w:rPr>
          <w:rFonts w:ascii="Times New Roman" w:hAnsi="Times New Roman" w:cs="Times New Roman" w:eastAsiaTheme="minorEastAsia"/>
          <w:szCs w:val="21"/>
        </w:rPr>
        <w:t>项目类别：</w:t>
      </w:r>
      <w:r>
        <w:rPr>
          <w:rFonts w:ascii="Times New Roman" w:hAnsi="Times New Roman" w:cs="Times New Roman" w:eastAsiaTheme="minorEastAsia"/>
          <w:szCs w:val="21"/>
          <w:u w:val="single"/>
        </w:rPr>
        <w:t xml:space="preserve"> </w:t>
      </w:r>
      <w:r>
        <w:rPr>
          <w:rFonts w:hint="eastAsia" w:ascii="Times New Roman" w:hAnsi="Times New Roman" w:cs="Times New Roman"/>
          <w:szCs w:val="21"/>
          <w:u w:val="single"/>
          <w:lang w:val="en-US" w:eastAsia="zh-CN"/>
        </w:rPr>
        <w:t>服务</w:t>
      </w:r>
      <w:r>
        <w:rPr>
          <w:rFonts w:ascii="Times New Roman" w:hAnsi="Times New Roman" w:cs="Times New Roman" w:eastAsiaTheme="minorEastAsia"/>
          <w:szCs w:val="21"/>
          <w:u w:val="single"/>
        </w:rPr>
        <w:t xml:space="preserve"> </w:t>
      </w:r>
    </w:p>
    <w:p w14:paraId="33F5E8B2">
      <w:pPr>
        <w:spacing w:line="360" w:lineRule="auto"/>
        <w:ind w:firstLine="420" w:firstLineChars="200"/>
        <w:rPr>
          <w:rFonts w:ascii="Times New Roman" w:hAnsi="Times New Roman" w:cs="Times New Roman" w:eastAsiaTheme="minorEastAsia"/>
          <w:szCs w:val="21"/>
          <w:u w:val="single"/>
        </w:rPr>
      </w:pPr>
      <w:r>
        <w:rPr>
          <w:rFonts w:hint="eastAsia" w:ascii="Times New Roman" w:hAnsi="Times New Roman" w:cs="Times New Roman"/>
          <w:szCs w:val="21"/>
          <w:highlight w:val="yellow"/>
          <w:u w:val="none"/>
          <w:lang w:val="en-US" w:eastAsia="zh-CN"/>
        </w:rPr>
        <w:t>9.其他要求：</w:t>
      </w:r>
      <w:r>
        <w:rPr>
          <w:rFonts w:hint="eastAsia" w:ascii="Times New Roman" w:hAnsi="Times New Roman" w:cs="Times New Roman"/>
          <w:szCs w:val="21"/>
          <w:highlight w:val="yellow"/>
          <w:u w:val="single"/>
          <w:lang w:val="en-US" w:eastAsia="zh-CN"/>
        </w:rPr>
        <w:t>该项目可能存在报价相同情况，当最低报价为两家或两家以上，相同的各家将进行二次报价；若二次报价时最低报价仍有两家或两家以上，将进行三轮报价。若三轮报价时最低报价仍有两家或两家以上时，将由询价小组抽签决定。如开标期间电话无人接听，则视为保持原价。投标人需在投标文件中指明投标授权人联系方式，方便后续报价。</w:t>
      </w:r>
    </w:p>
    <w:p w14:paraId="4C444B38">
      <w:pPr>
        <w:spacing w:line="360" w:lineRule="auto"/>
        <w:rPr>
          <w:rFonts w:ascii="Times New Roman" w:hAnsi="Times New Roman" w:cs="Times New Roman" w:eastAsiaTheme="minorEastAsia"/>
          <w:b/>
          <w:bCs/>
          <w:sz w:val="24"/>
          <w:szCs w:val="18"/>
        </w:rPr>
      </w:pPr>
      <w:r>
        <w:rPr>
          <w:rFonts w:ascii="Times New Roman" w:hAnsi="Times New Roman" w:cs="Times New Roman" w:eastAsiaTheme="minorEastAsia"/>
          <w:b/>
          <w:bCs/>
          <w:sz w:val="24"/>
          <w:szCs w:val="18"/>
        </w:rPr>
        <w:t>二</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投标人资格</w:t>
      </w:r>
    </w:p>
    <w:p w14:paraId="7DB9A5ED">
      <w:pPr>
        <w:spacing w:line="360" w:lineRule="auto"/>
        <w:ind w:firstLine="420" w:firstLineChars="200"/>
        <w:rPr>
          <w:rFonts w:ascii="Times New Roman" w:hAnsi="Times New Roman" w:cs="Times New Roman" w:eastAsiaTheme="majorEastAsia"/>
          <w:szCs w:val="21"/>
        </w:rPr>
      </w:pPr>
      <w:r>
        <w:rPr>
          <w:rFonts w:ascii="Times New Roman" w:hAnsi="Times New Roman" w:cs="Times New Roman" w:eastAsiaTheme="majorEastAsia"/>
          <w:szCs w:val="21"/>
        </w:rPr>
        <w:t>1.投标人具有独立承担民事责任的能力；</w:t>
      </w:r>
    </w:p>
    <w:p w14:paraId="2C35612C">
      <w:pPr>
        <w:spacing w:line="360" w:lineRule="auto"/>
        <w:ind w:firstLine="420" w:firstLineChars="200"/>
        <w:rPr>
          <w:rFonts w:hint="eastAsia" w:asciiTheme="majorEastAsia" w:hAnsiTheme="majorEastAsia" w:eastAsiaTheme="majorEastAsia" w:cstheme="majorEastAsia"/>
          <w:b/>
          <w:bCs/>
          <w:szCs w:val="21"/>
        </w:rPr>
      </w:pPr>
      <w:r>
        <w:rPr>
          <w:rFonts w:hint="eastAsia" w:ascii="宋体" w:hAnsi="宋体" w:eastAsia="宋体" w:cs="宋体"/>
          <w:color w:val="auto"/>
          <w:sz w:val="21"/>
          <w:szCs w:val="21"/>
          <w:highlight w:val="none"/>
        </w:rPr>
        <w:t>2.投标人资质要求：</w:t>
      </w:r>
      <w:r>
        <w:rPr>
          <w:rFonts w:hint="eastAsia" w:ascii="宋体" w:hAnsi="宋体" w:eastAsia="宋体" w:cs="宋体"/>
          <w:b/>
          <w:bCs/>
          <w:sz w:val="21"/>
          <w:szCs w:val="21"/>
        </w:rPr>
        <w:t>投标人为合肥市建设投资控股（集团）有限公司资产评估备</w:t>
      </w:r>
      <w:r>
        <w:rPr>
          <w:rFonts w:hint="eastAsia" w:asciiTheme="majorEastAsia" w:hAnsiTheme="majorEastAsia" w:eastAsiaTheme="majorEastAsia" w:cstheme="majorEastAsia"/>
          <w:b/>
          <w:bCs/>
          <w:szCs w:val="21"/>
        </w:rPr>
        <w:t>选库且属于资产类评估单位。</w:t>
      </w:r>
    </w:p>
    <w:p w14:paraId="6539646C">
      <w:pPr>
        <w:spacing w:line="360" w:lineRule="auto"/>
        <w:ind w:firstLine="420" w:firstLineChars="200"/>
        <w:rPr>
          <w:rFonts w:hint="eastAsia" w:ascii="Times New Roman" w:hAnsi="Times New Roman" w:cs="Times New Roman" w:eastAsiaTheme="majorEastAsia"/>
          <w:b w:val="0"/>
          <w:bCs w:val="0"/>
          <w:i/>
          <w:iCs/>
          <w:color w:val="000000" w:themeColor="text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从合肥</w:t>
      </w:r>
      <w:r>
        <w:rPr>
          <w:rFonts w:hint="eastAsia" w:asciiTheme="majorEastAsia" w:hAnsiTheme="majorEastAsia" w:eastAsiaTheme="majorEastAsia" w:cstheme="majorEastAsia"/>
          <w:b w:val="0"/>
          <w:bCs w:val="0"/>
          <w:color w:val="000000" w:themeColor="text1"/>
          <w:szCs w:val="21"/>
          <w:highlight w:val="none"/>
          <w:lang w:eastAsia="zh-CN"/>
          <w14:textFill>
            <w14:solidFill>
              <w14:schemeClr w14:val="tx1"/>
            </w14:solidFill>
          </w14:textFill>
        </w:rPr>
        <w:t>市建设</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投资</w:t>
      </w:r>
      <w:r>
        <w:rPr>
          <w:rFonts w:hint="eastAsia" w:ascii="宋体" w:hAnsi="宋体" w:eastAsia="宋体" w:cs="宋体"/>
          <w:color w:val="000000" w:themeColor="text1"/>
          <w:sz w:val="21"/>
          <w:szCs w:val="21"/>
          <w:highlight w:val="none"/>
          <w:lang w:val="en-US" w:eastAsia="zh-CN"/>
          <w14:textFill>
            <w14:solidFill>
              <w14:schemeClr w14:val="tx1"/>
            </w14:solidFill>
          </w14:textFill>
        </w:rPr>
        <w:t>控股（集团）有限公司建立的资产评估机构备选库公开择优选择，</w:t>
      </w:r>
      <w:r>
        <w:rPr>
          <w:rFonts w:hint="eastAsia" w:asciiTheme="majorEastAsia" w:hAnsiTheme="majorEastAsia" w:eastAsiaTheme="majorEastAsia" w:cstheme="majorEastAsia"/>
          <w:b w:val="0"/>
          <w:bCs w:val="0"/>
          <w:color w:val="000000" w:themeColor="text1"/>
          <w:szCs w:val="21"/>
          <w:highlight w:val="none"/>
          <w:lang w:eastAsia="zh-CN"/>
          <w14:textFill>
            <w14:solidFill>
              <w14:schemeClr w14:val="tx1"/>
            </w14:solidFill>
          </w14:textFill>
        </w:rPr>
        <w:t>投标人需入选合肥市建设</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投资控股（集团）有限公司2023年6月14日公布的资产评估服务机构名单（第一标段资产类）。</w:t>
      </w:r>
    </w:p>
    <w:p w14:paraId="54BCCE1B">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eastAsia" w:ascii="宋体" w:hAnsi="宋体" w:eastAsia="宋体" w:cs="宋体"/>
          <w:color w:val="000000" w:themeColor="text1"/>
          <w:spacing w:val="0"/>
          <w:sz w:val="21"/>
          <w:szCs w:val="21"/>
          <w:highlight w:val="none"/>
          <w14:textFill>
            <w14:solidFill>
              <w14:schemeClr w14:val="tx1"/>
            </w14:solidFill>
          </w14:textFill>
        </w:rPr>
      </w:pPr>
      <w:r>
        <w:rPr>
          <w:rFonts w:hint="eastAsia" w:ascii="宋体" w:hAnsi="宋体" w:eastAsia="宋体" w:cs="宋体"/>
          <w:color w:val="000000" w:themeColor="text1"/>
          <w:spacing w:val="0"/>
          <w:sz w:val="21"/>
          <w:szCs w:val="21"/>
          <w:highlight w:val="none"/>
          <w:lang w:val="en-US" w:eastAsia="zh-CN"/>
          <w14:textFill>
            <w14:solidFill>
              <w14:schemeClr w14:val="tx1"/>
            </w14:solidFill>
          </w14:textFill>
        </w:rPr>
        <w:t>3.</w:t>
      </w:r>
      <w:r>
        <w:rPr>
          <w:rFonts w:hint="eastAsia" w:ascii="宋体" w:hAnsi="宋体" w:eastAsia="宋体" w:cs="宋体"/>
          <w:color w:val="000000" w:themeColor="text1"/>
          <w:spacing w:val="0"/>
          <w:sz w:val="21"/>
          <w:szCs w:val="21"/>
          <w:highlight w:val="none"/>
          <w14:textFill>
            <w14:solidFill>
              <w14:schemeClr w14:val="tx1"/>
            </w14:solidFill>
          </w14:textFill>
        </w:rPr>
        <w:t>遵守国家有关法律、法规、规章以及企业国有资产评估的政策规定，严格履行法定职责，近3年内没有违法违规记录，在承担国有资产评估工作中未出现重大质量问题或不良记录；</w:t>
      </w:r>
    </w:p>
    <w:p w14:paraId="47D8BC8D">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eastAsia" w:ascii="宋体" w:hAnsi="宋体" w:eastAsia="宋体" w:cs="宋体"/>
          <w:color w:val="000000" w:themeColor="text1"/>
          <w:spacing w:val="0"/>
          <w:sz w:val="21"/>
          <w:szCs w:val="21"/>
          <w:highlight w:val="none"/>
          <w14:textFill>
            <w14:solidFill>
              <w14:schemeClr w14:val="tx1"/>
            </w14:solidFill>
          </w14:textFill>
        </w:rPr>
      </w:pPr>
      <w:r>
        <w:rPr>
          <w:rFonts w:hint="eastAsia" w:ascii="宋体" w:hAnsi="宋体" w:eastAsia="宋体" w:cs="宋体"/>
          <w:color w:val="000000" w:themeColor="text1"/>
          <w:spacing w:val="0"/>
          <w:sz w:val="21"/>
          <w:szCs w:val="21"/>
          <w:highlight w:val="none"/>
          <w:lang w:val="en-US" w:eastAsia="zh-CN"/>
          <w14:textFill>
            <w14:solidFill>
              <w14:schemeClr w14:val="tx1"/>
            </w14:solidFill>
          </w14:textFill>
        </w:rPr>
        <w:t>4.</w:t>
      </w:r>
      <w:r>
        <w:rPr>
          <w:rFonts w:hint="eastAsia" w:ascii="宋体" w:hAnsi="宋体" w:eastAsia="宋体" w:cs="宋体"/>
          <w:color w:val="000000" w:themeColor="text1"/>
          <w:spacing w:val="0"/>
          <w:sz w:val="21"/>
          <w:szCs w:val="21"/>
          <w:highlight w:val="none"/>
          <w14:textFill>
            <w14:solidFill>
              <w14:schemeClr w14:val="tx1"/>
            </w14:solidFill>
          </w14:textFill>
        </w:rPr>
        <w:t>具备法定执业资格，具有与评估需求相适应的资质条件、专业人员和专业特长；</w:t>
      </w:r>
    </w:p>
    <w:p w14:paraId="1E7E8E02">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eastAsia" w:ascii="宋体" w:hAnsi="宋体" w:eastAsia="宋体" w:cs="宋体"/>
          <w:color w:val="000000" w:themeColor="text1"/>
          <w:spacing w:val="0"/>
          <w:sz w:val="21"/>
          <w:szCs w:val="21"/>
          <w:highlight w:val="none"/>
          <w14:textFill>
            <w14:solidFill>
              <w14:schemeClr w14:val="tx1"/>
            </w14:solidFill>
          </w14:textFill>
        </w:rPr>
      </w:pPr>
      <w:r>
        <w:rPr>
          <w:rFonts w:hint="eastAsia" w:ascii="宋体" w:hAnsi="宋体" w:eastAsia="宋体" w:cs="宋体"/>
          <w:color w:val="000000" w:themeColor="text1"/>
          <w:spacing w:val="0"/>
          <w:sz w:val="21"/>
          <w:szCs w:val="21"/>
          <w:highlight w:val="none"/>
          <w:lang w:val="en-US" w:eastAsia="zh-CN"/>
          <w14:textFill>
            <w14:solidFill>
              <w14:schemeClr w14:val="tx1"/>
            </w14:solidFill>
          </w14:textFill>
        </w:rPr>
        <w:t>5.</w:t>
      </w:r>
      <w:r>
        <w:rPr>
          <w:rFonts w:hint="eastAsia" w:ascii="宋体" w:hAnsi="宋体" w:eastAsia="宋体" w:cs="宋体"/>
          <w:color w:val="000000" w:themeColor="text1"/>
          <w:spacing w:val="0"/>
          <w:sz w:val="21"/>
          <w:szCs w:val="21"/>
          <w:highlight w:val="none"/>
          <w14:textFill>
            <w14:solidFill>
              <w14:schemeClr w14:val="tx1"/>
            </w14:solidFill>
          </w14:textFill>
        </w:rPr>
        <w:t>掌握企业所在行业的经济行为特点和相关市场信息，熟悉与企业及其所在行业相关的法规、政策；</w:t>
      </w:r>
    </w:p>
    <w:p w14:paraId="36D5D82C">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eastAsia" w:ascii="宋体" w:hAnsi="宋体" w:eastAsia="宋体" w:cs="宋体"/>
          <w:color w:val="000000" w:themeColor="text1"/>
          <w:spacing w:val="0"/>
          <w:sz w:val="21"/>
          <w:szCs w:val="21"/>
          <w:highlight w:val="none"/>
          <w14:textFill>
            <w14:solidFill>
              <w14:schemeClr w14:val="tx1"/>
            </w14:solidFill>
          </w14:textFill>
        </w:rPr>
      </w:pPr>
      <w:r>
        <w:rPr>
          <w:rFonts w:hint="eastAsia" w:ascii="宋体" w:hAnsi="宋体" w:eastAsia="宋体" w:cs="宋体"/>
          <w:color w:val="000000" w:themeColor="text1"/>
          <w:spacing w:val="0"/>
          <w:sz w:val="21"/>
          <w:szCs w:val="21"/>
          <w:highlight w:val="none"/>
          <w:lang w:val="en-US" w:eastAsia="zh-CN"/>
          <w14:textFill>
            <w14:solidFill>
              <w14:schemeClr w14:val="tx1"/>
            </w14:solidFill>
          </w14:textFill>
        </w:rPr>
        <w:t>6.</w:t>
      </w:r>
      <w:r>
        <w:rPr>
          <w:rFonts w:hint="eastAsia" w:ascii="宋体" w:hAnsi="宋体" w:eastAsia="宋体" w:cs="宋体"/>
          <w:color w:val="000000" w:themeColor="text1"/>
          <w:spacing w:val="0"/>
          <w:sz w:val="21"/>
          <w:szCs w:val="21"/>
          <w:highlight w:val="none"/>
          <w14:textFill>
            <w14:solidFill>
              <w14:schemeClr w14:val="tx1"/>
            </w14:solidFill>
          </w14:textFill>
        </w:rPr>
        <w:t>具备健全、完善的内部质量控制体系，建有国有资产评估报告三级及三级以上审核制度；</w:t>
      </w:r>
    </w:p>
    <w:p w14:paraId="412B2461">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outlineLvl w:val="2"/>
        <w:rPr>
          <w:rFonts w:hint="eastAsia" w:ascii="宋体" w:hAnsi="宋体" w:eastAsia="宋体" w:cs="宋体"/>
          <w:color w:val="000000" w:themeColor="text1"/>
          <w:spacing w:val="0"/>
          <w:sz w:val="21"/>
          <w:szCs w:val="21"/>
          <w:highlight w:val="none"/>
          <w14:textFill>
            <w14:solidFill>
              <w14:schemeClr w14:val="tx1"/>
            </w14:solidFill>
          </w14:textFill>
        </w:rPr>
      </w:pPr>
      <w:r>
        <w:rPr>
          <w:rFonts w:hint="eastAsia" w:ascii="宋体" w:hAnsi="宋体" w:eastAsia="宋体" w:cs="宋体"/>
          <w:color w:val="000000" w:themeColor="text1"/>
          <w:spacing w:val="0"/>
          <w:sz w:val="21"/>
          <w:szCs w:val="21"/>
          <w:highlight w:val="none"/>
          <w:lang w:val="en-US" w:eastAsia="zh-CN"/>
          <w14:textFill>
            <w14:solidFill>
              <w14:schemeClr w14:val="tx1"/>
            </w14:solidFill>
          </w14:textFill>
        </w:rPr>
        <w:t>7.</w:t>
      </w:r>
      <w:r>
        <w:rPr>
          <w:rFonts w:hint="eastAsia" w:ascii="宋体" w:hAnsi="宋体" w:eastAsia="宋体" w:cs="宋体"/>
          <w:color w:val="000000" w:themeColor="text1"/>
          <w:spacing w:val="0"/>
          <w:sz w:val="21"/>
          <w:szCs w:val="21"/>
          <w:highlight w:val="none"/>
          <w14:textFill>
            <w14:solidFill>
              <w14:schemeClr w14:val="tx1"/>
            </w14:solidFill>
          </w14:textFill>
        </w:rPr>
        <w:t>结合企业及评估项目实际，需要具备的其他条件。</w:t>
      </w:r>
    </w:p>
    <w:p w14:paraId="43BC8947">
      <w:pPr>
        <w:spacing w:line="360" w:lineRule="auto"/>
        <w:ind w:firstLine="420" w:firstLineChars="200"/>
        <w:rPr>
          <w:rFonts w:hint="eastAsia" w:ascii="Times New Roman" w:hAnsi="Times New Roman" w:cs="Times New Roman" w:eastAsiaTheme="majorEastAsia"/>
          <w:szCs w:val="21"/>
          <w:highlight w:val="yellow"/>
          <w:lang w:eastAsia="zh-CN"/>
        </w:rPr>
      </w:pPr>
      <w:r>
        <w:rPr>
          <w:rFonts w:hint="eastAsia" w:ascii="Times New Roman" w:hAnsi="Times New Roman" w:cs="Times New Roman" w:eastAsiaTheme="majorEastAsia"/>
          <w:szCs w:val="21"/>
          <w:highlight w:val="yellow"/>
          <w:lang w:val="en-US" w:eastAsia="zh-CN"/>
        </w:rPr>
        <w:t>8</w:t>
      </w:r>
      <w:r>
        <w:rPr>
          <w:rFonts w:hint="eastAsia" w:ascii="Times New Roman" w:hAnsi="Times New Roman" w:cs="Times New Roman" w:eastAsiaTheme="majorEastAsia"/>
          <w:szCs w:val="21"/>
          <w:highlight w:val="yellow"/>
        </w:rPr>
        <w:t>投标人</w:t>
      </w:r>
      <w:r>
        <w:rPr>
          <w:rFonts w:hint="eastAsia" w:ascii="Times New Roman" w:hAnsi="Times New Roman" w:cs="Times New Roman" w:eastAsiaTheme="majorEastAsia"/>
          <w:szCs w:val="21"/>
          <w:highlight w:val="yellow"/>
          <w:lang w:val="en-US" w:eastAsia="zh-CN"/>
        </w:rPr>
        <w:t>近二年</w:t>
      </w:r>
      <w:r>
        <w:rPr>
          <w:rFonts w:hint="eastAsia" w:ascii="Times New Roman" w:hAnsi="Times New Roman" w:cs="Times New Roman" w:eastAsiaTheme="majorEastAsia"/>
          <w:szCs w:val="21"/>
          <w:highlight w:val="yellow"/>
        </w:rPr>
        <w:t>未被列入合肥文旅博览集团有限公司信用评价体系黑名单</w:t>
      </w:r>
      <w:r>
        <w:rPr>
          <w:rFonts w:hint="eastAsia" w:ascii="Times New Roman" w:hAnsi="Times New Roman" w:cs="Times New Roman" w:eastAsiaTheme="majorEastAsia"/>
          <w:szCs w:val="21"/>
          <w:highlight w:val="yellow"/>
          <w:lang w:eastAsia="zh-CN"/>
        </w:rPr>
        <w:t>；</w:t>
      </w:r>
    </w:p>
    <w:p w14:paraId="7DCD2EE1">
      <w:pPr>
        <w:spacing w:line="360" w:lineRule="auto"/>
        <w:ind w:firstLine="420" w:firstLineChars="200"/>
        <w:rPr>
          <w:rFonts w:asciiTheme="majorEastAsia" w:hAnsiTheme="majorEastAsia" w:eastAsiaTheme="majorEastAsia" w:cstheme="majorEastAsia"/>
          <w:b/>
          <w:bCs/>
          <w:i/>
          <w:iCs/>
          <w:sz w:val="21"/>
          <w:szCs w:val="21"/>
        </w:rPr>
      </w:pPr>
      <w:r>
        <w:rPr>
          <w:rFonts w:hint="eastAsia" w:ascii="Times New Roman" w:hAnsi="Times New Roman" w:cs="Times New Roman" w:eastAsiaTheme="majorEastAsia"/>
          <w:szCs w:val="21"/>
          <w:highlight w:val="none"/>
          <w:lang w:val="en-US" w:eastAsia="zh-CN"/>
        </w:rPr>
        <w:t>9.</w:t>
      </w:r>
      <w:r>
        <w:rPr>
          <w:rFonts w:hint="eastAsia" w:asciiTheme="majorEastAsia" w:hAnsiTheme="majorEastAsia" w:eastAsiaTheme="majorEastAsia" w:cstheme="majorEastAsia"/>
          <w:sz w:val="21"/>
          <w:szCs w:val="21"/>
        </w:rPr>
        <w:t>投标人不得存在以下不良信用记录情形</w:t>
      </w:r>
      <w:r>
        <w:rPr>
          <w:rFonts w:hint="eastAsia" w:asciiTheme="majorEastAsia" w:hAnsiTheme="majorEastAsia" w:eastAsiaTheme="majorEastAsia" w:cstheme="majorEastAsia"/>
          <w:b/>
          <w:bCs/>
          <w:i/>
          <w:iCs/>
          <w:sz w:val="21"/>
          <w:szCs w:val="21"/>
        </w:rPr>
        <w:t>：</w:t>
      </w:r>
    </w:p>
    <w:p w14:paraId="44B232E7">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（1）被责令停产停业，暂扣或者吊销许可证，暂扣或者吊销执照；</w:t>
      </w:r>
    </w:p>
    <w:p w14:paraId="3D01BE87">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（2）进入清算程序，或被宣告破产，或其他丧失履约能力的情形；</w:t>
      </w:r>
    </w:p>
    <w:p w14:paraId="5A9C9911">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（3）在国家企业信用信息公示系统（http://www.gsxt.gov.cn/）中被列入严重违法失信企业名单；</w:t>
      </w:r>
    </w:p>
    <w:p w14:paraId="3560C404">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（4）在“信用中国”网站（http://www.creditchina.gov.cn/）中被列入失信被执行人名单；</w:t>
      </w:r>
    </w:p>
    <w:p w14:paraId="00522014">
      <w:pPr>
        <w:spacing w:line="360" w:lineRule="auto"/>
        <w:ind w:firstLine="420" w:firstLineChars="200"/>
        <w:rPr>
          <w:rFonts w:hint="default"/>
          <w:lang w:val="en-US" w:eastAsia="zh-CN"/>
        </w:rPr>
      </w:pPr>
      <w:r>
        <w:rPr>
          <w:rFonts w:hint="eastAsia" w:asciiTheme="majorEastAsia" w:hAnsiTheme="majorEastAsia" w:eastAsiaTheme="majorEastAsia" w:cstheme="majorEastAsia"/>
          <w:sz w:val="21"/>
          <w:szCs w:val="21"/>
        </w:rPr>
        <w:t>（5）在“信用中国”网站（http://www.creditchina.gov.cn/）中被列入重大税收违法失信主体名单；</w:t>
      </w:r>
    </w:p>
    <w:p w14:paraId="6912F274">
      <w:pPr>
        <w:spacing w:line="360" w:lineRule="auto"/>
        <w:rPr>
          <w:rFonts w:hint="eastAsia" w:ascii="Times New Roman" w:hAnsi="Times New Roman" w:cs="Times New Roman" w:eastAsiaTheme="minorEastAsia"/>
          <w:b/>
          <w:bCs/>
          <w:sz w:val="24"/>
          <w:szCs w:val="18"/>
          <w:lang w:val="en-US" w:eastAsia="zh-CN"/>
        </w:rPr>
      </w:pPr>
      <w:r>
        <w:rPr>
          <w:rFonts w:ascii="Times New Roman" w:hAnsi="Times New Roman" w:cs="Times New Roman" w:eastAsiaTheme="minorEastAsia"/>
          <w:b/>
          <w:bCs/>
          <w:sz w:val="24"/>
          <w:szCs w:val="18"/>
        </w:rPr>
        <w:t>三</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询价文件的获取</w:t>
      </w:r>
      <w:r>
        <w:rPr>
          <w:rFonts w:hint="eastAsia" w:ascii="Times New Roman" w:hAnsi="Times New Roman" w:cs="Times New Roman" w:eastAsiaTheme="minorEastAsia"/>
          <w:b/>
          <w:bCs/>
          <w:sz w:val="24"/>
          <w:szCs w:val="18"/>
          <w:lang w:val="en-US" w:eastAsia="zh-CN"/>
        </w:rPr>
        <w:t>及报名</w:t>
      </w:r>
    </w:p>
    <w:p w14:paraId="6B2C4021">
      <w:pPr>
        <w:widowControl/>
        <w:spacing w:line="500" w:lineRule="exact"/>
        <w:ind w:firstLine="420" w:firstLineChars="200"/>
        <w:jc w:val="left"/>
        <w:rPr>
          <w:rFonts w:ascii="Times New Roman" w:hAnsi="Times New Roman" w:eastAsia="宋体" w:cs="Times New Roman"/>
          <w:bCs/>
          <w:snapToGrid w:val="0"/>
          <w:color w:val="000000"/>
        </w:rPr>
      </w:pPr>
      <w:r>
        <w:rPr>
          <w:rFonts w:ascii="Times New Roman" w:hAnsi="Times New Roman" w:cs="Times New Roman" w:eastAsiaTheme="majorEastAsia"/>
          <w:szCs w:val="21"/>
        </w:rPr>
        <w:t>1.</w:t>
      </w:r>
      <w:r>
        <w:rPr>
          <w:rFonts w:hint="eastAsia" w:ascii="Times New Roman" w:hAnsi="Times New Roman" w:cs="Times New Roman" w:eastAsiaTheme="majorEastAsia"/>
          <w:szCs w:val="21"/>
          <w:lang w:val="en-US" w:eastAsia="zh-CN"/>
        </w:rPr>
        <w:t>报名</w:t>
      </w:r>
      <w:r>
        <w:rPr>
          <w:rFonts w:ascii="Times New Roman" w:hAnsi="Times New Roman" w:cs="Times New Roman" w:eastAsiaTheme="majorEastAsia"/>
          <w:szCs w:val="21"/>
        </w:rPr>
        <w:t>时间：</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2025</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年</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11</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月</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7</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日至</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2025</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年</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11</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月</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13</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日(北京时间)</w:t>
      </w:r>
    </w:p>
    <w:p w14:paraId="346A65D5">
      <w:pPr>
        <w:widowControl/>
        <w:wordWrap w:val="0"/>
        <w:spacing w:line="500" w:lineRule="exact"/>
        <w:ind w:firstLine="420" w:firstLineChars="200"/>
        <w:jc w:val="left"/>
        <w:rPr>
          <w:rFonts w:ascii="Times New Roman" w:hAnsi="Times New Roman" w:eastAsia="宋体" w:cs="Times New Roman"/>
          <w:bCs/>
          <w:snapToGrid w:val="0"/>
          <w:color w:val="000000"/>
        </w:rPr>
      </w:pPr>
      <w:r>
        <w:rPr>
          <w:rFonts w:ascii="Times New Roman" w:hAnsi="Times New Roman" w:cs="Times New Roman" w:eastAsiaTheme="majorEastAsia"/>
          <w:szCs w:val="21"/>
        </w:rPr>
        <w:t>2.</w:t>
      </w:r>
      <w:r>
        <w:rPr>
          <w:rFonts w:hint="eastAsia" w:ascii="Times New Roman" w:hAnsi="Times New Roman" w:cs="Times New Roman" w:eastAsiaTheme="majorEastAsia"/>
          <w:szCs w:val="21"/>
          <w:lang w:val="en-US" w:eastAsia="zh-CN"/>
        </w:rPr>
        <w:t>询价文件</w:t>
      </w:r>
      <w:r>
        <w:rPr>
          <w:rFonts w:ascii="Times New Roman" w:hAnsi="Times New Roman" w:cs="Times New Roman" w:eastAsiaTheme="majorEastAsia"/>
          <w:szCs w:val="21"/>
        </w:rPr>
        <w:t>获取方式：</w:t>
      </w:r>
      <w:r>
        <w:rPr>
          <w:rFonts w:ascii="Times New Roman" w:hAnsi="Times New Roman" w:eastAsia="宋体" w:cs="Times New Roman"/>
          <w:bCs/>
          <w:snapToGrid w:val="0"/>
          <w:color w:val="000000"/>
        </w:rPr>
        <w:t>投标人登录</w:t>
      </w:r>
      <w:r>
        <w:rPr>
          <w:rFonts w:hint="eastAsia" w:ascii="Times New Roman" w:hAnsi="Times New Roman" w:eastAsia="宋体" w:cs="Times New Roman"/>
          <w:bCs/>
          <w:snapToGrid w:val="0"/>
          <w:color w:val="000000"/>
          <w:lang w:eastAsia="zh-CN"/>
        </w:rPr>
        <w:t>合肥政文国际会展管理有限公司</w:t>
      </w:r>
      <w:r>
        <w:rPr>
          <w:rFonts w:ascii="Times New Roman" w:hAnsi="Times New Roman" w:eastAsia="宋体" w:cs="Times New Roman"/>
          <w:bCs/>
          <w:snapToGrid w:val="0"/>
          <w:color w:val="000000"/>
        </w:rPr>
        <w:t>网站（</w:t>
      </w:r>
      <w:r>
        <w:rPr>
          <w:rFonts w:hint="eastAsia" w:ascii="Times New Roman" w:hAnsi="Times New Roman" w:eastAsia="宋体" w:cs="Times New Roman"/>
          <w:bCs/>
          <w:snapToGrid w:val="0"/>
          <w:color w:val="000000"/>
          <w:lang w:eastAsia="zh-CN"/>
        </w:rPr>
        <w:t>https://www.hfhuizhan.com</w:t>
      </w:r>
      <w:r>
        <w:rPr>
          <w:rFonts w:ascii="Times New Roman" w:hAnsi="Times New Roman" w:eastAsia="宋体" w:cs="Times New Roman"/>
          <w:bCs/>
          <w:snapToGrid w:val="0"/>
          <w:color w:val="000000"/>
        </w:rPr>
        <w:t>）下载询价文件</w:t>
      </w:r>
    </w:p>
    <w:p w14:paraId="0C159FAC">
      <w:pPr>
        <w:widowControl/>
        <w:wordWrap w:val="0"/>
        <w:spacing w:line="500" w:lineRule="exact"/>
        <w:ind w:firstLine="420" w:firstLineChars="200"/>
        <w:jc w:val="left"/>
        <w:rPr>
          <w:rFonts w:ascii="Times New Roman" w:hAnsi="Times New Roman" w:cs="Times New Roman" w:eastAsiaTheme="majorEastAsia"/>
          <w:color w:val="FF0000"/>
          <w:szCs w:val="21"/>
        </w:rPr>
      </w:pPr>
      <w:r>
        <w:rPr>
          <w:rFonts w:ascii="Times New Roman" w:hAnsi="Times New Roman" w:cs="Times New Roman" w:eastAsiaTheme="majorEastAsia"/>
          <w:color w:val="FF0000"/>
          <w:szCs w:val="21"/>
        </w:rPr>
        <w:t>3.报名方法：投标人下载附件《投标报名信息表》并完整填写信息后在规定的报名日期内发送至邮箱：</w:t>
      </w:r>
      <w:r>
        <w:rPr>
          <w:rFonts w:ascii="Times New Roman" w:hAnsi="Times New Roman" w:cs="Times New Roman" w:eastAsiaTheme="majorEastAsia"/>
          <w:color w:val="FF0000"/>
          <w:szCs w:val="21"/>
        </w:rPr>
        <w:fldChar w:fldCharType="begin"/>
      </w:r>
      <w:r>
        <w:rPr>
          <w:rFonts w:ascii="Times New Roman" w:hAnsi="Times New Roman" w:cs="Times New Roman" w:eastAsiaTheme="majorEastAsia"/>
          <w:color w:val="FF0000"/>
          <w:szCs w:val="21"/>
        </w:rPr>
        <w:instrText xml:space="preserve"> HYPERLINK "mailto:******@qq.com" </w:instrText>
      </w:r>
      <w:r>
        <w:rPr>
          <w:rFonts w:ascii="Times New Roman" w:hAnsi="Times New Roman" w:cs="Times New Roman" w:eastAsiaTheme="majorEastAsia"/>
          <w:color w:val="FF0000"/>
          <w:szCs w:val="21"/>
        </w:rPr>
        <w:fldChar w:fldCharType="separate"/>
      </w:r>
      <w:r>
        <w:rPr>
          <w:rFonts w:ascii="Times New Roman" w:hAnsi="Times New Roman" w:cs="Times New Roman" w:eastAsiaTheme="majorEastAsia"/>
          <w:color w:val="FF0000"/>
          <w:szCs w:val="21"/>
        </w:rPr>
        <w:t>942219419@qq.com</w:t>
      </w:r>
      <w:r>
        <w:rPr>
          <w:rFonts w:ascii="Times New Roman" w:hAnsi="Times New Roman" w:cs="Times New Roman" w:eastAsiaTheme="majorEastAsia"/>
          <w:color w:val="FF0000"/>
          <w:szCs w:val="21"/>
        </w:rPr>
        <w:fldChar w:fldCharType="end"/>
      </w:r>
    </w:p>
    <w:p w14:paraId="73FF1C3A">
      <w:pPr>
        <w:spacing w:line="360" w:lineRule="auto"/>
        <w:rPr>
          <w:rFonts w:ascii="Times New Roman" w:hAnsi="Times New Roman" w:cs="Times New Roman" w:eastAsiaTheme="minorEastAsia"/>
          <w:b/>
          <w:bCs/>
          <w:sz w:val="24"/>
          <w:szCs w:val="18"/>
        </w:rPr>
      </w:pPr>
      <w:r>
        <w:rPr>
          <w:rFonts w:ascii="Times New Roman" w:hAnsi="Times New Roman" w:cs="Times New Roman" w:eastAsiaTheme="minorEastAsia"/>
          <w:b/>
          <w:bCs/>
          <w:sz w:val="24"/>
          <w:szCs w:val="18"/>
        </w:rPr>
        <w:t>四</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询价时间及地点</w:t>
      </w:r>
    </w:p>
    <w:p w14:paraId="6E1A3E6E">
      <w:pPr>
        <w:spacing w:line="360" w:lineRule="auto"/>
        <w:ind w:firstLine="435"/>
        <w:rPr>
          <w:rFonts w:ascii="Times New Roman" w:hAnsi="Times New Roman" w:cs="Times New Roman" w:eastAsiaTheme="minorEastAsia"/>
          <w:szCs w:val="15"/>
        </w:rPr>
      </w:pPr>
      <w:r>
        <w:rPr>
          <w:rFonts w:ascii="Times New Roman" w:hAnsi="Times New Roman" w:cs="Times New Roman" w:eastAsiaTheme="minorEastAsia"/>
          <w:szCs w:val="15"/>
        </w:rPr>
        <w:t>1</w:t>
      </w:r>
      <w:r>
        <w:rPr>
          <w:rFonts w:ascii="Times New Roman" w:hAnsi="Times New Roman" w:cs="Times New Roman" w:eastAsiaTheme="minorEastAsia"/>
          <w:b/>
          <w:szCs w:val="16"/>
        </w:rPr>
        <w:t>.</w:t>
      </w:r>
      <w:r>
        <w:rPr>
          <w:rFonts w:ascii="Times New Roman" w:hAnsi="Times New Roman" w:cs="Times New Roman" w:eastAsiaTheme="minorEastAsia"/>
          <w:szCs w:val="15"/>
        </w:rPr>
        <w:t>询价时间：</w:t>
      </w:r>
      <w:r>
        <w:rPr>
          <w:rFonts w:ascii="Times New Roman" w:hAnsi="Times New Roman" w:eastAsia="宋体" w:cs="Times New Roman"/>
          <w:bCs/>
          <w:snapToGrid w:val="0"/>
          <w:kern w:val="0"/>
          <w:sz w:val="18"/>
          <w:szCs w:val="18"/>
          <w:u w:val="single"/>
        </w:rPr>
        <w:t xml:space="preserve"> </w:t>
      </w:r>
      <w:r>
        <w:rPr>
          <w:rFonts w:hint="eastAsia" w:ascii="Times New Roman" w:hAnsi="Times New Roman" w:eastAsia="宋体" w:cs="Times New Roman"/>
          <w:bCs/>
          <w:snapToGrid w:val="0"/>
          <w:kern w:val="0"/>
          <w:sz w:val="18"/>
          <w:szCs w:val="18"/>
          <w:u w:val="single"/>
          <w:lang w:val="en-US" w:eastAsia="zh-CN"/>
        </w:rPr>
        <w:t>2025</w:t>
      </w:r>
      <w:r>
        <w:rPr>
          <w:rFonts w:ascii="Times New Roman" w:hAnsi="Times New Roman" w:eastAsia="宋体" w:cs="Times New Roman"/>
          <w:bCs/>
          <w:snapToGrid w:val="0"/>
          <w:kern w:val="0"/>
          <w:sz w:val="18"/>
          <w:szCs w:val="18"/>
          <w:u w:val="single"/>
        </w:rPr>
        <w:t xml:space="preserve">  </w:t>
      </w:r>
      <w:r>
        <w:rPr>
          <w:rFonts w:ascii="Times New Roman" w:hAnsi="Times New Roman" w:eastAsia="宋体" w:cs="Times New Roman"/>
          <w:bCs/>
          <w:snapToGrid w:val="0"/>
          <w:color w:val="000000"/>
          <w:sz w:val="18"/>
          <w:szCs w:val="16"/>
        </w:rPr>
        <w:t>年</w:t>
      </w:r>
      <w:r>
        <w:rPr>
          <w:rFonts w:ascii="Times New Roman" w:hAnsi="Times New Roman" w:eastAsia="宋体" w:cs="Times New Roman"/>
          <w:bCs/>
          <w:snapToGrid w:val="0"/>
          <w:kern w:val="0"/>
          <w:sz w:val="18"/>
          <w:szCs w:val="18"/>
          <w:u w:val="single"/>
        </w:rPr>
        <w:t xml:space="preserve"> </w:t>
      </w:r>
      <w:r>
        <w:rPr>
          <w:rFonts w:hint="eastAsia" w:ascii="Times New Roman" w:hAnsi="Times New Roman" w:eastAsia="宋体" w:cs="Times New Roman"/>
          <w:bCs/>
          <w:snapToGrid w:val="0"/>
          <w:kern w:val="0"/>
          <w:sz w:val="18"/>
          <w:szCs w:val="18"/>
          <w:u w:val="single"/>
          <w:lang w:val="en-US" w:eastAsia="zh-CN"/>
        </w:rPr>
        <w:t>11</w:t>
      </w:r>
      <w:r>
        <w:rPr>
          <w:rFonts w:ascii="Times New Roman" w:hAnsi="Times New Roman" w:eastAsia="宋体" w:cs="Times New Roman"/>
          <w:bCs/>
          <w:snapToGrid w:val="0"/>
          <w:kern w:val="0"/>
          <w:sz w:val="18"/>
          <w:szCs w:val="18"/>
          <w:u w:val="single"/>
        </w:rPr>
        <w:t xml:space="preserve">  </w:t>
      </w:r>
      <w:r>
        <w:rPr>
          <w:rFonts w:ascii="Times New Roman" w:hAnsi="Times New Roman" w:eastAsia="宋体" w:cs="Times New Roman"/>
          <w:bCs/>
          <w:snapToGrid w:val="0"/>
          <w:color w:val="000000"/>
          <w:sz w:val="18"/>
          <w:szCs w:val="16"/>
        </w:rPr>
        <w:t>月</w:t>
      </w:r>
      <w:r>
        <w:rPr>
          <w:rFonts w:ascii="Times New Roman" w:hAnsi="Times New Roman" w:eastAsia="宋体" w:cs="Times New Roman"/>
          <w:bCs/>
          <w:snapToGrid w:val="0"/>
          <w:kern w:val="0"/>
          <w:sz w:val="18"/>
          <w:szCs w:val="18"/>
          <w:u w:val="single"/>
        </w:rPr>
        <w:t xml:space="preserve"> </w:t>
      </w:r>
      <w:r>
        <w:rPr>
          <w:rFonts w:hint="eastAsia" w:ascii="Times New Roman" w:hAnsi="Times New Roman" w:eastAsia="宋体" w:cs="Times New Roman"/>
          <w:bCs/>
          <w:snapToGrid w:val="0"/>
          <w:kern w:val="0"/>
          <w:sz w:val="18"/>
          <w:szCs w:val="18"/>
          <w:u w:val="single"/>
          <w:lang w:val="en-US" w:eastAsia="zh-CN"/>
        </w:rPr>
        <w:t>14</w:t>
      </w:r>
      <w:r>
        <w:rPr>
          <w:rFonts w:ascii="Times New Roman" w:hAnsi="Times New Roman" w:eastAsia="宋体" w:cs="Times New Roman"/>
          <w:bCs/>
          <w:snapToGrid w:val="0"/>
          <w:kern w:val="0"/>
          <w:sz w:val="18"/>
          <w:szCs w:val="18"/>
          <w:u w:val="single"/>
        </w:rPr>
        <w:t xml:space="preserve">  </w:t>
      </w:r>
      <w:r>
        <w:rPr>
          <w:rFonts w:ascii="Times New Roman" w:hAnsi="Times New Roman" w:eastAsia="宋体" w:cs="Times New Roman"/>
          <w:bCs/>
          <w:snapToGrid w:val="0"/>
          <w:color w:val="000000"/>
          <w:sz w:val="18"/>
          <w:szCs w:val="16"/>
        </w:rPr>
        <w:t>日</w:t>
      </w:r>
      <w:r>
        <w:rPr>
          <w:rFonts w:ascii="Times New Roman" w:hAnsi="Times New Roman" w:eastAsia="宋体" w:cs="Times New Roman"/>
          <w:bCs/>
          <w:snapToGrid w:val="0"/>
          <w:kern w:val="0"/>
          <w:sz w:val="18"/>
          <w:szCs w:val="18"/>
          <w:u w:val="single"/>
        </w:rPr>
        <w:t xml:space="preserve"> </w:t>
      </w:r>
      <w:r>
        <w:rPr>
          <w:rFonts w:hint="eastAsia" w:ascii="Times New Roman" w:hAnsi="Times New Roman" w:eastAsia="宋体" w:cs="Times New Roman"/>
          <w:bCs/>
          <w:snapToGrid w:val="0"/>
          <w:kern w:val="0"/>
          <w:sz w:val="18"/>
          <w:szCs w:val="18"/>
          <w:u w:val="single"/>
          <w:lang w:val="en-US" w:eastAsia="zh-CN"/>
        </w:rPr>
        <w:t>14</w:t>
      </w:r>
      <w:r>
        <w:rPr>
          <w:rFonts w:ascii="Times New Roman" w:hAnsi="Times New Roman" w:eastAsia="宋体" w:cs="Times New Roman"/>
          <w:bCs/>
          <w:snapToGrid w:val="0"/>
          <w:kern w:val="0"/>
          <w:sz w:val="18"/>
          <w:szCs w:val="18"/>
          <w:u w:val="single"/>
        </w:rPr>
        <w:t xml:space="preserve"> </w:t>
      </w:r>
      <w:r>
        <w:rPr>
          <w:rFonts w:ascii="Times New Roman" w:hAnsi="Times New Roman" w:cs="Times New Roman" w:eastAsiaTheme="minorEastAsia"/>
          <w:szCs w:val="15"/>
        </w:rPr>
        <w:t xml:space="preserve"> 时</w:t>
      </w:r>
      <w:r>
        <w:rPr>
          <w:rFonts w:ascii="Times New Roman" w:hAnsi="Times New Roman" w:eastAsia="宋体" w:cs="Times New Roman"/>
          <w:bCs/>
          <w:snapToGrid w:val="0"/>
          <w:kern w:val="0"/>
          <w:sz w:val="18"/>
          <w:szCs w:val="18"/>
          <w:u w:val="single"/>
        </w:rPr>
        <w:t xml:space="preserve"> </w:t>
      </w:r>
      <w:r>
        <w:rPr>
          <w:rFonts w:hint="eastAsia" w:ascii="Times New Roman" w:hAnsi="Times New Roman" w:eastAsia="宋体" w:cs="Times New Roman"/>
          <w:bCs/>
          <w:snapToGrid w:val="0"/>
          <w:kern w:val="0"/>
          <w:sz w:val="18"/>
          <w:szCs w:val="18"/>
          <w:u w:val="single"/>
          <w:lang w:val="en-US" w:eastAsia="zh-CN"/>
        </w:rPr>
        <w:t>30</w:t>
      </w:r>
      <w:r>
        <w:rPr>
          <w:rFonts w:ascii="Times New Roman" w:hAnsi="Times New Roman" w:eastAsia="宋体" w:cs="Times New Roman"/>
          <w:bCs/>
          <w:snapToGrid w:val="0"/>
          <w:kern w:val="0"/>
          <w:sz w:val="18"/>
          <w:szCs w:val="18"/>
          <w:u w:val="single"/>
        </w:rPr>
        <w:t xml:space="preserve">  </w:t>
      </w:r>
      <w:r>
        <w:rPr>
          <w:rFonts w:ascii="Times New Roman" w:hAnsi="Times New Roman" w:cs="Times New Roman" w:eastAsiaTheme="minorEastAsia"/>
          <w:szCs w:val="15"/>
        </w:rPr>
        <w:t>分</w:t>
      </w:r>
    </w:p>
    <w:p w14:paraId="27A079BB">
      <w:pPr>
        <w:spacing w:line="360" w:lineRule="auto"/>
        <w:ind w:firstLine="435"/>
        <w:rPr>
          <w:rFonts w:ascii="Times New Roman" w:hAnsi="Times New Roman" w:cs="Times New Roman" w:eastAsiaTheme="minorEastAsia"/>
          <w:szCs w:val="15"/>
          <w:u w:val="single"/>
        </w:rPr>
      </w:pPr>
      <w:r>
        <w:rPr>
          <w:rFonts w:ascii="Times New Roman" w:hAnsi="Times New Roman" w:cs="Times New Roman" w:eastAsiaTheme="minorEastAsia"/>
          <w:szCs w:val="15"/>
        </w:rPr>
        <w:t>2</w:t>
      </w:r>
      <w:r>
        <w:rPr>
          <w:rFonts w:ascii="Times New Roman" w:hAnsi="Times New Roman" w:cs="Times New Roman" w:eastAsiaTheme="minorEastAsia"/>
          <w:b/>
          <w:szCs w:val="16"/>
        </w:rPr>
        <w:t>.</w:t>
      </w:r>
      <w:r>
        <w:rPr>
          <w:rFonts w:ascii="Times New Roman" w:hAnsi="Times New Roman" w:cs="Times New Roman" w:eastAsiaTheme="minorEastAsia"/>
          <w:szCs w:val="15"/>
        </w:rPr>
        <w:t>询价地点：</w:t>
      </w:r>
      <w:r>
        <w:rPr>
          <w:rFonts w:hint="eastAsia" w:ascii="Times New Roman" w:hAnsi="Times New Roman" w:cs="Times New Roman" w:eastAsiaTheme="minorEastAsia"/>
          <w:szCs w:val="15"/>
          <w:u w:val="single"/>
        </w:rPr>
        <w:t>安徽省合肥市</w:t>
      </w:r>
      <w:r>
        <w:rPr>
          <w:rFonts w:hint="eastAsia" w:ascii="Times New Roman" w:hAnsi="Times New Roman" w:cs="Times New Roman" w:eastAsiaTheme="minorEastAsia"/>
          <w:szCs w:val="15"/>
          <w:u w:val="single"/>
          <w:lang w:val="en-US" w:eastAsia="zh-CN"/>
        </w:rPr>
        <w:t>滨湖新区</w:t>
      </w:r>
      <w:r>
        <w:rPr>
          <w:rFonts w:hint="eastAsia" w:ascii="Times New Roman" w:hAnsi="Times New Roman" w:cs="Times New Roman" w:eastAsiaTheme="minorEastAsia"/>
          <w:szCs w:val="15"/>
          <w:u w:val="single"/>
        </w:rPr>
        <w:t>锦绣大道3899号合肥滨湖国际会展中心</w:t>
      </w:r>
      <w:r>
        <w:rPr>
          <w:rFonts w:hint="eastAsia" w:ascii="Times New Roman" w:hAnsi="Times New Roman" w:cs="Times New Roman"/>
          <w:szCs w:val="15"/>
          <w:u w:val="single"/>
          <w:lang w:val="en-US" w:eastAsia="zh-CN"/>
        </w:rPr>
        <w:t>行政办公楼</w:t>
      </w:r>
      <w:r>
        <w:rPr>
          <w:rFonts w:hint="eastAsia" w:ascii="Times New Roman" w:hAnsi="Times New Roman" w:cs="Times New Roman" w:eastAsiaTheme="minorEastAsia"/>
          <w:szCs w:val="15"/>
          <w:u w:val="single"/>
        </w:rPr>
        <w:t>419室</w:t>
      </w:r>
    </w:p>
    <w:p w14:paraId="34C847C5">
      <w:pPr>
        <w:spacing w:line="360" w:lineRule="auto"/>
        <w:rPr>
          <w:rFonts w:ascii="Times New Roman" w:hAnsi="Times New Roman" w:cs="Times New Roman" w:eastAsiaTheme="minorEastAsia"/>
          <w:b/>
          <w:bCs/>
          <w:sz w:val="24"/>
          <w:szCs w:val="18"/>
        </w:rPr>
      </w:pPr>
      <w:r>
        <w:rPr>
          <w:rFonts w:ascii="Times New Roman" w:hAnsi="Times New Roman" w:cs="Times New Roman" w:eastAsiaTheme="minorEastAsia"/>
          <w:b/>
          <w:bCs/>
          <w:sz w:val="24"/>
          <w:szCs w:val="18"/>
        </w:rPr>
        <w:t>五</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投标文件提交截止时间</w:t>
      </w:r>
    </w:p>
    <w:p w14:paraId="06DBB7FE">
      <w:pPr>
        <w:spacing w:line="360" w:lineRule="auto"/>
        <w:ind w:firstLine="435"/>
        <w:rPr>
          <w:rFonts w:ascii="Times New Roman" w:hAnsi="Times New Roman" w:cs="Times New Roman" w:eastAsiaTheme="minorEastAsia"/>
          <w:szCs w:val="15"/>
        </w:rPr>
      </w:pPr>
      <w:r>
        <w:rPr>
          <w:rFonts w:ascii="Times New Roman" w:hAnsi="Times New Roman" w:cs="Times New Roman" w:eastAsiaTheme="minorEastAsia"/>
          <w:szCs w:val="15"/>
        </w:rPr>
        <w:t>同询价时间</w:t>
      </w:r>
    </w:p>
    <w:p w14:paraId="0E3D4EB2">
      <w:pPr>
        <w:spacing w:line="360" w:lineRule="auto"/>
        <w:rPr>
          <w:rFonts w:ascii="Times New Roman" w:hAnsi="Times New Roman" w:cs="Times New Roman" w:eastAsiaTheme="minorEastAsia"/>
          <w:b/>
          <w:bCs/>
          <w:sz w:val="24"/>
          <w:szCs w:val="18"/>
        </w:rPr>
      </w:pPr>
      <w:r>
        <w:rPr>
          <w:rFonts w:ascii="Times New Roman" w:hAnsi="Times New Roman" w:cs="Times New Roman" w:eastAsiaTheme="minorEastAsia"/>
          <w:b/>
          <w:sz w:val="24"/>
          <w:szCs w:val="18"/>
        </w:rPr>
        <w:t>六</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联系方式</w:t>
      </w:r>
    </w:p>
    <w:p w14:paraId="349C7916">
      <w:pPr>
        <w:spacing w:line="500" w:lineRule="exact"/>
        <w:ind w:firstLine="435"/>
        <w:rPr>
          <w:rFonts w:ascii="Times New Roman" w:hAnsi="Times New Roman" w:cs="Times New Roman" w:eastAsiaTheme="minorEastAsia"/>
          <w:sz w:val="21"/>
          <w:szCs w:val="15"/>
        </w:rPr>
      </w:pPr>
      <w:r>
        <w:rPr>
          <w:rFonts w:ascii="Times New Roman" w:hAnsi="Times New Roman" w:cs="Times New Roman" w:eastAsiaTheme="minorEastAsia"/>
          <w:sz w:val="21"/>
          <w:szCs w:val="15"/>
        </w:rPr>
        <w:t>1.招标人</w:t>
      </w:r>
    </w:p>
    <w:p w14:paraId="08AA3E5F">
      <w:pPr>
        <w:widowControl/>
        <w:spacing w:line="460" w:lineRule="exact"/>
        <w:ind w:firstLine="420" w:firstLineChars="200"/>
        <w:jc w:val="left"/>
        <w:rPr>
          <w:rFonts w:hint="eastAsia" w:ascii="Times New Roman" w:hAnsi="Times New Roman" w:eastAsia="宋体"/>
          <w:bCs/>
          <w:snapToGrid w:val="0"/>
          <w:kern w:val="0"/>
          <w:szCs w:val="21"/>
          <w:u w:val="single"/>
          <w:lang w:eastAsia="zh-CN"/>
        </w:rPr>
      </w:pPr>
      <w:r>
        <w:rPr>
          <w:rFonts w:ascii="Times New Roman" w:hAnsi="Times New Roman"/>
          <w:bCs/>
          <w:snapToGrid w:val="0"/>
          <w:kern w:val="0"/>
          <w:szCs w:val="21"/>
        </w:rPr>
        <w:t>招标人：</w:t>
      </w:r>
      <w:r>
        <w:rPr>
          <w:rFonts w:hint="eastAsia" w:ascii="Times New Roman" w:hAnsi="Times New Roman"/>
          <w:bCs/>
          <w:snapToGrid w:val="0"/>
          <w:kern w:val="0"/>
          <w:szCs w:val="21"/>
          <w:u w:val="single"/>
          <w:lang w:val="en-US" w:eastAsia="zh-CN"/>
        </w:rPr>
        <w:t>合肥政文国际会展管理有限公司</w:t>
      </w:r>
    </w:p>
    <w:p w14:paraId="66022C0D">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地  址：</w:t>
      </w:r>
      <w:r>
        <w:rPr>
          <w:rFonts w:hint="eastAsia" w:ascii="Times New Roman" w:hAnsi="Times New Roman"/>
          <w:bCs/>
          <w:strike w:val="0"/>
          <w:dstrike w:val="0"/>
          <w:snapToGrid w:val="0"/>
          <w:kern w:val="0"/>
          <w:szCs w:val="21"/>
          <w:u w:val="single"/>
        </w:rPr>
        <w:t>安徽省合肥市</w:t>
      </w:r>
      <w:r>
        <w:rPr>
          <w:rFonts w:hint="eastAsia" w:ascii="Times New Roman" w:hAnsi="Times New Roman"/>
          <w:bCs/>
          <w:strike w:val="0"/>
          <w:dstrike w:val="0"/>
          <w:snapToGrid w:val="0"/>
          <w:kern w:val="0"/>
          <w:szCs w:val="21"/>
          <w:u w:val="single"/>
          <w:lang w:val="en-US" w:eastAsia="zh-CN"/>
        </w:rPr>
        <w:t>滨湖新</w:t>
      </w:r>
      <w:r>
        <w:rPr>
          <w:rFonts w:hint="eastAsia" w:ascii="Times New Roman" w:hAnsi="Times New Roman"/>
          <w:bCs/>
          <w:strike w:val="0"/>
          <w:dstrike w:val="0"/>
          <w:snapToGrid w:val="0"/>
          <w:kern w:val="0"/>
          <w:szCs w:val="21"/>
          <w:u w:val="single"/>
        </w:rPr>
        <w:t>区锦绣大道3899号合肥滨湖国际会展中心</w:t>
      </w:r>
      <w:r>
        <w:rPr>
          <w:rFonts w:ascii="Times New Roman" w:hAnsi="Times New Roman"/>
          <w:bCs/>
          <w:strike w:val="0"/>
          <w:dstrike w:val="0"/>
          <w:snapToGrid w:val="0"/>
          <w:kern w:val="0"/>
          <w:szCs w:val="21"/>
          <w:u w:val="none"/>
        </w:rPr>
        <w:t xml:space="preserve"> </w:t>
      </w:r>
      <w:r>
        <w:rPr>
          <w:rFonts w:ascii="Times New Roman" w:hAnsi="Times New Roman"/>
          <w:bCs/>
          <w:snapToGrid w:val="0"/>
          <w:kern w:val="0"/>
          <w:szCs w:val="21"/>
        </w:rPr>
        <w:t xml:space="preserve">         </w:t>
      </w:r>
    </w:p>
    <w:p w14:paraId="7F262FC8">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联系人：</w:t>
      </w:r>
      <w:r>
        <w:rPr>
          <w:rFonts w:hint="eastAsia" w:ascii="Times New Roman" w:hAnsi="Times New Roman"/>
          <w:bCs/>
          <w:snapToGrid w:val="0"/>
          <w:kern w:val="0"/>
          <w:szCs w:val="21"/>
          <w:u w:val="single"/>
          <w:lang w:val="en-US" w:eastAsia="zh-CN"/>
        </w:rPr>
        <w:t>袁工</w:t>
      </w:r>
      <w:r>
        <w:rPr>
          <w:rFonts w:ascii="Times New Roman" w:hAnsi="Times New Roman"/>
          <w:bCs/>
          <w:snapToGrid w:val="0"/>
          <w:kern w:val="0"/>
          <w:szCs w:val="21"/>
          <w:u w:val="single"/>
        </w:rPr>
        <w:t xml:space="preserve"> </w:t>
      </w:r>
      <w:r>
        <w:rPr>
          <w:rFonts w:ascii="Times New Roman" w:hAnsi="Times New Roman"/>
          <w:bCs/>
          <w:snapToGrid w:val="0"/>
          <w:kern w:val="0"/>
          <w:szCs w:val="21"/>
        </w:rPr>
        <w:t xml:space="preserve">        </w:t>
      </w:r>
    </w:p>
    <w:p w14:paraId="485EE964">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电  话：</w:t>
      </w:r>
      <w:r>
        <w:rPr>
          <w:rFonts w:hint="eastAsia" w:ascii="Times New Roman" w:hAnsi="Times New Roman"/>
          <w:bCs/>
          <w:snapToGrid w:val="0"/>
          <w:kern w:val="0"/>
          <w:szCs w:val="21"/>
          <w:u w:val="single"/>
          <w:lang w:val="en-US" w:eastAsia="zh-CN"/>
        </w:rPr>
        <w:t>0551-65790295</w:t>
      </w:r>
      <w:r>
        <w:rPr>
          <w:rFonts w:ascii="Times New Roman" w:hAnsi="Times New Roman"/>
          <w:bCs/>
          <w:snapToGrid w:val="0"/>
          <w:kern w:val="0"/>
          <w:szCs w:val="21"/>
        </w:rPr>
        <w:t xml:space="preserve"> </w:t>
      </w:r>
    </w:p>
    <w:p w14:paraId="36F90892">
      <w:pPr>
        <w:spacing w:line="500" w:lineRule="exact"/>
        <w:ind w:firstLine="435"/>
        <w:rPr>
          <w:rFonts w:ascii="Times New Roman" w:hAnsi="Times New Roman" w:cs="Times New Roman" w:eastAsiaTheme="minorEastAsia"/>
          <w:b/>
          <w:sz w:val="21"/>
          <w:szCs w:val="15"/>
        </w:rPr>
      </w:pPr>
      <w:r>
        <w:rPr>
          <w:rFonts w:hint="eastAsia" w:ascii="Times New Roman" w:hAnsi="Times New Roman" w:cs="Times New Roman" w:eastAsiaTheme="minorEastAsia"/>
          <w:sz w:val="21"/>
          <w:szCs w:val="15"/>
        </w:rPr>
        <w:t>2</w:t>
      </w:r>
      <w:r>
        <w:rPr>
          <w:rFonts w:ascii="Times New Roman" w:hAnsi="Times New Roman" w:cs="Times New Roman" w:eastAsiaTheme="minorEastAsia"/>
          <w:b/>
          <w:sz w:val="21"/>
          <w:szCs w:val="15"/>
        </w:rPr>
        <w:t>.</w:t>
      </w:r>
      <w:r>
        <w:rPr>
          <w:rFonts w:ascii="Times New Roman" w:hAnsi="Times New Roman" w:cs="Times New Roman" w:eastAsiaTheme="minorEastAsia"/>
          <w:sz w:val="21"/>
          <w:szCs w:val="15"/>
        </w:rPr>
        <w:t>监督管理部门</w:t>
      </w:r>
    </w:p>
    <w:p w14:paraId="6A7D2E30">
      <w:pPr>
        <w:widowControl/>
        <w:spacing w:line="460" w:lineRule="exact"/>
        <w:ind w:firstLine="420" w:firstLineChars="200"/>
        <w:jc w:val="left"/>
        <w:rPr>
          <w:rFonts w:hint="default" w:ascii="Times New Roman" w:hAnsi="Times New Roman" w:eastAsia="宋体"/>
          <w:bCs/>
          <w:snapToGrid w:val="0"/>
          <w:kern w:val="0"/>
          <w:szCs w:val="21"/>
          <w:lang w:val="en-US" w:eastAsia="zh-CN"/>
        </w:rPr>
      </w:pPr>
      <w:r>
        <w:rPr>
          <w:rFonts w:ascii="Times New Roman" w:hAnsi="Times New Roman"/>
          <w:bCs/>
          <w:snapToGrid w:val="0"/>
          <w:kern w:val="0"/>
          <w:szCs w:val="21"/>
        </w:rPr>
        <w:t>监督管理部门：</w:t>
      </w:r>
      <w:r>
        <w:rPr>
          <w:rFonts w:hint="eastAsia" w:ascii="Times New Roman" w:hAnsi="Times New Roman"/>
          <w:bCs/>
          <w:snapToGrid w:val="0"/>
          <w:kern w:val="0"/>
          <w:szCs w:val="21"/>
          <w:u w:val="single"/>
          <w:lang w:val="en-US" w:eastAsia="zh-CN"/>
        </w:rPr>
        <w:t>合肥政文国际会展管理有限公司审计监督部</w:t>
      </w:r>
    </w:p>
    <w:p w14:paraId="669EF4EB">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地  址：</w:t>
      </w:r>
      <w:r>
        <w:rPr>
          <w:rFonts w:hint="eastAsia" w:ascii="Times New Roman" w:hAnsi="Times New Roman"/>
          <w:bCs/>
          <w:strike w:val="0"/>
          <w:dstrike w:val="0"/>
          <w:snapToGrid w:val="0"/>
          <w:kern w:val="0"/>
          <w:szCs w:val="21"/>
          <w:u w:val="single"/>
        </w:rPr>
        <w:t>安徽省合肥市</w:t>
      </w:r>
      <w:r>
        <w:rPr>
          <w:rFonts w:hint="eastAsia" w:ascii="Times New Roman" w:hAnsi="Times New Roman"/>
          <w:bCs/>
          <w:strike w:val="0"/>
          <w:dstrike w:val="0"/>
          <w:snapToGrid w:val="0"/>
          <w:kern w:val="0"/>
          <w:szCs w:val="21"/>
          <w:u w:val="single"/>
          <w:lang w:val="en-US" w:eastAsia="zh-CN"/>
        </w:rPr>
        <w:t>滨湖</w:t>
      </w:r>
      <w:r>
        <w:rPr>
          <w:rFonts w:hint="eastAsia" w:ascii="Times New Roman" w:hAnsi="Times New Roman"/>
          <w:bCs/>
          <w:strike w:val="0"/>
          <w:dstrike w:val="0"/>
          <w:snapToGrid w:val="0"/>
          <w:kern w:val="0"/>
          <w:szCs w:val="21"/>
          <w:u w:val="single"/>
        </w:rPr>
        <w:t>区锦绣大道3899号合肥滨湖国际会展中心</w:t>
      </w:r>
      <w:r>
        <w:rPr>
          <w:rFonts w:ascii="Times New Roman" w:hAnsi="Times New Roman"/>
          <w:bCs/>
          <w:strike w:val="0"/>
          <w:dstrike w:val="0"/>
          <w:snapToGrid w:val="0"/>
          <w:kern w:val="0"/>
          <w:szCs w:val="21"/>
          <w:u w:val="none"/>
        </w:rPr>
        <w:t xml:space="preserve"> </w:t>
      </w:r>
      <w:r>
        <w:rPr>
          <w:rFonts w:ascii="Times New Roman" w:hAnsi="Times New Roman"/>
          <w:bCs/>
          <w:snapToGrid w:val="0"/>
          <w:kern w:val="0"/>
          <w:szCs w:val="21"/>
        </w:rPr>
        <w:t xml:space="preserve">   </w:t>
      </w:r>
    </w:p>
    <w:p w14:paraId="1E92DE87">
      <w:pPr>
        <w:widowControl/>
        <w:spacing w:line="460" w:lineRule="exact"/>
        <w:ind w:firstLine="420" w:firstLineChars="200"/>
        <w:jc w:val="left"/>
        <w:rPr>
          <w:rFonts w:hint="default" w:ascii="Times New Roman" w:hAnsi="Times New Roman" w:eastAsia="宋体"/>
          <w:bCs/>
          <w:snapToGrid w:val="0"/>
          <w:kern w:val="0"/>
          <w:szCs w:val="21"/>
          <w:lang w:val="en-US" w:eastAsia="zh-CN"/>
        </w:rPr>
      </w:pPr>
      <w:r>
        <w:rPr>
          <w:rFonts w:ascii="Times New Roman" w:hAnsi="Times New Roman"/>
          <w:bCs/>
          <w:snapToGrid w:val="0"/>
          <w:kern w:val="0"/>
          <w:szCs w:val="21"/>
        </w:rPr>
        <w:t>电  话：</w:t>
      </w:r>
      <w:r>
        <w:rPr>
          <w:rFonts w:hint="eastAsia" w:ascii="Times New Roman" w:hAnsi="Times New Roman"/>
          <w:bCs/>
          <w:snapToGrid w:val="0"/>
          <w:kern w:val="0"/>
          <w:szCs w:val="21"/>
          <w:u w:val="single"/>
          <w:lang w:val="en-US" w:eastAsia="zh-CN"/>
        </w:rPr>
        <w:t>0551-65790230</w:t>
      </w:r>
    </w:p>
    <w:p w14:paraId="45FE2573">
      <w:pPr>
        <w:spacing w:line="500" w:lineRule="exact"/>
        <w:ind w:firstLine="482" w:firstLineChars="200"/>
        <w:outlineLvl w:val="1"/>
        <w:rPr>
          <w:rFonts w:ascii="Times New Roman" w:hAnsi="Times New Roman" w:cs="Times New Roman" w:eastAsiaTheme="majorEastAsia"/>
          <w:b/>
          <w:bCs/>
          <w:sz w:val="24"/>
          <w:szCs w:val="24"/>
        </w:rPr>
      </w:pPr>
      <w:r>
        <w:rPr>
          <w:rFonts w:ascii="Times New Roman" w:hAnsi="Times New Roman" w:cs="Times New Roman" w:eastAsiaTheme="majorEastAsia"/>
          <w:b/>
          <w:bCs/>
          <w:sz w:val="24"/>
          <w:szCs w:val="24"/>
        </w:rPr>
        <w:t>七、其他事项说明</w:t>
      </w:r>
    </w:p>
    <w:p w14:paraId="7BE8B96C">
      <w:pPr>
        <w:widowControl/>
        <w:spacing w:line="500" w:lineRule="exact"/>
        <w:ind w:firstLine="420" w:firstLineChars="200"/>
        <w:jc w:val="left"/>
        <w:rPr>
          <w:bCs/>
          <w:snapToGrid w:val="0"/>
          <w:kern w:val="0"/>
          <w:szCs w:val="21"/>
        </w:rPr>
      </w:pPr>
      <w:r>
        <w:rPr>
          <w:bCs/>
          <w:snapToGrid w:val="0"/>
          <w:kern w:val="0"/>
          <w:szCs w:val="21"/>
        </w:rPr>
        <w:t>有任何疑问或问题，请在工作时间（周一至周五，上午08:</w:t>
      </w:r>
      <w:r>
        <w:rPr>
          <w:rFonts w:hint="eastAsia"/>
          <w:bCs/>
          <w:snapToGrid w:val="0"/>
          <w:kern w:val="0"/>
          <w:szCs w:val="21"/>
          <w:lang w:val="en-US" w:eastAsia="zh-CN"/>
        </w:rPr>
        <w:t>3</w:t>
      </w:r>
      <w:r>
        <w:rPr>
          <w:bCs/>
          <w:snapToGrid w:val="0"/>
          <w:kern w:val="0"/>
          <w:szCs w:val="21"/>
        </w:rPr>
        <w:t>0-1</w:t>
      </w:r>
      <w:r>
        <w:rPr>
          <w:rFonts w:hint="eastAsia"/>
          <w:bCs/>
          <w:snapToGrid w:val="0"/>
          <w:kern w:val="0"/>
          <w:szCs w:val="21"/>
          <w:lang w:val="en-US" w:eastAsia="zh-CN"/>
        </w:rPr>
        <w:t>1</w:t>
      </w:r>
      <w:r>
        <w:rPr>
          <w:bCs/>
          <w:snapToGrid w:val="0"/>
          <w:kern w:val="0"/>
          <w:szCs w:val="21"/>
        </w:rPr>
        <w:t>:</w:t>
      </w:r>
      <w:r>
        <w:rPr>
          <w:rFonts w:hint="eastAsia"/>
          <w:bCs/>
          <w:snapToGrid w:val="0"/>
          <w:kern w:val="0"/>
          <w:szCs w:val="21"/>
          <w:lang w:val="en-US" w:eastAsia="zh-CN"/>
        </w:rPr>
        <w:t>3</w:t>
      </w:r>
      <w:r>
        <w:rPr>
          <w:bCs/>
          <w:snapToGrid w:val="0"/>
          <w:kern w:val="0"/>
          <w:szCs w:val="21"/>
        </w:rPr>
        <w:t>0，下午</w:t>
      </w:r>
      <w:r>
        <w:rPr>
          <w:rFonts w:hint="eastAsia"/>
          <w:bCs/>
          <w:snapToGrid w:val="0"/>
          <w:kern w:val="0"/>
          <w:szCs w:val="21"/>
          <w:lang w:val="en-US" w:eastAsia="zh-CN"/>
        </w:rPr>
        <w:t>1</w:t>
      </w:r>
      <w:r>
        <w:rPr>
          <w:bCs/>
          <w:snapToGrid w:val="0"/>
          <w:kern w:val="0"/>
          <w:szCs w:val="21"/>
        </w:rPr>
        <w:t>:30-5:</w:t>
      </w:r>
      <w:r>
        <w:rPr>
          <w:rFonts w:hint="eastAsia"/>
          <w:bCs/>
          <w:snapToGrid w:val="0"/>
          <w:kern w:val="0"/>
          <w:szCs w:val="21"/>
          <w:lang w:val="en-US" w:eastAsia="zh-CN"/>
        </w:rPr>
        <w:t>0</w:t>
      </w:r>
      <w:r>
        <w:rPr>
          <w:bCs/>
          <w:snapToGrid w:val="0"/>
          <w:kern w:val="0"/>
          <w:szCs w:val="21"/>
        </w:rPr>
        <w:t>0，节假日休息）与项目联系人联系。</w:t>
      </w:r>
    </w:p>
    <w:p w14:paraId="5BBE55BA">
      <w:pPr>
        <w:spacing w:line="500" w:lineRule="exact"/>
        <w:ind w:firstLine="482" w:firstLineChars="200"/>
        <w:outlineLvl w:val="1"/>
        <w:rPr>
          <w:rFonts w:ascii="Times New Roman" w:hAnsi="Times New Roman" w:cs="Times New Roman" w:eastAsiaTheme="majorEastAsia"/>
          <w:b/>
          <w:bCs/>
          <w:sz w:val="24"/>
          <w:szCs w:val="24"/>
        </w:rPr>
      </w:pPr>
      <w:r>
        <w:rPr>
          <w:rFonts w:hint="eastAsia" w:ascii="Times New Roman" w:hAnsi="Times New Roman" w:cs="Times New Roman" w:eastAsiaTheme="majorEastAsia"/>
          <w:b/>
          <w:bCs/>
          <w:sz w:val="24"/>
          <w:szCs w:val="24"/>
          <w:lang w:val="en-US" w:eastAsia="zh-CN"/>
        </w:rPr>
        <w:t>八、</w:t>
      </w:r>
      <w:r>
        <w:rPr>
          <w:rFonts w:ascii="Times New Roman" w:hAnsi="Times New Roman" w:cs="Times New Roman" w:eastAsiaTheme="majorEastAsia"/>
          <w:b/>
          <w:bCs/>
          <w:sz w:val="24"/>
          <w:szCs w:val="24"/>
        </w:rPr>
        <w:t>投标保证金账户</w:t>
      </w:r>
    </w:p>
    <w:p w14:paraId="15EC3350">
      <w:pPr>
        <w:widowControl/>
        <w:spacing w:line="460" w:lineRule="exact"/>
        <w:ind w:firstLine="420" w:firstLineChars="200"/>
        <w:jc w:val="left"/>
        <w:rPr>
          <w:rFonts w:hint="eastAsia" w:ascii="Times New Roman" w:hAnsi="Times New Roman"/>
          <w:bCs/>
          <w:snapToGrid w:val="0"/>
          <w:kern w:val="0"/>
          <w:szCs w:val="21"/>
          <w:u w:val="none"/>
        </w:rPr>
      </w:pPr>
      <w:r>
        <w:rPr>
          <w:rFonts w:ascii="Times New Roman" w:hAnsi="Times New Roman"/>
          <w:bCs/>
          <w:snapToGrid w:val="0"/>
          <w:kern w:val="0"/>
          <w:szCs w:val="21"/>
        </w:rPr>
        <w:t>单位名称</w:t>
      </w:r>
      <w:r>
        <w:rPr>
          <w:rFonts w:ascii="Times New Roman" w:hAnsi="Times New Roman"/>
          <w:bCs/>
          <w:snapToGrid w:val="0"/>
          <w:kern w:val="0"/>
          <w:szCs w:val="21"/>
          <w:u w:val="none"/>
        </w:rPr>
        <w:t>：</w:t>
      </w:r>
      <w:r>
        <w:rPr>
          <w:rFonts w:hint="eastAsia" w:ascii="Times New Roman" w:hAnsi="Times New Roman"/>
          <w:bCs/>
          <w:snapToGrid w:val="0"/>
          <w:kern w:val="0"/>
          <w:szCs w:val="21"/>
          <w:u w:val="none"/>
        </w:rPr>
        <w:t>合肥政文国际会展管理有限公司</w:t>
      </w:r>
    </w:p>
    <w:p w14:paraId="5BFCF348">
      <w:pPr>
        <w:widowControl/>
        <w:spacing w:line="460" w:lineRule="exact"/>
        <w:ind w:firstLine="420" w:firstLineChars="200"/>
        <w:jc w:val="left"/>
        <w:rPr>
          <w:rFonts w:ascii="Times New Roman" w:hAnsi="Times New Roman"/>
          <w:bCs/>
          <w:snapToGrid w:val="0"/>
          <w:kern w:val="0"/>
          <w:szCs w:val="21"/>
          <w:u w:val="none"/>
        </w:rPr>
      </w:pPr>
      <w:r>
        <w:rPr>
          <w:rFonts w:ascii="Times New Roman" w:hAnsi="Times New Roman"/>
          <w:bCs/>
          <w:snapToGrid w:val="0"/>
          <w:kern w:val="0"/>
          <w:szCs w:val="21"/>
          <w:u w:val="none"/>
        </w:rPr>
        <w:t>开户银行账号：</w:t>
      </w:r>
      <w:r>
        <w:rPr>
          <w:rFonts w:hint="eastAsia" w:ascii="Times New Roman" w:hAnsi="Times New Roman"/>
          <w:bCs/>
          <w:snapToGrid w:val="0"/>
          <w:kern w:val="0"/>
          <w:szCs w:val="21"/>
          <w:u w:val="none"/>
        </w:rPr>
        <w:t>76690188000476007</w:t>
      </w:r>
    </w:p>
    <w:p w14:paraId="2CFDE7DD">
      <w:pPr>
        <w:widowControl/>
        <w:spacing w:line="460" w:lineRule="exact"/>
        <w:ind w:firstLine="420" w:firstLineChars="200"/>
        <w:jc w:val="left"/>
        <w:rPr>
          <w:rFonts w:ascii="Times New Roman" w:hAnsi="Times New Roman"/>
          <w:bCs/>
          <w:snapToGrid w:val="0"/>
          <w:kern w:val="0"/>
          <w:szCs w:val="21"/>
          <w:u w:val="none"/>
        </w:rPr>
      </w:pPr>
      <w:r>
        <w:rPr>
          <w:rFonts w:ascii="Times New Roman" w:hAnsi="Times New Roman"/>
          <w:bCs/>
          <w:snapToGrid w:val="0"/>
          <w:kern w:val="0"/>
          <w:szCs w:val="21"/>
          <w:u w:val="none"/>
        </w:rPr>
        <w:t>开户银行：</w:t>
      </w:r>
      <w:r>
        <w:rPr>
          <w:rFonts w:hint="eastAsia" w:ascii="Times New Roman" w:hAnsi="Times New Roman"/>
          <w:bCs/>
          <w:snapToGrid w:val="0"/>
          <w:kern w:val="0"/>
          <w:szCs w:val="21"/>
          <w:u w:val="none"/>
        </w:rPr>
        <w:t>光大银行合肥分行营业部</w:t>
      </w:r>
    </w:p>
    <w:p w14:paraId="190FA604">
      <w:pPr>
        <w:widowControl/>
        <w:spacing w:line="500" w:lineRule="exact"/>
        <w:ind w:firstLine="420" w:firstLineChars="200"/>
        <w:jc w:val="left"/>
        <w:rPr>
          <w:rFonts w:ascii="Times New Roman" w:hAnsi="Times New Roman" w:eastAsia="宋体" w:cs="Times New Roman"/>
          <w:bCs/>
          <w:snapToGrid w:val="0"/>
          <w:color w:val="auto"/>
          <w:kern w:val="0"/>
          <w:szCs w:val="21"/>
        </w:rPr>
      </w:pPr>
      <w:r>
        <w:rPr>
          <w:rFonts w:hint="eastAsia" w:ascii="Times New Roman" w:hAnsi="Times New Roman" w:eastAsia="宋体" w:cs="Times New Roman"/>
          <w:bCs/>
          <w:snapToGrid w:val="0"/>
          <w:color w:val="auto"/>
          <w:kern w:val="0"/>
          <w:szCs w:val="21"/>
        </w:rPr>
        <w:t>备注：</w:t>
      </w:r>
    </w:p>
    <w:p w14:paraId="6FC4770B">
      <w:pPr>
        <w:widowControl/>
        <w:spacing w:line="500" w:lineRule="exact"/>
        <w:ind w:firstLine="420" w:firstLineChars="200"/>
        <w:jc w:val="left"/>
        <w:rPr>
          <w:rFonts w:ascii="Times New Roman" w:hAnsi="Times New Roman" w:eastAsia="宋体" w:cs="Times New Roman"/>
          <w:bCs/>
          <w:snapToGrid w:val="0"/>
          <w:color w:val="auto"/>
          <w:kern w:val="0"/>
          <w:szCs w:val="21"/>
        </w:rPr>
      </w:pPr>
      <w:r>
        <w:rPr>
          <w:rFonts w:hint="eastAsia" w:ascii="Times New Roman" w:hAnsi="Times New Roman" w:eastAsia="宋体" w:cs="Times New Roman"/>
          <w:bCs/>
          <w:snapToGrid w:val="0"/>
          <w:color w:val="auto"/>
          <w:kern w:val="0"/>
          <w:szCs w:val="21"/>
        </w:rPr>
        <w:t>（1）转帐时请备注“××项目投标保证金，并将转账凭证扫描件发送至</w:t>
      </w:r>
      <w:r>
        <w:rPr>
          <w:bCs/>
          <w:snapToGrid w:val="0"/>
          <w:color w:val="000000"/>
        </w:rPr>
        <w:fldChar w:fldCharType="begin"/>
      </w:r>
      <w:r>
        <w:rPr>
          <w:bCs/>
          <w:snapToGrid w:val="0"/>
          <w:color w:val="000000"/>
        </w:rPr>
        <w:instrText xml:space="preserve"> HYPERLINK "mailto:******@qq.com" </w:instrText>
      </w:r>
      <w:r>
        <w:rPr>
          <w:bCs/>
          <w:snapToGrid w:val="0"/>
          <w:color w:val="000000"/>
        </w:rPr>
        <w:fldChar w:fldCharType="separate"/>
      </w:r>
      <w:r>
        <w:rPr>
          <w:rFonts w:ascii="微软雅黑" w:hAnsi="微软雅黑" w:eastAsia="微软雅黑" w:cs="微软雅黑"/>
          <w:i w:val="0"/>
          <w:iCs w:val="0"/>
          <w:caps w:val="0"/>
          <w:spacing w:val="0"/>
          <w:sz w:val="18"/>
          <w:szCs w:val="18"/>
          <w:shd w:val="clear" w:color="auto" w:fill="FFFFFF"/>
        </w:rPr>
        <w:t>942219419</w:t>
      </w:r>
      <w:r>
        <w:rPr>
          <w:bCs/>
          <w:snapToGrid w:val="0"/>
          <w:color w:val="000000"/>
        </w:rPr>
        <w:t>@qq.com</w:t>
      </w:r>
      <w:r>
        <w:rPr>
          <w:bCs/>
          <w:snapToGrid w:val="0"/>
          <w:color w:val="000000"/>
        </w:rPr>
        <w:fldChar w:fldCharType="end"/>
      </w:r>
      <w:r>
        <w:rPr>
          <w:rFonts w:hint="eastAsia" w:ascii="Times New Roman" w:hAnsi="Times New Roman" w:eastAsia="宋体" w:cs="Times New Roman"/>
          <w:bCs/>
          <w:snapToGrid w:val="0"/>
          <w:color w:val="auto"/>
          <w:kern w:val="0"/>
          <w:szCs w:val="21"/>
        </w:rPr>
        <w:t>邮箱；</w:t>
      </w:r>
    </w:p>
    <w:p w14:paraId="669959EC">
      <w:pPr>
        <w:widowControl/>
        <w:spacing w:line="500" w:lineRule="exact"/>
        <w:ind w:firstLine="420" w:firstLineChars="200"/>
        <w:jc w:val="left"/>
        <w:rPr>
          <w:rFonts w:hint="default" w:ascii="Times New Roman" w:hAnsi="Times New Roman" w:eastAsia="宋体" w:cs="Times New Roman"/>
          <w:bCs/>
          <w:snapToGrid w:val="0"/>
          <w:color w:val="auto"/>
          <w:kern w:val="0"/>
          <w:szCs w:val="21"/>
          <w:lang w:val="en-US" w:eastAsia="zh-CN"/>
        </w:rPr>
      </w:pPr>
      <w:r>
        <w:rPr>
          <w:rFonts w:hint="eastAsia" w:ascii="Times New Roman" w:hAnsi="Times New Roman" w:eastAsia="宋体" w:cs="Times New Roman"/>
          <w:bCs/>
          <w:snapToGrid w:val="0"/>
          <w:color w:val="auto"/>
          <w:kern w:val="0"/>
          <w:szCs w:val="21"/>
        </w:rPr>
        <w:t>（2）投标保证金缴纳截止日为报名截止日。</w:t>
      </w:r>
    </w:p>
    <w:p w14:paraId="414021A1">
      <w:pPr>
        <w:spacing w:line="360" w:lineRule="auto"/>
        <w:ind w:firstLine="435"/>
        <w:rPr>
          <w:rFonts w:ascii="Times New Roman" w:hAnsi="Times New Roman" w:cs="Times New Roman" w:eastAsiaTheme="minorEastAsia"/>
          <w:sz w:val="24"/>
          <w:szCs w:val="18"/>
        </w:rPr>
      </w:pPr>
    </w:p>
    <w:p w14:paraId="413AE80D">
      <w:pPr>
        <w:widowControl/>
        <w:jc w:val="left"/>
        <w:rPr>
          <w:rFonts w:ascii="Times New Roman" w:hAnsi="Times New Roman" w:cs="Times New Roman" w:eastAsiaTheme="minorEastAsia"/>
          <w:sz w:val="24"/>
          <w:szCs w:val="18"/>
        </w:rPr>
      </w:pPr>
      <w:r>
        <w:rPr>
          <w:rFonts w:ascii="Times New Roman" w:hAnsi="Times New Roman" w:cs="Times New Roman" w:eastAsiaTheme="minorEastAsia"/>
          <w:sz w:val="24"/>
          <w:szCs w:val="18"/>
        </w:rPr>
        <w:br w:type="page"/>
      </w:r>
    </w:p>
    <w:p w14:paraId="2B1E00E1">
      <w:pPr>
        <w:spacing w:line="360" w:lineRule="auto"/>
        <w:jc w:val="center"/>
        <w:outlineLvl w:val="1"/>
        <w:rPr>
          <w:rFonts w:ascii="Times New Roman" w:hAnsi="Times New Roman" w:cs="Times New Roman" w:eastAsiaTheme="minorEastAsia"/>
          <w:b/>
          <w:sz w:val="28"/>
        </w:rPr>
      </w:pPr>
      <w:bookmarkStart w:id="2" w:name="_Toc11969"/>
      <w:bookmarkStart w:id="3" w:name="_Toc22742"/>
      <w:r>
        <w:rPr>
          <w:rFonts w:ascii="Times New Roman" w:hAnsi="Times New Roman" w:cs="Times New Roman" w:eastAsiaTheme="minorEastAsia"/>
          <w:b/>
          <w:sz w:val="28"/>
        </w:rPr>
        <w:t>第二章  投标人须知</w:t>
      </w:r>
    </w:p>
    <w:p w14:paraId="4E5EE91C">
      <w:pPr>
        <w:spacing w:line="360" w:lineRule="auto"/>
        <w:jc w:val="center"/>
        <w:outlineLvl w:val="2"/>
        <w:rPr>
          <w:rFonts w:ascii="Times New Roman" w:hAnsi="Times New Roman" w:cs="Times New Roman" w:eastAsiaTheme="minorEastAsia"/>
          <w:b/>
          <w:sz w:val="24"/>
        </w:rPr>
      </w:pPr>
      <w:r>
        <w:rPr>
          <w:rFonts w:ascii="Times New Roman" w:hAnsi="Times New Roman" w:cs="Times New Roman" w:eastAsiaTheme="minorEastAsia"/>
          <w:b/>
          <w:sz w:val="24"/>
        </w:rPr>
        <w:t>一、投标人须知前附表</w:t>
      </w:r>
    </w:p>
    <w:tbl>
      <w:tblPr>
        <w:tblStyle w:val="23"/>
        <w:tblW w:w="507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1855"/>
        <w:gridCol w:w="5798"/>
      </w:tblGrid>
      <w:tr w14:paraId="5FD26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741554EF">
            <w:pPr>
              <w:pStyle w:val="31"/>
              <w:widowControl w:val="0"/>
              <w:spacing w:before="0" w:beforeAutospacing="0" w:after="0" w:afterAutospacing="0"/>
              <w:rPr>
                <w:rFonts w:ascii="Times New Roman" w:hAnsi="Times New Roman" w:cs="Times New Roman" w:eastAsiaTheme="minorEastAsia"/>
                <w:bCs w:val="0"/>
                <w:kern w:val="2"/>
                <w:sz w:val="21"/>
                <w:szCs w:val="21"/>
              </w:rPr>
            </w:pPr>
            <w:r>
              <w:rPr>
                <w:rFonts w:ascii="Times New Roman" w:hAnsi="Times New Roman" w:cs="Times New Roman" w:eastAsiaTheme="minorEastAsia"/>
                <w:bCs w:val="0"/>
                <w:kern w:val="2"/>
                <w:sz w:val="21"/>
                <w:szCs w:val="21"/>
              </w:rPr>
              <w:t>条款号</w:t>
            </w:r>
          </w:p>
        </w:tc>
        <w:tc>
          <w:tcPr>
            <w:tcW w:w="1072" w:type="pct"/>
            <w:vAlign w:val="center"/>
          </w:tcPr>
          <w:p w14:paraId="35EE13BB">
            <w:pPr>
              <w:pStyle w:val="31"/>
              <w:widowControl w:val="0"/>
              <w:spacing w:before="0" w:beforeAutospacing="0" w:after="0" w:afterAutospacing="0"/>
              <w:rPr>
                <w:rFonts w:ascii="Times New Roman" w:hAnsi="Times New Roman" w:cs="Times New Roman" w:eastAsiaTheme="minorEastAsia"/>
                <w:bCs w:val="0"/>
                <w:kern w:val="2"/>
                <w:sz w:val="21"/>
                <w:szCs w:val="21"/>
              </w:rPr>
            </w:pPr>
            <w:r>
              <w:rPr>
                <w:rFonts w:ascii="Times New Roman" w:hAnsi="Times New Roman" w:cs="Times New Roman" w:eastAsiaTheme="minorEastAsia"/>
                <w:bCs w:val="0"/>
                <w:kern w:val="2"/>
                <w:sz w:val="21"/>
                <w:szCs w:val="21"/>
              </w:rPr>
              <w:t>条款名称</w:t>
            </w:r>
          </w:p>
        </w:tc>
        <w:tc>
          <w:tcPr>
            <w:tcW w:w="3350" w:type="pct"/>
            <w:vAlign w:val="center"/>
          </w:tcPr>
          <w:p w14:paraId="5BD53CE3">
            <w:pPr>
              <w:pStyle w:val="31"/>
              <w:widowControl w:val="0"/>
              <w:spacing w:before="0" w:beforeAutospacing="0" w:after="0" w:afterAutospacing="0"/>
              <w:rPr>
                <w:rFonts w:ascii="Times New Roman" w:hAnsi="Times New Roman" w:cs="Times New Roman" w:eastAsiaTheme="minorEastAsia"/>
                <w:bCs w:val="0"/>
                <w:kern w:val="2"/>
                <w:sz w:val="21"/>
                <w:szCs w:val="21"/>
              </w:rPr>
            </w:pPr>
            <w:r>
              <w:rPr>
                <w:rFonts w:ascii="Times New Roman" w:hAnsi="Times New Roman" w:cs="Times New Roman" w:eastAsiaTheme="minorEastAsia"/>
                <w:bCs w:val="0"/>
                <w:kern w:val="2"/>
                <w:sz w:val="21"/>
                <w:szCs w:val="21"/>
              </w:rPr>
              <w:t>内容、说明与要求</w:t>
            </w:r>
          </w:p>
        </w:tc>
      </w:tr>
      <w:tr w14:paraId="473EA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160BF21B">
            <w:pPr>
              <w:pStyle w:val="32"/>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w:t>
            </w:r>
          </w:p>
        </w:tc>
        <w:tc>
          <w:tcPr>
            <w:tcW w:w="1072" w:type="pct"/>
            <w:vAlign w:val="center"/>
          </w:tcPr>
          <w:p w14:paraId="7A21597C">
            <w:pPr>
              <w:pStyle w:val="31"/>
              <w:widowControl w:val="0"/>
              <w:spacing w:before="0" w:beforeAutospacing="0" w:after="0" w:afterAutospacing="0"/>
              <w:jc w:val="center"/>
              <w:rPr>
                <w:rFonts w:ascii="Times New Roman" w:hAnsi="Times New Roman" w:cs="Times New Roman" w:eastAsiaTheme="minorEastAsia"/>
                <w:b w:val="0"/>
                <w:sz w:val="21"/>
                <w:szCs w:val="21"/>
              </w:rPr>
            </w:pPr>
            <w:r>
              <w:rPr>
                <w:rFonts w:hint="eastAsia" w:ascii="Times New Roman" w:hAnsi="Times New Roman" w:cs="Times New Roman" w:eastAsiaTheme="minorEastAsia"/>
                <w:b w:val="0"/>
                <w:sz w:val="21"/>
                <w:szCs w:val="21"/>
                <w:u w:val="none"/>
                <w:lang w:val="en-US" w:eastAsia="zh-CN"/>
              </w:rPr>
              <w:t>询价时间</w:t>
            </w:r>
          </w:p>
        </w:tc>
        <w:tc>
          <w:tcPr>
            <w:tcW w:w="3350" w:type="pct"/>
            <w:vAlign w:val="center"/>
          </w:tcPr>
          <w:p w14:paraId="18CCFD1A">
            <w:pPr>
              <w:pStyle w:val="31"/>
              <w:widowControl w:val="0"/>
              <w:spacing w:before="0" w:beforeAutospacing="0" w:after="0" w:afterAutospacing="0"/>
              <w:jc w:val="both"/>
              <w:rPr>
                <w:rFonts w:hint="default" w:ascii="Times New Roman" w:hAnsi="Times New Roman" w:cs="Times New Roman" w:eastAsiaTheme="minorEastAsia"/>
                <w:b w:val="0"/>
                <w:sz w:val="21"/>
                <w:szCs w:val="21"/>
                <w:lang w:val="en-US" w:eastAsia="zh-CN"/>
              </w:rPr>
            </w:pPr>
            <w:r>
              <w:rPr>
                <w:rFonts w:hint="eastAsia" w:ascii="Times New Roman" w:hAnsi="Times New Roman" w:cs="Times New Roman"/>
                <w:b w:val="0"/>
                <w:sz w:val="21"/>
                <w:szCs w:val="21"/>
                <w:u w:val="none"/>
                <w:lang w:val="en-US" w:eastAsia="zh-CN"/>
              </w:rPr>
              <w:t>见询价公告</w:t>
            </w:r>
          </w:p>
        </w:tc>
      </w:tr>
      <w:tr w14:paraId="01ABE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192EBEBD">
            <w:pPr>
              <w:pStyle w:val="32"/>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2</w:t>
            </w:r>
          </w:p>
        </w:tc>
        <w:tc>
          <w:tcPr>
            <w:tcW w:w="1072" w:type="pct"/>
            <w:vAlign w:val="center"/>
          </w:tcPr>
          <w:p w14:paraId="0853D8E1">
            <w:pPr>
              <w:pStyle w:val="31"/>
              <w:widowControl w:val="0"/>
              <w:spacing w:before="0" w:beforeAutospacing="0" w:after="0" w:afterAutospacing="0" w:line="360" w:lineRule="auto"/>
              <w:jc w:val="center"/>
              <w:rPr>
                <w:rFonts w:ascii="Times New Roman" w:hAnsi="Times New Roman" w:cs="Times New Roman" w:eastAsiaTheme="minorEastAsia"/>
                <w:b w:val="0"/>
                <w:sz w:val="21"/>
                <w:szCs w:val="21"/>
                <w:highlight w:val="none"/>
              </w:rPr>
            </w:pPr>
            <w:r>
              <w:rPr>
                <w:rFonts w:ascii="Times New Roman" w:hAnsi="Times New Roman" w:cs="Times New Roman" w:eastAsiaTheme="minorEastAsia"/>
                <w:b w:val="0"/>
                <w:sz w:val="21"/>
                <w:szCs w:val="21"/>
                <w:highlight w:val="none"/>
              </w:rPr>
              <w:t>询价有效期</w:t>
            </w:r>
          </w:p>
        </w:tc>
        <w:tc>
          <w:tcPr>
            <w:tcW w:w="3350" w:type="pct"/>
            <w:vAlign w:val="center"/>
          </w:tcPr>
          <w:p w14:paraId="4F2EDC75">
            <w:pPr>
              <w:pStyle w:val="31"/>
              <w:widowControl w:val="0"/>
              <w:spacing w:before="0" w:beforeAutospacing="0" w:after="0" w:afterAutospacing="0" w:line="360" w:lineRule="auto"/>
              <w:jc w:val="both"/>
              <w:rPr>
                <w:rFonts w:ascii="Times New Roman" w:hAnsi="Times New Roman" w:cs="Times New Roman" w:eastAsiaTheme="minorEastAsia"/>
                <w:b w:val="0"/>
                <w:sz w:val="21"/>
                <w:szCs w:val="21"/>
                <w:highlight w:val="none"/>
              </w:rPr>
            </w:pPr>
            <w:r>
              <w:rPr>
                <w:rFonts w:ascii="Times New Roman" w:hAnsi="Times New Roman" w:cs="Times New Roman" w:eastAsiaTheme="minorEastAsia"/>
                <w:b w:val="0"/>
                <w:sz w:val="21"/>
                <w:szCs w:val="21"/>
                <w:highlight w:val="none"/>
                <w:u w:val="single"/>
              </w:rPr>
              <w:t xml:space="preserve"> </w:t>
            </w:r>
            <w:r>
              <w:rPr>
                <w:rFonts w:hint="eastAsia" w:ascii="Times New Roman" w:hAnsi="Times New Roman" w:cs="Times New Roman" w:eastAsiaTheme="minorEastAsia"/>
                <w:b w:val="0"/>
                <w:sz w:val="21"/>
                <w:szCs w:val="21"/>
                <w:highlight w:val="none"/>
                <w:u w:val="single"/>
                <w:lang w:val="en-US" w:eastAsia="zh-CN"/>
              </w:rPr>
              <w:t>90</w:t>
            </w:r>
            <w:r>
              <w:rPr>
                <w:rFonts w:ascii="Times New Roman" w:hAnsi="Times New Roman" w:cs="Times New Roman" w:eastAsiaTheme="minorEastAsia"/>
                <w:b w:val="0"/>
                <w:sz w:val="21"/>
                <w:szCs w:val="21"/>
                <w:highlight w:val="none"/>
                <w:u w:val="single"/>
              </w:rPr>
              <w:t xml:space="preserve"> </w:t>
            </w:r>
            <w:r>
              <w:rPr>
                <w:rFonts w:ascii="Times New Roman" w:hAnsi="Times New Roman" w:cs="Times New Roman" w:eastAsiaTheme="minorEastAsia"/>
                <w:b w:val="0"/>
                <w:sz w:val="21"/>
                <w:szCs w:val="21"/>
                <w:highlight w:val="none"/>
              </w:rPr>
              <w:t>日历日</w:t>
            </w:r>
          </w:p>
        </w:tc>
      </w:tr>
      <w:tr w14:paraId="7E701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71F5FD19">
            <w:pPr>
              <w:pStyle w:val="32"/>
              <w:pBdr>
                <w:bottom w:val="none" w:color="auto" w:sz="0" w:space="0"/>
              </w:pBdr>
              <w:tabs>
                <w:tab w:val="clear" w:pos="4153"/>
                <w:tab w:val="clear" w:pos="8306"/>
              </w:tabs>
              <w:adjustRightInd/>
              <w:spacing w:line="240" w:lineRule="auto"/>
              <w:jc w:val="center"/>
              <w:textAlignment w:val="auto"/>
              <w:rPr>
                <w:rFonts w:hint="eastAsia" w:ascii="Times New Roman" w:hAnsi="Times New Roman" w:cs="Times New Roman" w:eastAsiaTheme="minorEastAsia"/>
                <w:bCs/>
                <w:kern w:val="2"/>
                <w:sz w:val="21"/>
                <w:szCs w:val="21"/>
                <w:lang w:val="en-US" w:eastAsia="zh-CN"/>
              </w:rPr>
            </w:pPr>
            <w:r>
              <w:rPr>
                <w:rFonts w:hint="eastAsia" w:ascii="Times New Roman" w:hAnsi="Times New Roman" w:cs="Times New Roman"/>
                <w:bCs/>
                <w:kern w:val="2"/>
                <w:sz w:val="21"/>
                <w:szCs w:val="21"/>
                <w:lang w:val="en-US" w:eastAsia="zh-CN"/>
              </w:rPr>
              <w:t>3</w:t>
            </w:r>
          </w:p>
        </w:tc>
        <w:tc>
          <w:tcPr>
            <w:tcW w:w="1072" w:type="pct"/>
            <w:vAlign w:val="center"/>
          </w:tcPr>
          <w:p w14:paraId="179C2796">
            <w:pPr>
              <w:spacing w:line="500" w:lineRule="exact"/>
              <w:jc w:val="center"/>
              <w:rPr>
                <w:rFonts w:hint="eastAsia" w:ascii="Times New Roman" w:hAnsi="Times New Roman"/>
                <w:color w:val="000000"/>
                <w:lang w:val="en-US" w:eastAsia="zh-CN"/>
              </w:rPr>
            </w:pPr>
            <w:r>
              <w:rPr>
                <w:rFonts w:hint="eastAsia" w:cs="宋体"/>
                <w:b w:val="0"/>
                <w:sz w:val="21"/>
                <w:szCs w:val="21"/>
              </w:rPr>
              <w:t>现场踏勘</w:t>
            </w:r>
          </w:p>
        </w:tc>
        <w:tc>
          <w:tcPr>
            <w:tcW w:w="3350" w:type="pct"/>
            <w:vAlign w:val="center"/>
          </w:tcPr>
          <w:p w14:paraId="3015CCBA">
            <w:pPr>
              <w:spacing w:line="360" w:lineRule="auto"/>
              <w:rPr>
                <w:rFonts w:cs="宋体"/>
                <w:bCs/>
                <w:kern w:val="2"/>
                <w:sz w:val="21"/>
                <w:szCs w:val="21"/>
              </w:rPr>
            </w:pPr>
            <w:r>
              <w:rPr>
                <w:rFonts w:hint="eastAsia" w:cs="宋体"/>
                <w:kern w:val="2"/>
                <w:sz w:val="21"/>
                <w:szCs w:val="21"/>
                <w:lang w:eastAsia="zh-CN"/>
              </w:rPr>
              <w:t>☑</w:t>
            </w:r>
            <w:r>
              <w:rPr>
                <w:rFonts w:hint="eastAsia" w:cs="宋体"/>
                <w:bCs/>
                <w:kern w:val="2"/>
                <w:sz w:val="21"/>
                <w:szCs w:val="21"/>
              </w:rPr>
              <w:t>自行踏勘</w:t>
            </w:r>
          </w:p>
          <w:p w14:paraId="2963D42C">
            <w:pPr>
              <w:spacing w:line="360" w:lineRule="auto"/>
              <w:rPr>
                <w:rFonts w:cs="宋体"/>
                <w:bCs/>
                <w:kern w:val="2"/>
                <w:sz w:val="21"/>
                <w:szCs w:val="21"/>
              </w:rPr>
            </w:pPr>
            <w:r>
              <w:rPr>
                <w:rFonts w:hint="eastAsia" w:cs="宋体"/>
                <w:kern w:val="2"/>
                <w:sz w:val="21"/>
                <w:szCs w:val="21"/>
              </w:rPr>
              <w:t>□</w:t>
            </w:r>
            <w:r>
              <w:rPr>
                <w:rFonts w:hint="eastAsia" w:cs="宋体"/>
                <w:bCs/>
                <w:kern w:val="2"/>
                <w:sz w:val="21"/>
                <w:szCs w:val="21"/>
              </w:rPr>
              <w:t>集中组织</w:t>
            </w:r>
          </w:p>
          <w:p w14:paraId="14AC8146">
            <w:pPr>
              <w:spacing w:line="360" w:lineRule="auto"/>
              <w:rPr>
                <w:rFonts w:cs="宋体"/>
                <w:bCs/>
                <w:kern w:val="2"/>
                <w:sz w:val="21"/>
                <w:szCs w:val="21"/>
                <w:u w:val="single"/>
              </w:rPr>
            </w:pPr>
            <w:r>
              <w:rPr>
                <w:rFonts w:hint="eastAsia" w:cs="宋体"/>
                <w:bCs/>
                <w:kern w:val="2"/>
                <w:sz w:val="21"/>
                <w:szCs w:val="21"/>
              </w:rPr>
              <w:t>时间：</w:t>
            </w:r>
            <w:r>
              <w:rPr>
                <w:rFonts w:hint="eastAsia" w:cs="宋体"/>
                <w:bCs/>
                <w:kern w:val="2"/>
                <w:sz w:val="21"/>
                <w:szCs w:val="21"/>
                <w:u w:val="single"/>
              </w:rPr>
              <w:t xml:space="preserve">    </w:t>
            </w:r>
            <w:r>
              <w:rPr>
                <w:rFonts w:hint="eastAsia" w:cs="宋体"/>
                <w:bCs/>
                <w:kern w:val="2"/>
                <w:sz w:val="21"/>
                <w:szCs w:val="21"/>
              </w:rPr>
              <w:t>年</w:t>
            </w:r>
            <w:r>
              <w:rPr>
                <w:rFonts w:hint="eastAsia" w:cs="宋体"/>
                <w:bCs/>
                <w:kern w:val="2"/>
                <w:sz w:val="21"/>
                <w:szCs w:val="21"/>
                <w:u w:val="single"/>
              </w:rPr>
              <w:t xml:space="preserve">  </w:t>
            </w:r>
            <w:r>
              <w:rPr>
                <w:rFonts w:hint="eastAsia" w:cs="宋体"/>
                <w:bCs/>
                <w:kern w:val="2"/>
                <w:sz w:val="21"/>
                <w:szCs w:val="21"/>
              </w:rPr>
              <w:t>月</w:t>
            </w:r>
            <w:r>
              <w:rPr>
                <w:rFonts w:hint="eastAsia" w:cs="宋体"/>
                <w:bCs/>
                <w:kern w:val="2"/>
                <w:sz w:val="21"/>
                <w:szCs w:val="21"/>
                <w:u w:val="single"/>
              </w:rPr>
              <w:t xml:space="preserve">  </w:t>
            </w:r>
            <w:r>
              <w:rPr>
                <w:rFonts w:hint="eastAsia" w:cs="宋体"/>
                <w:bCs/>
                <w:kern w:val="2"/>
                <w:sz w:val="21"/>
                <w:szCs w:val="21"/>
              </w:rPr>
              <w:t>日</w:t>
            </w:r>
            <w:r>
              <w:rPr>
                <w:rFonts w:hint="eastAsia" w:cs="宋体"/>
                <w:bCs/>
                <w:kern w:val="2"/>
                <w:sz w:val="21"/>
                <w:szCs w:val="21"/>
                <w:u w:val="single"/>
              </w:rPr>
              <w:t xml:space="preserve">  </w:t>
            </w:r>
            <w:r>
              <w:rPr>
                <w:rFonts w:hint="eastAsia" w:cs="宋体"/>
                <w:bCs/>
                <w:kern w:val="2"/>
                <w:sz w:val="21"/>
                <w:szCs w:val="21"/>
              </w:rPr>
              <w:t>时</w:t>
            </w:r>
            <w:r>
              <w:rPr>
                <w:rFonts w:hint="eastAsia" w:cs="宋体"/>
                <w:bCs/>
                <w:kern w:val="2"/>
                <w:sz w:val="21"/>
                <w:szCs w:val="21"/>
                <w:u w:val="single"/>
              </w:rPr>
              <w:t xml:space="preserve">  </w:t>
            </w:r>
            <w:r>
              <w:rPr>
                <w:rFonts w:hint="eastAsia" w:cs="宋体"/>
                <w:bCs/>
                <w:kern w:val="2"/>
                <w:sz w:val="21"/>
                <w:szCs w:val="21"/>
              </w:rPr>
              <w:t>分</w:t>
            </w:r>
          </w:p>
          <w:p w14:paraId="7719A08E">
            <w:pPr>
              <w:spacing w:line="360" w:lineRule="auto"/>
              <w:rPr>
                <w:rFonts w:cs="宋体"/>
                <w:bCs/>
                <w:kern w:val="2"/>
                <w:sz w:val="21"/>
                <w:szCs w:val="21"/>
                <w:u w:val="single"/>
              </w:rPr>
            </w:pPr>
            <w:r>
              <w:rPr>
                <w:rFonts w:hint="eastAsia" w:cs="宋体"/>
                <w:bCs/>
                <w:kern w:val="2"/>
                <w:sz w:val="21"/>
                <w:szCs w:val="21"/>
              </w:rPr>
              <w:t>现场踏勘联系人及联系电话：</w:t>
            </w:r>
            <w:r>
              <w:rPr>
                <w:rFonts w:hint="eastAsia" w:cs="宋体"/>
                <w:bCs/>
                <w:kern w:val="2"/>
                <w:sz w:val="21"/>
                <w:szCs w:val="21"/>
                <w:u w:val="single"/>
              </w:rPr>
              <w:t xml:space="preserve">           </w:t>
            </w:r>
          </w:p>
          <w:p w14:paraId="36F164E6">
            <w:pPr>
              <w:pStyle w:val="38"/>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cs="宋体"/>
                <w:bCs w:val="0"/>
                <w:kern w:val="2"/>
                <w:sz w:val="21"/>
                <w:szCs w:val="21"/>
              </w:rPr>
              <w:t>备注：如投标人未参加招标人统一组织的现场踏勘，视同放弃现场踏勘，由此引起的一切责任由投标人自行承担。</w:t>
            </w:r>
          </w:p>
        </w:tc>
      </w:tr>
      <w:tr w14:paraId="5AF50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0E4D538A">
            <w:pPr>
              <w:pStyle w:val="32"/>
              <w:pBdr>
                <w:bottom w:val="none" w:color="auto" w:sz="0" w:space="0"/>
              </w:pBdr>
              <w:tabs>
                <w:tab w:val="clear" w:pos="4153"/>
                <w:tab w:val="clear" w:pos="8306"/>
              </w:tabs>
              <w:adjustRightInd/>
              <w:spacing w:line="240" w:lineRule="auto"/>
              <w:jc w:val="center"/>
              <w:textAlignment w:val="auto"/>
              <w:rPr>
                <w:rFonts w:hint="eastAsia" w:ascii="Times New Roman" w:hAnsi="Times New Roman" w:cs="Times New Roman" w:eastAsiaTheme="minorEastAsia"/>
                <w:bCs/>
                <w:kern w:val="2"/>
                <w:sz w:val="21"/>
                <w:szCs w:val="21"/>
                <w:lang w:eastAsia="zh-CN"/>
              </w:rPr>
            </w:pPr>
            <w:r>
              <w:rPr>
                <w:rFonts w:hint="eastAsia" w:ascii="Times New Roman" w:hAnsi="Times New Roman" w:cs="Times New Roman"/>
                <w:bCs/>
                <w:kern w:val="2"/>
                <w:sz w:val="21"/>
                <w:szCs w:val="21"/>
                <w:lang w:val="en-US" w:eastAsia="zh-CN"/>
              </w:rPr>
              <w:t>4</w:t>
            </w:r>
          </w:p>
        </w:tc>
        <w:tc>
          <w:tcPr>
            <w:tcW w:w="1072" w:type="pct"/>
            <w:vAlign w:val="center"/>
          </w:tcPr>
          <w:p w14:paraId="48164D42">
            <w:pPr>
              <w:spacing w:line="500" w:lineRule="exact"/>
              <w:jc w:val="center"/>
              <w:rPr>
                <w:rFonts w:ascii="Times New Roman" w:hAnsi="Times New Roman" w:cs="Times New Roman" w:eastAsiaTheme="minorEastAsia"/>
                <w:b w:val="0"/>
                <w:sz w:val="21"/>
                <w:szCs w:val="21"/>
              </w:rPr>
            </w:pPr>
            <w:r>
              <w:rPr>
                <w:rFonts w:hint="eastAsia" w:ascii="Times New Roman" w:hAnsi="Times New Roman"/>
                <w:color w:val="000000"/>
                <w:lang w:val="en-US" w:eastAsia="zh-CN"/>
              </w:rPr>
              <w:t>投标文件的递交</w:t>
            </w:r>
          </w:p>
        </w:tc>
        <w:tc>
          <w:tcPr>
            <w:tcW w:w="3350" w:type="pct"/>
            <w:vAlign w:val="center"/>
          </w:tcPr>
          <w:p w14:paraId="55CEA80F">
            <w:pPr>
              <w:pStyle w:val="38"/>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具体要求如下：</w:t>
            </w:r>
          </w:p>
          <w:p w14:paraId="37F880F6">
            <w:pPr>
              <w:pStyle w:val="38"/>
              <w:numPr>
                <w:ilvl w:val="0"/>
                <w:numId w:val="0"/>
              </w:numPr>
              <w:spacing w:line="360" w:lineRule="auto"/>
              <w:ind w:firstLine="0" w:firstLineChars="0"/>
              <w:jc w:val="left"/>
              <w:rPr>
                <w:rFonts w:ascii="Times New Roman" w:hAnsi="Times New Roman" w:eastAsia="宋体" w:cs="Times New Roman"/>
                <w:snapToGrid w:val="0"/>
                <w:color w:val="000000"/>
                <w:kern w:val="0"/>
                <w:sz w:val="21"/>
                <w:szCs w:val="21"/>
                <w:shd w:val="clear" w:color="auto" w:fill="FFFFFF"/>
                <w:lang w:val="en-US" w:eastAsia="zh-CN" w:bidi="ar-SA"/>
              </w:rPr>
            </w:pPr>
            <w:r>
              <w:rPr>
                <w:rFonts w:ascii="Times New Roman" w:hAnsi="Times New Roman" w:eastAsia="宋体" w:cs="Times New Roman"/>
                <w:snapToGrid w:val="0"/>
                <w:color w:val="000000"/>
                <w:kern w:val="0"/>
                <w:sz w:val="21"/>
                <w:szCs w:val="21"/>
                <w:shd w:val="clear" w:color="auto" w:fill="FFFFFF"/>
                <w:lang w:val="en-US" w:eastAsia="zh-CN" w:bidi="ar-SA"/>
              </w:rPr>
              <w:t>1.投标文件应装订成册、密封，并在封面注明招标编号、投标项目等，同时在密封处加盖骑缝章；</w:t>
            </w:r>
            <w:r>
              <w:rPr>
                <w:rFonts w:hint="eastAsia" w:ascii="Times New Roman" w:hAnsi="Times New Roman" w:eastAsia="宋体" w:cs="Times New Roman"/>
                <w:snapToGrid w:val="0"/>
                <w:color w:val="000000"/>
                <w:kern w:val="0"/>
                <w:sz w:val="21"/>
                <w:szCs w:val="21"/>
                <w:shd w:val="clear" w:color="auto" w:fill="FFFFFF"/>
                <w:lang w:val="en-US" w:eastAsia="zh-CN" w:bidi="ar-SA"/>
              </w:rPr>
              <w:t>正本1份、副本2份</w:t>
            </w:r>
            <w:r>
              <w:rPr>
                <w:rFonts w:ascii="Times New Roman" w:hAnsi="Times New Roman" w:eastAsia="宋体" w:cs="Times New Roman"/>
                <w:snapToGrid w:val="0"/>
                <w:color w:val="000000"/>
                <w:kern w:val="0"/>
                <w:sz w:val="21"/>
                <w:szCs w:val="21"/>
                <w:shd w:val="clear" w:color="auto" w:fill="FFFFFF"/>
                <w:lang w:val="en-US" w:eastAsia="zh-CN" w:bidi="ar-SA"/>
              </w:rPr>
              <w:t>。</w:t>
            </w:r>
          </w:p>
          <w:p w14:paraId="36351A03">
            <w:pPr>
              <w:pStyle w:val="38"/>
              <w:numPr>
                <w:ilvl w:val="0"/>
                <w:numId w:val="0"/>
              </w:numPr>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2.投标文件由投标人自行递交。</w:t>
            </w:r>
          </w:p>
          <w:p w14:paraId="1F710DD2">
            <w:pPr>
              <w:pStyle w:val="38"/>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投标文件应在投标截止时间前在开标地点递交，并提供以下证明材料，否则招标人不予接收。</w:t>
            </w:r>
          </w:p>
          <w:p w14:paraId="1790FFAC">
            <w:pPr>
              <w:pStyle w:val="38"/>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（1）法定代表人亲自递交的，应提供法定代表人身份证明和法定代表人的有效身份证件；</w:t>
            </w:r>
          </w:p>
          <w:p w14:paraId="401A9364">
            <w:pPr>
              <w:pStyle w:val="38"/>
              <w:spacing w:line="360" w:lineRule="auto"/>
              <w:ind w:firstLine="0" w:firstLineChars="0"/>
              <w:jc w:val="left"/>
              <w:rPr>
                <w:rFonts w:ascii="Times New Roman" w:hAnsi="Times New Roman" w:cs="Times New Roman" w:eastAsiaTheme="minorEastAsia"/>
                <w:b w:val="0"/>
                <w:sz w:val="21"/>
                <w:szCs w:val="21"/>
              </w:rPr>
            </w:pPr>
            <w:r>
              <w:rPr>
                <w:rFonts w:hint="eastAsia" w:ascii="Times New Roman" w:hAnsi="Times New Roman" w:eastAsia="宋体" w:cs="Times New Roman"/>
                <w:snapToGrid w:val="0"/>
                <w:color w:val="000000"/>
                <w:kern w:val="0"/>
                <w:sz w:val="21"/>
                <w:szCs w:val="21"/>
                <w:shd w:val="clear" w:color="auto" w:fill="FFFFFF"/>
                <w:lang w:val="en-US" w:eastAsia="zh-CN" w:bidi="ar-SA"/>
              </w:rPr>
              <w:t>（2）委托代理人递交的，应提供授权委托书和委托代理人的有效身份证件。</w:t>
            </w:r>
          </w:p>
        </w:tc>
      </w:tr>
      <w:tr w14:paraId="3E29F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330A3FE7">
            <w:pPr>
              <w:pStyle w:val="32"/>
              <w:pBdr>
                <w:bottom w:val="none" w:color="auto" w:sz="0" w:space="0"/>
              </w:pBdr>
              <w:tabs>
                <w:tab w:val="clear" w:pos="4153"/>
                <w:tab w:val="clear" w:pos="8306"/>
              </w:tabs>
              <w:adjustRightInd/>
              <w:spacing w:line="240" w:lineRule="auto"/>
              <w:jc w:val="center"/>
              <w:textAlignment w:val="auto"/>
              <w:rPr>
                <w:rFonts w:hint="eastAsia" w:ascii="Times New Roman" w:hAnsi="Times New Roman" w:cs="Times New Roman" w:eastAsiaTheme="minorEastAsia"/>
                <w:bCs/>
                <w:kern w:val="2"/>
                <w:sz w:val="21"/>
                <w:szCs w:val="21"/>
                <w:lang w:eastAsia="zh-CN"/>
              </w:rPr>
            </w:pPr>
            <w:r>
              <w:rPr>
                <w:rFonts w:hint="eastAsia" w:ascii="Times New Roman" w:hAnsi="Times New Roman" w:cs="Times New Roman"/>
                <w:bCs/>
                <w:kern w:val="2"/>
                <w:sz w:val="21"/>
                <w:szCs w:val="21"/>
                <w:lang w:val="en-US" w:eastAsia="zh-CN"/>
              </w:rPr>
              <w:t>5</w:t>
            </w:r>
          </w:p>
        </w:tc>
        <w:tc>
          <w:tcPr>
            <w:tcW w:w="1072" w:type="pct"/>
            <w:vAlign w:val="center"/>
          </w:tcPr>
          <w:p w14:paraId="0CEADE84">
            <w:pPr>
              <w:pStyle w:val="31"/>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确定中标人</w:t>
            </w:r>
          </w:p>
        </w:tc>
        <w:tc>
          <w:tcPr>
            <w:tcW w:w="3350" w:type="pct"/>
            <w:vAlign w:val="center"/>
          </w:tcPr>
          <w:p w14:paraId="1F536C44">
            <w:pPr>
              <w:pStyle w:val="31"/>
              <w:widowControl w:val="0"/>
              <w:numPr>
                <w:ilvl w:val="0"/>
                <w:numId w:val="1"/>
              </w:numPr>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t>评审小组推荐中标人的数量：1家；</w:t>
            </w:r>
          </w:p>
          <w:p w14:paraId="6B4B44F0">
            <w:pPr>
              <w:pStyle w:val="31"/>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t>（2）确定中标人：</w:t>
            </w:r>
          </w:p>
          <w:p w14:paraId="4E6DBE49">
            <w:pPr>
              <w:pStyle w:val="31"/>
              <w:widowControl w:val="0"/>
              <w:spacing w:before="0" w:beforeAutospacing="0" w:after="0" w:afterAutospacing="0" w:line="360" w:lineRule="auto"/>
              <w:jc w:val="both"/>
              <w:rPr>
                <w:rFonts w:ascii="Times New Roman" w:hAnsi="Times New Roman" w:eastAsia="宋体" w:cs="Times New Roman"/>
                <w:b w:val="0"/>
                <w:sz w:val="21"/>
                <w:szCs w:val="21"/>
              </w:rPr>
            </w:pPr>
            <w:r>
              <w:rPr>
                <w:rFonts w:ascii="Segoe UI Symbol" w:hAnsi="Segoe UI Symbol" w:eastAsia="宋体" w:cs="Segoe UI Symbol"/>
                <w:b w:val="0"/>
                <w:sz w:val="21"/>
                <w:szCs w:val="21"/>
              </w:rPr>
              <w:t>☑</w:t>
            </w:r>
            <w:r>
              <w:rPr>
                <w:rFonts w:ascii="Times New Roman" w:hAnsi="Times New Roman" w:eastAsia="宋体" w:cs="Times New Roman"/>
                <w:b w:val="0"/>
                <w:sz w:val="21"/>
                <w:szCs w:val="21"/>
              </w:rPr>
              <w:t xml:space="preserve">招标人委托评审小组确定     </w:t>
            </w:r>
          </w:p>
          <w:p w14:paraId="38C1FDAD">
            <w:pPr>
              <w:pStyle w:val="31"/>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sym w:font="Wingdings 2" w:char="00A3"/>
            </w:r>
            <w:r>
              <w:rPr>
                <w:rFonts w:ascii="Times New Roman" w:hAnsi="Times New Roman" w:eastAsia="宋体" w:cs="Times New Roman"/>
                <w:b w:val="0"/>
                <w:sz w:val="21"/>
                <w:szCs w:val="21"/>
              </w:rPr>
              <w:t>招标人确定</w:t>
            </w:r>
          </w:p>
        </w:tc>
      </w:tr>
      <w:tr w14:paraId="17573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1E10CB14">
            <w:pPr>
              <w:pStyle w:val="32"/>
              <w:pBdr>
                <w:bottom w:val="none" w:color="auto" w:sz="0" w:space="0"/>
              </w:pBdr>
              <w:tabs>
                <w:tab w:val="clear" w:pos="4153"/>
                <w:tab w:val="clear" w:pos="8306"/>
              </w:tabs>
              <w:adjustRightInd/>
              <w:spacing w:line="240" w:lineRule="auto"/>
              <w:jc w:val="center"/>
              <w:textAlignment w:val="auto"/>
              <w:rPr>
                <w:rFonts w:hint="eastAsia" w:ascii="Times New Roman" w:hAnsi="Times New Roman" w:cs="Times New Roman" w:eastAsiaTheme="minorEastAsia"/>
                <w:bCs/>
                <w:kern w:val="2"/>
                <w:sz w:val="21"/>
                <w:szCs w:val="21"/>
                <w:lang w:eastAsia="zh-CN"/>
              </w:rPr>
            </w:pPr>
            <w:r>
              <w:rPr>
                <w:rFonts w:hint="eastAsia" w:ascii="Times New Roman" w:hAnsi="Times New Roman" w:cs="Times New Roman"/>
                <w:bCs/>
                <w:kern w:val="2"/>
                <w:sz w:val="21"/>
                <w:szCs w:val="21"/>
                <w:lang w:val="en-US" w:eastAsia="zh-CN"/>
              </w:rPr>
              <w:t>6</w:t>
            </w:r>
          </w:p>
        </w:tc>
        <w:tc>
          <w:tcPr>
            <w:tcW w:w="1072" w:type="pct"/>
            <w:vAlign w:val="center"/>
          </w:tcPr>
          <w:p w14:paraId="634A02C9">
            <w:pPr>
              <w:pStyle w:val="31"/>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中标通知书发出的形式</w:t>
            </w:r>
          </w:p>
        </w:tc>
        <w:tc>
          <w:tcPr>
            <w:tcW w:w="3350" w:type="pct"/>
            <w:vAlign w:val="center"/>
          </w:tcPr>
          <w:p w14:paraId="20BAF392">
            <w:pPr>
              <w:pStyle w:val="31"/>
              <w:widowControl w:val="0"/>
              <w:spacing w:before="0" w:beforeAutospacing="0" w:after="0" w:afterAutospacing="0" w:line="360" w:lineRule="auto"/>
              <w:jc w:val="both"/>
              <w:rPr>
                <w:rFonts w:ascii="Times New Roman" w:hAnsi="Times New Roman" w:eastAsia="宋体" w:cs="Times New Roman"/>
                <w:b w:val="0"/>
                <w:sz w:val="21"/>
                <w:szCs w:val="21"/>
              </w:rPr>
            </w:pPr>
            <w:r>
              <w:rPr>
                <w:rFonts w:hint="eastAsia" w:ascii="Segoe UI Symbol" w:hAnsi="Segoe UI Symbol" w:eastAsia="宋体" w:cs="Segoe UI Symbol"/>
                <w:b w:val="0"/>
                <w:sz w:val="21"/>
                <w:szCs w:val="21"/>
                <w:lang w:eastAsia="zh-CN"/>
              </w:rPr>
              <w:t>□</w:t>
            </w:r>
            <w:r>
              <w:rPr>
                <w:rFonts w:ascii="Times New Roman" w:hAnsi="Times New Roman" w:eastAsia="宋体" w:cs="Times New Roman"/>
                <w:b w:val="0"/>
                <w:sz w:val="21"/>
                <w:szCs w:val="21"/>
              </w:rPr>
              <w:t xml:space="preserve">书面     </w:t>
            </w:r>
            <w:r>
              <w:rPr>
                <w:rFonts w:ascii="Times New Roman" w:hAnsi="Times New Roman" w:eastAsia="宋体" w:cs="Times New Roman"/>
                <w:b w:val="0"/>
                <w:sz w:val="21"/>
                <w:szCs w:val="21"/>
              </w:rPr>
              <w:sym w:font="Wingdings" w:char="00FE"/>
            </w:r>
            <w:r>
              <w:rPr>
                <w:rFonts w:ascii="Times New Roman" w:hAnsi="Times New Roman" w:eastAsia="宋体" w:cs="Times New Roman"/>
                <w:b w:val="0"/>
                <w:sz w:val="21"/>
                <w:szCs w:val="21"/>
              </w:rPr>
              <w:t>数据电文</w:t>
            </w:r>
          </w:p>
          <w:p w14:paraId="609BC898">
            <w:pPr>
              <w:spacing w:line="360" w:lineRule="auto"/>
              <w:rPr>
                <w:rFonts w:ascii="Times New Roman" w:hAnsi="Times New Roman" w:eastAsia="宋体" w:cs="Times New Roman"/>
                <w:szCs w:val="21"/>
              </w:rPr>
            </w:pPr>
            <w:r>
              <w:rPr>
                <w:rFonts w:ascii="Times New Roman" w:hAnsi="Times New Roman" w:eastAsia="宋体" w:cs="Times New Roman"/>
                <w:szCs w:val="21"/>
              </w:rPr>
              <w:t>特别提醒：</w:t>
            </w:r>
            <w:r>
              <w:rPr>
                <w:rFonts w:ascii="Times New Roman" w:hAnsi="Times New Roman" w:eastAsia="宋体" w:cs="Times New Roman"/>
                <w:b/>
                <w:bCs/>
                <w:kern w:val="0"/>
                <w:szCs w:val="21"/>
              </w:rPr>
              <w:t>招标人确定中标人后，通过书面</w:t>
            </w:r>
            <w:r>
              <w:rPr>
                <w:rFonts w:hint="eastAsia" w:ascii="Times New Roman" w:hAnsi="Times New Roman" w:eastAsia="宋体" w:cs="Times New Roman"/>
                <w:b/>
                <w:bCs/>
                <w:kern w:val="0"/>
                <w:szCs w:val="21"/>
                <w:lang w:val="en-US" w:eastAsia="zh-CN"/>
              </w:rPr>
              <w:t>或邮箱</w:t>
            </w:r>
            <w:r>
              <w:rPr>
                <w:rFonts w:ascii="Times New Roman" w:hAnsi="Times New Roman" w:eastAsia="宋体" w:cs="Times New Roman"/>
                <w:b/>
                <w:bCs/>
                <w:kern w:val="0"/>
                <w:szCs w:val="21"/>
              </w:rPr>
              <w:t>向中标人发出中标通知书。</w:t>
            </w:r>
          </w:p>
        </w:tc>
      </w:tr>
      <w:tr w14:paraId="012A5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74835FFB">
            <w:pPr>
              <w:pStyle w:val="32"/>
              <w:pBdr>
                <w:bottom w:val="none" w:color="auto" w:sz="0" w:space="0"/>
              </w:pBdr>
              <w:tabs>
                <w:tab w:val="clear" w:pos="4153"/>
                <w:tab w:val="clear" w:pos="8306"/>
              </w:tabs>
              <w:adjustRightInd/>
              <w:spacing w:line="240" w:lineRule="auto"/>
              <w:jc w:val="center"/>
              <w:textAlignment w:val="auto"/>
              <w:rPr>
                <w:rFonts w:hint="eastAsia" w:ascii="Times New Roman" w:hAnsi="Times New Roman" w:cs="Times New Roman" w:eastAsiaTheme="minorEastAsia"/>
                <w:bCs/>
                <w:kern w:val="2"/>
                <w:sz w:val="21"/>
                <w:szCs w:val="21"/>
                <w:lang w:eastAsia="zh-CN"/>
              </w:rPr>
            </w:pPr>
            <w:r>
              <w:rPr>
                <w:rFonts w:hint="eastAsia" w:ascii="Times New Roman" w:hAnsi="Times New Roman" w:cs="Times New Roman"/>
                <w:bCs/>
                <w:kern w:val="2"/>
                <w:sz w:val="21"/>
                <w:szCs w:val="21"/>
                <w:lang w:val="en-US" w:eastAsia="zh-CN"/>
              </w:rPr>
              <w:t>7</w:t>
            </w:r>
          </w:p>
        </w:tc>
        <w:tc>
          <w:tcPr>
            <w:tcW w:w="1072" w:type="pct"/>
            <w:vAlign w:val="center"/>
          </w:tcPr>
          <w:p w14:paraId="37963AD4">
            <w:pPr>
              <w:pStyle w:val="31"/>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t>告知询价结果的形式</w:t>
            </w:r>
          </w:p>
        </w:tc>
        <w:tc>
          <w:tcPr>
            <w:tcW w:w="3350" w:type="pct"/>
            <w:vAlign w:val="center"/>
          </w:tcPr>
          <w:p w14:paraId="12F7040B">
            <w:pPr>
              <w:pStyle w:val="31"/>
              <w:widowControl w:val="0"/>
              <w:spacing w:before="0" w:beforeAutospacing="0" w:after="0" w:afterAutospacing="0" w:line="360" w:lineRule="auto"/>
              <w:jc w:val="both"/>
              <w:rPr>
                <w:rFonts w:ascii="Times New Roman" w:hAnsi="Times New Roman" w:eastAsia="宋体" w:cs="Times New Roman"/>
                <w:b w:val="0"/>
                <w:bCs w:val="0"/>
                <w:sz w:val="21"/>
                <w:szCs w:val="21"/>
              </w:rPr>
            </w:pPr>
            <w:r>
              <w:rPr>
                <w:rFonts w:ascii="Times New Roman" w:hAnsi="Times New Roman" w:eastAsia="宋体" w:cs="Times New Roman"/>
                <w:b w:val="0"/>
                <w:bCs w:val="0"/>
                <w:sz w:val="21"/>
                <w:szCs w:val="21"/>
              </w:rPr>
              <w:t>投标人自行登录</w:t>
            </w:r>
            <w:r>
              <w:rPr>
                <w:rFonts w:hint="eastAsia" w:ascii="Times New Roman" w:hAnsi="Times New Roman" w:eastAsia="宋体" w:cs="Times New Roman"/>
                <w:b w:val="0"/>
                <w:bCs w:val="0"/>
                <w:sz w:val="21"/>
                <w:szCs w:val="21"/>
                <w:lang w:eastAsia="zh-CN"/>
              </w:rPr>
              <w:t>合肥政文国际会展管理有限公司</w:t>
            </w:r>
            <w:r>
              <w:rPr>
                <w:rFonts w:ascii="Times New Roman" w:hAnsi="Times New Roman" w:eastAsia="宋体" w:cs="Times New Roman"/>
                <w:b w:val="0"/>
                <w:bCs w:val="0"/>
                <w:sz w:val="21"/>
                <w:szCs w:val="21"/>
              </w:rPr>
              <w:t>官网查看</w:t>
            </w:r>
          </w:p>
          <w:p w14:paraId="1FA7E70E">
            <w:pPr>
              <w:pStyle w:val="31"/>
              <w:widowControl w:val="0"/>
              <w:spacing w:before="0" w:beforeAutospacing="0" w:after="0" w:afterAutospacing="0" w:line="360" w:lineRule="auto"/>
              <w:jc w:val="both"/>
              <w:rPr>
                <w:rFonts w:ascii="Times New Roman" w:hAnsi="Times New Roman" w:eastAsia="宋体" w:cs="Times New Roman"/>
                <w:b w:val="0"/>
                <w:bCs w:val="0"/>
                <w:sz w:val="21"/>
                <w:szCs w:val="21"/>
              </w:rPr>
            </w:pPr>
            <w:r>
              <w:rPr>
                <w:rFonts w:ascii="Times New Roman" w:hAnsi="Times New Roman" w:cs="Times New Roman" w:eastAsiaTheme="minorEastAsia"/>
                <w:sz w:val="21"/>
                <w:szCs w:val="21"/>
              </w:rPr>
              <w:t>注：</w:t>
            </w:r>
            <w:r>
              <w:rPr>
                <w:rFonts w:hint="eastAsia" w:ascii="Times New Roman" w:hAnsi="Times New Roman" w:cs="Times New Roman" w:eastAsiaTheme="minorEastAsia"/>
                <w:sz w:val="21"/>
                <w:szCs w:val="21"/>
              </w:rPr>
              <w:t>招标人</w:t>
            </w:r>
            <w:r>
              <w:rPr>
                <w:rFonts w:ascii="Times New Roman" w:hAnsi="Times New Roman" w:cs="Times New Roman" w:eastAsiaTheme="minorEastAsia"/>
                <w:sz w:val="21"/>
                <w:szCs w:val="21"/>
              </w:rPr>
              <w:t>对未中标的投标人不做未中标原因的解释。</w:t>
            </w:r>
          </w:p>
        </w:tc>
      </w:tr>
      <w:tr w14:paraId="69810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112EDD79">
            <w:pPr>
              <w:pStyle w:val="32"/>
              <w:pBdr>
                <w:bottom w:val="none" w:color="auto" w:sz="0" w:space="0"/>
              </w:pBdr>
              <w:tabs>
                <w:tab w:val="clear" w:pos="4153"/>
                <w:tab w:val="clear" w:pos="8306"/>
              </w:tabs>
              <w:adjustRightInd/>
              <w:spacing w:line="360" w:lineRule="auto"/>
              <w:jc w:val="center"/>
              <w:textAlignment w:val="auto"/>
              <w:rPr>
                <w:rFonts w:hint="eastAsia" w:ascii="Times New Roman" w:hAnsi="Times New Roman" w:eastAsia="宋体" w:cs="Times New Roman"/>
                <w:bCs/>
                <w:kern w:val="2"/>
                <w:sz w:val="21"/>
                <w:szCs w:val="21"/>
                <w:lang w:val="en-US" w:eastAsia="zh-CN" w:bidi="ar-SA"/>
              </w:rPr>
            </w:pPr>
            <w:r>
              <w:rPr>
                <w:rFonts w:hint="eastAsia" w:ascii="Times New Roman" w:hAnsi="Times New Roman" w:cs="Times New Roman"/>
                <w:bCs/>
                <w:kern w:val="2"/>
                <w:sz w:val="21"/>
                <w:szCs w:val="21"/>
                <w:lang w:val="en-US" w:eastAsia="zh-CN"/>
              </w:rPr>
              <w:t>8</w:t>
            </w:r>
          </w:p>
        </w:tc>
        <w:tc>
          <w:tcPr>
            <w:tcW w:w="1072" w:type="pct"/>
            <w:vAlign w:val="center"/>
          </w:tcPr>
          <w:p w14:paraId="67BBEF88">
            <w:pPr>
              <w:pStyle w:val="31"/>
              <w:widowControl w:val="0"/>
              <w:spacing w:before="0" w:beforeAutospacing="0" w:after="0" w:afterAutospacing="0" w:line="360" w:lineRule="auto"/>
              <w:jc w:val="both"/>
              <w:rPr>
                <w:rFonts w:hint="eastAsia" w:ascii="Times New Roman" w:hAnsi="Times New Roman" w:eastAsia="宋体" w:cs="Times New Roman"/>
                <w:b w:val="0"/>
                <w:bCs/>
                <w:kern w:val="0"/>
                <w:sz w:val="21"/>
                <w:szCs w:val="21"/>
                <w:lang w:val="en-US" w:eastAsia="zh-CN" w:bidi="ar-SA"/>
              </w:rPr>
            </w:pPr>
            <w:r>
              <w:rPr>
                <w:rFonts w:hint="eastAsia" w:ascii="Times New Roman" w:hAnsi="Times New Roman" w:cs="Times New Roman"/>
                <w:b w:val="0"/>
                <w:sz w:val="21"/>
                <w:szCs w:val="21"/>
                <w:lang w:val="en-US" w:eastAsia="zh-CN"/>
              </w:rPr>
              <w:t>投标保证金</w:t>
            </w:r>
          </w:p>
        </w:tc>
        <w:tc>
          <w:tcPr>
            <w:tcW w:w="3350" w:type="pct"/>
            <w:vAlign w:val="top"/>
          </w:tcPr>
          <w:p w14:paraId="30DF47FF">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Times New Roman" w:hAnsi="Times New Roman" w:eastAsia="宋体" w:cs="Times New Roman"/>
                <w:bCs/>
                <w:snapToGrid w:val="0"/>
                <w:sz w:val="21"/>
                <w:szCs w:val="21"/>
              </w:rPr>
            </w:pPr>
            <w:r>
              <w:rPr>
                <w:rFonts w:ascii="Times New Roman" w:hAnsi="Times New Roman" w:eastAsia="宋体" w:cs="Times New Roman"/>
                <w:bCs/>
                <w:snapToGrid w:val="0"/>
                <w:sz w:val="21"/>
                <w:szCs w:val="21"/>
              </w:rPr>
              <w:t>1.是否要求投标人递交投标保证金：</w:t>
            </w:r>
          </w:p>
          <w:p w14:paraId="3F3041C5">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Times New Roman" w:hAnsi="Times New Roman" w:eastAsia="宋体" w:cs="Times New Roman"/>
                <w:bCs/>
                <w:snapToGrid w:val="0"/>
                <w:sz w:val="21"/>
                <w:szCs w:val="21"/>
              </w:rPr>
            </w:pPr>
            <w:r>
              <w:rPr>
                <w:rFonts w:hint="eastAsia" w:ascii="Times New Roman" w:hAnsi="Times New Roman" w:eastAsia="宋体" w:cs="Times New Roman"/>
                <w:bCs/>
                <w:snapToGrid w:val="0"/>
                <w:sz w:val="21"/>
                <w:szCs w:val="21"/>
                <w:lang w:eastAsia="zh-CN"/>
              </w:rPr>
              <w:t>☑</w:t>
            </w:r>
            <w:r>
              <w:rPr>
                <w:rFonts w:ascii="Times New Roman" w:hAnsi="Times New Roman" w:eastAsia="宋体" w:cs="Times New Roman"/>
                <w:bCs/>
                <w:snapToGrid w:val="0"/>
                <w:sz w:val="21"/>
                <w:szCs w:val="21"/>
              </w:rPr>
              <w:t xml:space="preserve">不要求  </w:t>
            </w:r>
            <w:r>
              <w:rPr>
                <w:rFonts w:hint="eastAsia" w:ascii="Times New Roman" w:hAnsi="Times New Roman" w:eastAsia="宋体" w:cs="Times New Roman"/>
                <w:bCs/>
                <w:snapToGrid w:val="0"/>
                <w:sz w:val="21"/>
                <w:szCs w:val="21"/>
                <w:lang w:eastAsia="zh-CN"/>
              </w:rPr>
              <w:t>□</w:t>
            </w:r>
            <w:r>
              <w:rPr>
                <w:rFonts w:ascii="Times New Roman" w:hAnsi="Times New Roman" w:eastAsia="宋体" w:cs="Times New Roman"/>
                <w:bCs/>
                <w:snapToGrid w:val="0"/>
                <w:sz w:val="21"/>
                <w:szCs w:val="21"/>
              </w:rPr>
              <w:t>要求</w:t>
            </w:r>
          </w:p>
          <w:p w14:paraId="2E863A3D">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Times New Roman" w:hAnsi="Times New Roman" w:eastAsia="宋体" w:cs="Times New Roman"/>
                <w:bCs/>
                <w:snapToGrid w:val="0"/>
                <w:sz w:val="21"/>
                <w:szCs w:val="21"/>
              </w:rPr>
            </w:pPr>
            <w:r>
              <w:rPr>
                <w:rFonts w:ascii="Times New Roman" w:hAnsi="Times New Roman" w:eastAsia="宋体" w:cs="Times New Roman"/>
                <w:bCs/>
                <w:snapToGrid w:val="0"/>
                <w:sz w:val="21"/>
                <w:szCs w:val="21"/>
              </w:rPr>
              <w:t>投标保证金的形式：</w:t>
            </w:r>
          </w:p>
          <w:p w14:paraId="4018E658">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Times New Roman" w:hAnsi="Times New Roman" w:eastAsia="宋体" w:cs="Times New Roman"/>
                <w:bCs/>
                <w:snapToGrid w:val="0"/>
                <w:sz w:val="21"/>
                <w:szCs w:val="21"/>
              </w:rPr>
            </w:pPr>
            <w:r>
              <w:rPr>
                <w:rFonts w:hint="eastAsia" w:ascii="Times New Roman" w:hAnsi="Times New Roman" w:eastAsia="宋体" w:cs="Times New Roman"/>
                <w:bCs/>
                <w:snapToGrid w:val="0"/>
                <w:sz w:val="21"/>
                <w:szCs w:val="21"/>
                <w:lang w:eastAsia="zh-CN"/>
              </w:rPr>
              <w:t>☑</w:t>
            </w:r>
            <w:r>
              <w:rPr>
                <w:rFonts w:ascii="Times New Roman" w:hAnsi="Times New Roman" w:eastAsia="宋体" w:cs="Times New Roman"/>
                <w:bCs/>
                <w:snapToGrid w:val="0"/>
                <w:sz w:val="21"/>
                <w:szCs w:val="21"/>
              </w:rPr>
              <w:t xml:space="preserve">银行转账  </w:t>
            </w:r>
            <w:r>
              <w:rPr>
                <w:rFonts w:hint="eastAsia" w:ascii="Times New Roman" w:hAnsi="Times New Roman" w:eastAsia="宋体" w:cs="Times New Roman"/>
                <w:bCs/>
                <w:snapToGrid w:val="0"/>
                <w:sz w:val="21"/>
                <w:szCs w:val="21"/>
                <w:lang w:eastAsia="zh-CN"/>
              </w:rPr>
              <w:t>□</w:t>
            </w:r>
            <w:r>
              <w:rPr>
                <w:rFonts w:ascii="Times New Roman" w:hAnsi="Times New Roman" w:eastAsia="宋体" w:cs="Times New Roman"/>
                <w:bCs/>
                <w:snapToGrid w:val="0"/>
                <w:sz w:val="21"/>
                <w:szCs w:val="21"/>
              </w:rPr>
              <w:t xml:space="preserve">银行电汇  </w:t>
            </w:r>
          </w:p>
          <w:p w14:paraId="368A8D4A">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宋体" w:cs="Times New Roman"/>
                <w:bCs/>
                <w:snapToGrid w:val="0"/>
                <w:sz w:val="21"/>
                <w:szCs w:val="21"/>
                <w:lang w:val="en-US" w:eastAsia="zh-CN"/>
              </w:rPr>
            </w:pPr>
            <w:r>
              <w:rPr>
                <w:rFonts w:ascii="Times New Roman" w:hAnsi="Times New Roman" w:eastAsia="宋体" w:cs="Times New Roman"/>
                <w:bCs/>
                <w:snapToGrid w:val="0"/>
                <w:sz w:val="21"/>
                <w:szCs w:val="21"/>
              </w:rPr>
              <w:t>投标保证金的金额：</w:t>
            </w:r>
            <w:r>
              <w:rPr>
                <w:rFonts w:hint="eastAsia" w:ascii="Times New Roman" w:hAnsi="Times New Roman" w:eastAsia="宋体" w:cs="Times New Roman"/>
                <w:bCs/>
                <w:snapToGrid w:val="0"/>
                <w:sz w:val="21"/>
                <w:szCs w:val="21"/>
                <w:highlight w:val="yellow"/>
                <w:lang w:val="en-US" w:eastAsia="zh-CN"/>
              </w:rPr>
              <w:t>免收</w:t>
            </w:r>
          </w:p>
          <w:p w14:paraId="3B65DB72">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Times New Roman" w:hAnsi="Times New Roman" w:eastAsia="宋体" w:cs="Times New Roman"/>
                <w:bCs/>
                <w:snapToGrid w:val="0"/>
                <w:sz w:val="21"/>
                <w:szCs w:val="21"/>
              </w:rPr>
            </w:pPr>
            <w:r>
              <w:rPr>
                <w:rFonts w:ascii="Times New Roman" w:hAnsi="Times New Roman" w:eastAsia="宋体" w:cs="Times New Roman"/>
                <w:bCs/>
                <w:snapToGrid w:val="0"/>
                <w:sz w:val="21"/>
                <w:szCs w:val="21"/>
              </w:rPr>
              <w:t xml:space="preserve">递交要求： </w:t>
            </w:r>
          </w:p>
          <w:p w14:paraId="740DC4D9">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Times New Roman" w:hAnsi="Times New Roman" w:eastAsia="宋体" w:cs="Times New Roman"/>
                <w:bCs/>
                <w:snapToGrid w:val="0"/>
                <w:sz w:val="21"/>
                <w:szCs w:val="21"/>
              </w:rPr>
            </w:pPr>
            <w:r>
              <w:rPr>
                <w:rFonts w:ascii="Times New Roman" w:hAnsi="Times New Roman" w:eastAsia="宋体" w:cs="Times New Roman"/>
                <w:bCs/>
                <w:snapToGrid w:val="0"/>
                <w:sz w:val="21"/>
                <w:szCs w:val="21"/>
              </w:rPr>
              <w:t>①投标保证金的到账截止时间：</w:t>
            </w:r>
            <w:r>
              <w:rPr>
                <w:rFonts w:hint="eastAsia" w:ascii="Times New Roman" w:hAnsi="Times New Roman" w:eastAsia="宋体" w:cs="Times New Roman"/>
                <w:bCs/>
                <w:snapToGrid w:val="0"/>
                <w:sz w:val="21"/>
                <w:szCs w:val="21"/>
              </w:rPr>
              <w:t>报名</w:t>
            </w:r>
            <w:r>
              <w:rPr>
                <w:rFonts w:ascii="Times New Roman" w:hAnsi="Times New Roman" w:eastAsia="宋体" w:cs="Times New Roman"/>
                <w:bCs/>
                <w:snapToGrid w:val="0"/>
                <w:sz w:val="21"/>
                <w:szCs w:val="21"/>
              </w:rPr>
              <w:t>截止时间。</w:t>
            </w:r>
          </w:p>
          <w:p w14:paraId="318B2EDB">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Times New Roman" w:hAnsi="Times New Roman" w:eastAsia="宋体" w:cs="Times New Roman"/>
                <w:bCs/>
                <w:snapToGrid w:val="0"/>
                <w:sz w:val="21"/>
                <w:szCs w:val="21"/>
              </w:rPr>
            </w:pPr>
            <w:r>
              <w:rPr>
                <w:rFonts w:ascii="Times New Roman" w:hAnsi="Times New Roman" w:eastAsia="宋体" w:cs="Times New Roman"/>
                <w:bCs/>
                <w:snapToGrid w:val="0"/>
                <w:sz w:val="21"/>
                <w:szCs w:val="21"/>
              </w:rPr>
              <w:t>②投标保证金应当从投标人</w:t>
            </w:r>
            <w:r>
              <w:rPr>
                <w:rFonts w:hint="eastAsia" w:ascii="Times New Roman" w:hAnsi="Times New Roman" w:eastAsia="宋体" w:cs="Times New Roman"/>
                <w:bCs/>
                <w:snapToGrid w:val="0"/>
                <w:sz w:val="21"/>
                <w:szCs w:val="21"/>
                <w:lang w:val="en-US" w:eastAsia="zh-CN"/>
              </w:rPr>
              <w:t>对公</w:t>
            </w:r>
            <w:r>
              <w:rPr>
                <w:rFonts w:ascii="Times New Roman" w:hAnsi="Times New Roman" w:eastAsia="宋体" w:cs="Times New Roman"/>
                <w:bCs/>
                <w:snapToGrid w:val="0"/>
                <w:sz w:val="21"/>
                <w:szCs w:val="21"/>
              </w:rPr>
              <w:t>账户转出，转出保证金的账户与投标人投标文件提供的</w:t>
            </w:r>
            <w:r>
              <w:rPr>
                <w:rFonts w:hint="eastAsia" w:ascii="Times New Roman" w:hAnsi="Times New Roman" w:eastAsia="宋体" w:cs="Times New Roman"/>
                <w:bCs/>
                <w:snapToGrid w:val="0"/>
                <w:sz w:val="21"/>
                <w:szCs w:val="21"/>
                <w:lang w:val="en-US" w:eastAsia="zh-CN"/>
              </w:rPr>
              <w:t>对公</w:t>
            </w:r>
            <w:r>
              <w:rPr>
                <w:rFonts w:ascii="Times New Roman" w:hAnsi="Times New Roman" w:eastAsia="宋体" w:cs="Times New Roman"/>
                <w:bCs/>
                <w:snapToGrid w:val="0"/>
                <w:sz w:val="21"/>
                <w:szCs w:val="21"/>
              </w:rPr>
              <w:t>账户不一致的，视为未按招标文件规定要求递交投标保证金。</w:t>
            </w:r>
          </w:p>
          <w:p w14:paraId="6B339D87">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Times New Roman" w:hAnsi="Times New Roman" w:eastAsia="宋体" w:cs="Times New Roman"/>
                <w:bCs/>
                <w:snapToGrid w:val="0"/>
                <w:kern w:val="2"/>
                <w:sz w:val="21"/>
                <w:szCs w:val="21"/>
                <w:lang w:val="en-US" w:eastAsia="zh-CN" w:bidi="ar-SA"/>
              </w:rPr>
            </w:pPr>
            <w:r>
              <w:rPr>
                <w:rFonts w:ascii="Times New Roman" w:hAnsi="Times New Roman" w:eastAsia="宋体" w:cs="Times New Roman"/>
                <w:bCs/>
                <w:snapToGrid w:val="0"/>
                <w:sz w:val="21"/>
                <w:szCs w:val="21"/>
              </w:rPr>
              <w:t>③转帐时请备注“××项目投标保证金，并将转账凭证扫描件发送至942219419@qq.com邮箱</w:t>
            </w:r>
            <w:r>
              <w:rPr>
                <w:rFonts w:hint="eastAsia" w:ascii="Times New Roman" w:hAnsi="Times New Roman" w:eastAsia="宋体" w:cs="Times New Roman"/>
                <w:bCs/>
                <w:snapToGrid w:val="0"/>
                <w:sz w:val="21"/>
                <w:szCs w:val="21"/>
              </w:rPr>
              <w:t>。</w:t>
            </w:r>
          </w:p>
        </w:tc>
      </w:tr>
      <w:tr w14:paraId="76E0C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5A2C74AC">
            <w:pPr>
              <w:pStyle w:val="32"/>
              <w:pBdr>
                <w:bottom w:val="none" w:color="auto" w:sz="0" w:space="0"/>
              </w:pBdr>
              <w:tabs>
                <w:tab w:val="clear" w:pos="4153"/>
                <w:tab w:val="clear" w:pos="8306"/>
              </w:tabs>
              <w:adjustRightInd/>
              <w:spacing w:line="240" w:lineRule="auto"/>
              <w:jc w:val="center"/>
              <w:textAlignment w:val="auto"/>
              <w:rPr>
                <w:rFonts w:hint="eastAsia" w:ascii="Times New Roman" w:hAnsi="Times New Roman" w:cs="Times New Roman" w:eastAsiaTheme="minorEastAsia"/>
                <w:bCs/>
                <w:kern w:val="2"/>
                <w:sz w:val="21"/>
                <w:szCs w:val="21"/>
                <w:lang w:eastAsia="zh-CN"/>
              </w:rPr>
            </w:pPr>
            <w:r>
              <w:rPr>
                <w:rFonts w:hint="eastAsia" w:ascii="Times New Roman" w:hAnsi="Times New Roman" w:cs="Times New Roman"/>
                <w:bCs/>
                <w:kern w:val="2"/>
                <w:sz w:val="21"/>
                <w:szCs w:val="21"/>
                <w:lang w:val="en-US" w:eastAsia="zh-CN"/>
              </w:rPr>
              <w:t>9</w:t>
            </w:r>
          </w:p>
        </w:tc>
        <w:tc>
          <w:tcPr>
            <w:tcW w:w="1072" w:type="pct"/>
            <w:vAlign w:val="center"/>
          </w:tcPr>
          <w:p w14:paraId="5D7597AC">
            <w:pPr>
              <w:pStyle w:val="31"/>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履约保证金</w:t>
            </w:r>
          </w:p>
        </w:tc>
        <w:tc>
          <w:tcPr>
            <w:tcW w:w="3350" w:type="pct"/>
          </w:tcPr>
          <w:p w14:paraId="3F2CA639">
            <w:pPr>
              <w:spacing w:line="360" w:lineRule="auto"/>
              <w:rPr>
                <w:rFonts w:hint="eastAsia" w:ascii="Times New Roman" w:hAnsi="Times New Roman" w:eastAsia="宋体" w:cs="Times New Roman"/>
                <w:bCs/>
                <w:kern w:val="0"/>
                <w:szCs w:val="21"/>
                <w:lang w:eastAsia="zh-CN"/>
              </w:rPr>
            </w:pPr>
            <w:r>
              <w:rPr>
                <w:rFonts w:ascii="Times New Roman" w:hAnsi="Times New Roman" w:eastAsia="宋体" w:cs="Times New Roman"/>
                <w:bCs/>
                <w:kern w:val="0"/>
                <w:szCs w:val="21"/>
              </w:rPr>
              <w:t>（1）金额：</w:t>
            </w:r>
          </w:p>
          <w:p w14:paraId="1415E85F">
            <w:pPr>
              <w:spacing w:line="360" w:lineRule="auto"/>
              <w:rPr>
                <w:rFonts w:hint="default" w:ascii="Times New Roman" w:hAnsi="Times New Roman" w:eastAsia="宋体" w:cs="Times New Roman"/>
                <w:szCs w:val="21"/>
                <w:lang w:val="en-US" w:eastAsia="zh-CN"/>
              </w:rPr>
            </w:pPr>
            <w:r>
              <w:rPr>
                <w:rFonts w:hint="eastAsia" w:ascii="Times New Roman" w:hAnsi="Times New Roman" w:eastAsia="宋体" w:cs="Times New Roman"/>
                <w:bCs/>
                <w:kern w:val="0"/>
                <w:szCs w:val="21"/>
                <w:lang w:eastAsia="zh-CN"/>
              </w:rPr>
              <w:t>☑</w:t>
            </w:r>
            <w:r>
              <w:rPr>
                <w:rFonts w:ascii="Times New Roman" w:hAnsi="Times New Roman" w:eastAsia="宋体" w:cs="Times New Roman"/>
                <w:bCs/>
                <w:kern w:val="0"/>
                <w:szCs w:val="21"/>
              </w:rPr>
              <w:t>免收</w:t>
            </w:r>
          </w:p>
        </w:tc>
      </w:tr>
      <w:tr w14:paraId="035D6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490F00E1">
            <w:pPr>
              <w:pStyle w:val="31"/>
              <w:widowControl w:val="0"/>
              <w:spacing w:before="0" w:beforeAutospacing="0" w:after="0" w:afterAutospacing="0" w:line="360" w:lineRule="auto"/>
              <w:rPr>
                <w:rFonts w:hint="default" w:ascii="Times New Roman" w:hAnsi="Times New Roman" w:cs="Times New Roman" w:eastAsiaTheme="minorEastAsia"/>
                <w:b w:val="0"/>
                <w:sz w:val="21"/>
                <w:szCs w:val="21"/>
                <w:lang w:val="en-US" w:eastAsia="zh-CN"/>
              </w:rPr>
            </w:pPr>
            <w:r>
              <w:rPr>
                <w:rFonts w:hint="eastAsia" w:ascii="Times New Roman" w:hAnsi="Times New Roman" w:cs="Times New Roman"/>
                <w:b w:val="0"/>
                <w:sz w:val="21"/>
                <w:szCs w:val="21"/>
                <w:lang w:val="en-US" w:eastAsia="zh-CN"/>
              </w:rPr>
              <w:t>10</w:t>
            </w:r>
          </w:p>
        </w:tc>
        <w:tc>
          <w:tcPr>
            <w:tcW w:w="1072" w:type="pct"/>
            <w:vAlign w:val="center"/>
          </w:tcPr>
          <w:p w14:paraId="29F26E6A">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报价须知</w:t>
            </w:r>
          </w:p>
        </w:tc>
        <w:tc>
          <w:tcPr>
            <w:tcW w:w="3350" w:type="pct"/>
            <w:vAlign w:val="center"/>
          </w:tcPr>
          <w:p w14:paraId="77B6FC40">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hint="eastAsia" w:ascii="Times New Roman" w:hAnsi="Times New Roman" w:eastAsia="宋体" w:cs="Times New Roman"/>
                <w:szCs w:val="21"/>
                <w:lang w:val="en-US" w:eastAsia="zh-CN"/>
              </w:rPr>
              <w:t>1</w:t>
            </w:r>
            <w:r>
              <w:rPr>
                <w:rFonts w:ascii="Times New Roman" w:hAnsi="Times New Roman" w:eastAsia="宋体" w:cs="Times New Roman"/>
                <w:szCs w:val="21"/>
              </w:rPr>
              <w:t>）投标人投标报价不得高于询价文件（公告）列明的项目预算、最高投标限价，否则其投标文件将被否决。</w:t>
            </w:r>
          </w:p>
          <w:p w14:paraId="1481418C">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w:t>
            </w:r>
            <w:r>
              <w:rPr>
                <w:rFonts w:hint="eastAsia" w:ascii="Times New Roman" w:hAnsi="Times New Roman" w:eastAsia="宋体" w:cs="Times New Roman"/>
                <w:szCs w:val="21"/>
                <w:lang w:val="en-US" w:eastAsia="zh-CN"/>
              </w:rPr>
              <w:t>2</w:t>
            </w:r>
            <w:r>
              <w:rPr>
                <w:rFonts w:ascii="Times New Roman" w:hAnsi="Times New Roman" w:eastAsia="宋体" w:cs="Times New Roman"/>
                <w:szCs w:val="21"/>
              </w:rPr>
              <w:t>）在项目过程中，投标人最终投标报价与公布的最高投标限价或项目预算相比降幅过小，或投标人最终投标报价明显缺乏竞争性的，评审小组可以否决其投标。</w:t>
            </w:r>
          </w:p>
        </w:tc>
      </w:tr>
      <w:tr w14:paraId="1BA5E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706658CC">
            <w:pPr>
              <w:pStyle w:val="31"/>
              <w:widowControl w:val="0"/>
              <w:spacing w:before="0" w:beforeAutospacing="0" w:after="0" w:afterAutospacing="0" w:line="360" w:lineRule="auto"/>
              <w:rPr>
                <w:rFonts w:hint="default" w:ascii="Times New Roman" w:hAnsi="Times New Roman" w:cs="Times New Roman" w:eastAsiaTheme="minorEastAsia"/>
                <w:b w:val="0"/>
                <w:sz w:val="21"/>
                <w:szCs w:val="21"/>
                <w:lang w:val="en-US" w:eastAsia="zh-CN"/>
              </w:rPr>
            </w:pPr>
            <w:r>
              <w:rPr>
                <w:rFonts w:hint="eastAsia" w:ascii="Times New Roman" w:hAnsi="Times New Roman" w:cs="Times New Roman"/>
                <w:b w:val="0"/>
                <w:sz w:val="21"/>
                <w:szCs w:val="21"/>
                <w:lang w:val="en-US" w:eastAsia="zh-CN"/>
              </w:rPr>
              <w:t>11</w:t>
            </w:r>
          </w:p>
        </w:tc>
        <w:tc>
          <w:tcPr>
            <w:tcW w:w="1072" w:type="pct"/>
            <w:vAlign w:val="center"/>
          </w:tcPr>
          <w:p w14:paraId="2E98F59A">
            <w:pPr>
              <w:spacing w:line="360" w:lineRule="auto"/>
              <w:rPr>
                <w:rFonts w:ascii="Times New Roman" w:hAnsi="Times New Roman" w:eastAsia="宋体" w:cs="Times New Roman"/>
                <w:szCs w:val="21"/>
              </w:rPr>
            </w:pPr>
            <w:r>
              <w:rPr>
                <w:rFonts w:ascii="Times New Roman" w:hAnsi="Times New Roman" w:eastAsia="宋体" w:cs="Times New Roman"/>
                <w:szCs w:val="21"/>
              </w:rPr>
              <w:t>便利化服务</w:t>
            </w:r>
          </w:p>
        </w:tc>
        <w:tc>
          <w:tcPr>
            <w:tcW w:w="3350" w:type="pct"/>
            <w:vAlign w:val="center"/>
          </w:tcPr>
          <w:p w14:paraId="119AB9E8">
            <w:pPr>
              <w:spacing w:line="360" w:lineRule="auto"/>
              <w:rPr>
                <w:rFonts w:hint="eastAsia" w:ascii="Times New Roman" w:hAnsi="Times New Roman" w:eastAsia="宋体" w:cs="Times New Roman"/>
                <w:szCs w:val="21"/>
                <w:lang w:eastAsia="zh-CN"/>
              </w:rPr>
            </w:pPr>
            <w:r>
              <w:rPr>
                <w:rFonts w:ascii="Times New Roman" w:hAnsi="Times New Roman" w:eastAsia="宋体" w:cs="Times New Roman"/>
                <w:szCs w:val="21"/>
              </w:rPr>
              <w:t>本项目是否要求便利化服务能力：</w:t>
            </w:r>
          </w:p>
          <w:p w14:paraId="5A3D82FB">
            <w:pPr>
              <w:spacing w:line="360" w:lineRule="auto"/>
              <w:rPr>
                <w:rFonts w:ascii="Times New Roman" w:hAnsi="Times New Roman" w:eastAsia="宋体" w:cs="Times New Roman"/>
                <w:szCs w:val="21"/>
              </w:rPr>
            </w:pPr>
            <w:r>
              <w:rPr>
                <w:rFonts w:hint="eastAsia" w:ascii="Times New Roman" w:hAnsi="Times New Roman" w:eastAsia="宋体" w:cs="Times New Roman"/>
                <w:szCs w:val="21"/>
                <w:highlight w:val="none"/>
                <w:lang w:eastAsia="zh-CN"/>
              </w:rPr>
              <w:t>□</w:t>
            </w:r>
            <w:r>
              <w:rPr>
                <w:rFonts w:ascii="Times New Roman" w:hAnsi="Times New Roman" w:eastAsia="宋体" w:cs="Times New Roman"/>
                <w:szCs w:val="21"/>
                <w:highlight w:val="none"/>
              </w:rPr>
              <w:t xml:space="preserve">要求 </w:t>
            </w:r>
            <w:r>
              <w:rPr>
                <w:rFonts w:ascii="Times New Roman" w:hAnsi="Times New Roman" w:eastAsia="宋体" w:cs="Times New Roman"/>
                <w:szCs w:val="21"/>
              </w:rPr>
              <w:t xml:space="preserve"> </w:t>
            </w:r>
            <w:r>
              <w:rPr>
                <w:rFonts w:hint="eastAsia" w:ascii="Times New Roman" w:hAnsi="Times New Roman" w:eastAsia="宋体" w:cs="Times New Roman"/>
                <w:szCs w:val="21"/>
                <w:lang w:eastAsia="zh-CN"/>
              </w:rPr>
              <w:t>☑</w:t>
            </w:r>
            <w:r>
              <w:rPr>
                <w:rFonts w:ascii="Times New Roman" w:hAnsi="Times New Roman" w:eastAsia="宋体" w:cs="Times New Roman"/>
                <w:szCs w:val="21"/>
              </w:rPr>
              <w:t>不要求</w:t>
            </w:r>
          </w:p>
          <w:p w14:paraId="6BD2BE4B">
            <w:pPr>
              <w:spacing w:line="360" w:lineRule="auto"/>
              <w:rPr>
                <w:rFonts w:ascii="Times New Roman" w:hAnsi="Times New Roman" w:eastAsia="宋体" w:cs="Times New Roman"/>
                <w:szCs w:val="21"/>
              </w:rPr>
            </w:pPr>
            <w:r>
              <w:rPr>
                <w:rFonts w:ascii="Times New Roman" w:hAnsi="Times New Roman" w:eastAsia="宋体" w:cs="Times New Roman"/>
                <w:szCs w:val="21"/>
              </w:rPr>
              <w:t>便利化服务的能力是指具有下列条件之一：</w:t>
            </w:r>
          </w:p>
          <w:p w14:paraId="3EA77043">
            <w:pPr>
              <w:spacing w:line="360" w:lineRule="auto"/>
              <w:rPr>
                <w:rFonts w:ascii="Times New Roman" w:hAnsi="Times New Roman" w:eastAsia="宋体" w:cs="Times New Roman"/>
                <w:szCs w:val="21"/>
              </w:rPr>
            </w:pPr>
            <w:r>
              <w:rPr>
                <w:rFonts w:ascii="Times New Roman" w:hAnsi="Times New Roman" w:eastAsia="宋体" w:cs="Times New Roman"/>
                <w:szCs w:val="21"/>
              </w:rPr>
              <w:t>（1）在合肥行政区域范围（含四县一市）具有固定的办公场所及人员；</w:t>
            </w:r>
          </w:p>
          <w:p w14:paraId="4E10156C">
            <w:pPr>
              <w:spacing w:line="360" w:lineRule="auto"/>
              <w:rPr>
                <w:rFonts w:ascii="Times New Roman" w:hAnsi="Times New Roman" w:eastAsia="宋体" w:cs="Times New Roman"/>
                <w:szCs w:val="21"/>
              </w:rPr>
            </w:pPr>
            <w:r>
              <w:rPr>
                <w:rFonts w:ascii="Times New Roman" w:hAnsi="Times New Roman" w:eastAsia="宋体" w:cs="Times New Roman"/>
                <w:szCs w:val="21"/>
              </w:rPr>
              <w:t>（2）投标人在合肥行政区域范围（含四县一市）注册成立的；</w:t>
            </w:r>
          </w:p>
          <w:p w14:paraId="47B07ECA">
            <w:pPr>
              <w:spacing w:line="360" w:lineRule="auto"/>
              <w:rPr>
                <w:rFonts w:ascii="Times New Roman" w:hAnsi="Times New Roman" w:eastAsia="宋体" w:cs="Times New Roman"/>
                <w:szCs w:val="21"/>
              </w:rPr>
            </w:pPr>
            <w:r>
              <w:rPr>
                <w:rFonts w:ascii="Times New Roman" w:hAnsi="Times New Roman" w:eastAsia="宋体" w:cs="Times New Roman"/>
                <w:szCs w:val="21"/>
              </w:rPr>
              <w:t>（3）承诺中标即在合肥行政区域范围（含四县一市）设立服务机构，或委托相关单位作为服务机构；</w:t>
            </w:r>
          </w:p>
          <w:p w14:paraId="3C387DC5">
            <w:pPr>
              <w:spacing w:line="360" w:lineRule="auto"/>
              <w:rPr>
                <w:rFonts w:ascii="Times New Roman" w:hAnsi="Times New Roman" w:eastAsia="宋体" w:cs="Times New Roman"/>
                <w:szCs w:val="21"/>
              </w:rPr>
            </w:pPr>
            <w:r>
              <w:rPr>
                <w:rFonts w:ascii="Times New Roman" w:hAnsi="Times New Roman" w:eastAsia="宋体" w:cs="Times New Roman"/>
                <w:szCs w:val="21"/>
              </w:rPr>
              <w:t>（4）委托相关单位作为服务机构。</w:t>
            </w:r>
          </w:p>
        </w:tc>
      </w:tr>
      <w:tr w14:paraId="59E95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33560C22">
            <w:pPr>
              <w:pStyle w:val="32"/>
              <w:pBdr>
                <w:bottom w:val="none" w:color="auto" w:sz="0" w:space="0"/>
              </w:pBdr>
              <w:tabs>
                <w:tab w:val="clear" w:pos="4153"/>
                <w:tab w:val="clear" w:pos="8306"/>
              </w:tabs>
              <w:adjustRightInd/>
              <w:spacing w:line="240" w:lineRule="auto"/>
              <w:jc w:val="center"/>
              <w:textAlignment w:val="auto"/>
              <w:rPr>
                <w:rFonts w:hint="eastAsia" w:ascii="Times New Roman" w:hAnsi="Times New Roman" w:cs="Times New Roman" w:eastAsiaTheme="minorEastAsia"/>
                <w:bCs/>
                <w:kern w:val="2"/>
                <w:sz w:val="21"/>
                <w:szCs w:val="21"/>
                <w:lang w:val="en-US" w:eastAsia="zh-CN"/>
              </w:rPr>
            </w:pPr>
            <w:r>
              <w:rPr>
                <w:rFonts w:ascii="Times New Roman" w:hAnsi="Times New Roman" w:cs="Times New Roman" w:eastAsiaTheme="minorEastAsia"/>
                <w:bCs/>
                <w:kern w:val="2"/>
                <w:sz w:val="21"/>
                <w:szCs w:val="21"/>
              </w:rPr>
              <w:t>1</w:t>
            </w:r>
            <w:r>
              <w:rPr>
                <w:rFonts w:hint="eastAsia" w:ascii="Times New Roman" w:hAnsi="Times New Roman" w:cs="Times New Roman"/>
                <w:bCs/>
                <w:kern w:val="2"/>
                <w:sz w:val="21"/>
                <w:szCs w:val="21"/>
                <w:lang w:val="en-US" w:eastAsia="zh-CN"/>
              </w:rPr>
              <w:t>2</w:t>
            </w:r>
          </w:p>
        </w:tc>
        <w:tc>
          <w:tcPr>
            <w:tcW w:w="1072" w:type="pct"/>
            <w:vAlign w:val="center"/>
          </w:tcPr>
          <w:p w14:paraId="2BF75128">
            <w:pPr>
              <w:pStyle w:val="31"/>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本项目提供除询价文件以外的其他资料</w:t>
            </w:r>
          </w:p>
        </w:tc>
        <w:tc>
          <w:tcPr>
            <w:tcW w:w="3350" w:type="pct"/>
            <w:vAlign w:val="center"/>
          </w:tcPr>
          <w:p w14:paraId="55F74E83">
            <w:pPr>
              <w:spacing w:line="360" w:lineRule="auto"/>
              <w:rPr>
                <w:rFonts w:ascii="Times New Roman" w:hAnsi="Times New Roman" w:cs="Times New Roman" w:eastAsiaTheme="minorEastAsia"/>
                <w:szCs w:val="21"/>
                <w:u w:val="single"/>
              </w:rPr>
            </w:pPr>
            <w:r>
              <w:rPr>
                <w:rFonts w:hint="eastAsia" w:ascii="Times New Roman" w:hAnsi="Times New Roman" w:cs="Times New Roman"/>
                <w:bCs/>
                <w:szCs w:val="21"/>
                <w:lang w:eastAsia="zh-CN"/>
              </w:rPr>
              <w:t>☑</w:t>
            </w:r>
            <w:r>
              <w:rPr>
                <w:rFonts w:ascii="Times New Roman" w:hAnsi="Times New Roman" w:cs="Times New Roman" w:eastAsiaTheme="minorEastAsia"/>
                <w:szCs w:val="21"/>
              </w:rPr>
              <w:t>无   □</w:t>
            </w:r>
            <w:r>
              <w:rPr>
                <w:rFonts w:ascii="Times New Roman" w:hAnsi="Times New Roman" w:eastAsia="宋体" w:cs="Times New Roman"/>
                <w:bCs/>
                <w:szCs w:val="21"/>
              </w:rPr>
              <w:t>采购清单</w:t>
            </w:r>
            <w:r>
              <w:rPr>
                <w:rFonts w:ascii="Times New Roman" w:hAnsi="Times New Roman" w:cs="Times New Roman" w:eastAsiaTheme="minorEastAsia"/>
                <w:szCs w:val="21"/>
              </w:rPr>
              <w:t xml:space="preserve">   □</w:t>
            </w:r>
            <w:r>
              <w:rPr>
                <w:rFonts w:ascii="Times New Roman" w:hAnsi="Times New Roman" w:cs="Times New Roman" w:eastAsiaTheme="minorEastAsia"/>
                <w:szCs w:val="21"/>
                <w:u w:val="single"/>
              </w:rPr>
              <w:t xml:space="preserve">   </w:t>
            </w:r>
          </w:p>
          <w:p w14:paraId="4A9903EF">
            <w:pPr>
              <w:spacing w:line="360" w:lineRule="auto"/>
              <w:rPr>
                <w:rFonts w:ascii="Times New Roman" w:hAnsi="Times New Roman" w:cs="Times New Roman" w:eastAsiaTheme="minorEastAsia"/>
                <w:bCs/>
                <w:szCs w:val="21"/>
              </w:rPr>
            </w:pPr>
            <w:r>
              <w:rPr>
                <w:rFonts w:ascii="Times New Roman" w:hAnsi="Times New Roman" w:cs="Times New Roman" w:eastAsiaTheme="minorEastAsia"/>
                <w:bCs/>
                <w:szCs w:val="21"/>
              </w:rPr>
              <w:t>获取方式：</w:t>
            </w:r>
          </w:p>
          <w:p w14:paraId="7B277EF0">
            <w:pPr>
              <w:pStyle w:val="31"/>
              <w:widowControl w:val="0"/>
              <w:spacing w:before="0" w:beforeAutospacing="0" w:after="0" w:afterAutospacing="0" w:line="360" w:lineRule="auto"/>
              <w:jc w:val="both"/>
              <w:rPr>
                <w:rFonts w:ascii="Times New Roman" w:hAnsi="Times New Roman" w:cs="Times New Roman" w:eastAsiaTheme="minorEastAsia"/>
                <w:b w:val="0"/>
                <w:i/>
                <w:sz w:val="21"/>
                <w:szCs w:val="21"/>
              </w:rPr>
            </w:pPr>
            <w:r>
              <w:rPr>
                <w:rFonts w:ascii="Times New Roman" w:hAnsi="Times New Roman" w:cs="Times New Roman" w:eastAsiaTheme="minorEastAsia"/>
                <w:sz w:val="21"/>
                <w:szCs w:val="21"/>
              </w:rPr>
              <w:t>上述资料请投标人在在</w:t>
            </w:r>
            <w:r>
              <w:rPr>
                <w:rFonts w:hint="eastAsia" w:ascii="Times New Roman" w:hAnsi="Times New Roman" w:cs="Times New Roman"/>
                <w:sz w:val="21"/>
                <w:szCs w:val="21"/>
                <w:lang w:eastAsia="zh-CN"/>
              </w:rPr>
              <w:t>合肥政文国际会展管理有限公司</w:t>
            </w:r>
            <w:r>
              <w:rPr>
                <w:rFonts w:ascii="Times New Roman" w:hAnsi="Times New Roman" w:cs="Times New Roman" w:eastAsiaTheme="minorEastAsia"/>
                <w:sz w:val="21"/>
                <w:szCs w:val="21"/>
              </w:rPr>
              <w:t>官网自行下载本项目附件。</w:t>
            </w:r>
          </w:p>
        </w:tc>
      </w:tr>
      <w:tr w14:paraId="25770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5CE1DBC8">
            <w:pPr>
              <w:pStyle w:val="32"/>
              <w:pBdr>
                <w:bottom w:val="none" w:color="auto" w:sz="0" w:space="0"/>
              </w:pBdr>
              <w:tabs>
                <w:tab w:val="clear" w:pos="4153"/>
                <w:tab w:val="clear" w:pos="8306"/>
              </w:tabs>
              <w:adjustRightInd/>
              <w:spacing w:line="240" w:lineRule="auto"/>
              <w:jc w:val="center"/>
              <w:textAlignment w:val="auto"/>
              <w:rPr>
                <w:rFonts w:hint="eastAsia" w:ascii="Times New Roman" w:hAnsi="Times New Roman" w:cs="Times New Roman" w:eastAsiaTheme="minorEastAsia"/>
                <w:bCs/>
                <w:kern w:val="2"/>
                <w:sz w:val="21"/>
                <w:szCs w:val="21"/>
                <w:lang w:val="en-US" w:eastAsia="zh-CN"/>
              </w:rPr>
            </w:pPr>
            <w:r>
              <w:rPr>
                <w:rFonts w:ascii="Times New Roman" w:hAnsi="Times New Roman" w:cs="Times New Roman" w:eastAsiaTheme="minorEastAsia"/>
                <w:bCs/>
                <w:kern w:val="2"/>
                <w:sz w:val="21"/>
                <w:szCs w:val="21"/>
              </w:rPr>
              <w:t>1</w:t>
            </w:r>
            <w:r>
              <w:rPr>
                <w:rFonts w:hint="eastAsia" w:ascii="Times New Roman" w:hAnsi="Times New Roman" w:cs="Times New Roman"/>
                <w:bCs/>
                <w:kern w:val="2"/>
                <w:sz w:val="21"/>
                <w:szCs w:val="21"/>
                <w:lang w:val="en-US" w:eastAsia="zh-CN"/>
              </w:rPr>
              <w:t>3</w:t>
            </w:r>
          </w:p>
        </w:tc>
        <w:tc>
          <w:tcPr>
            <w:tcW w:w="1072" w:type="pct"/>
            <w:vAlign w:val="center"/>
          </w:tcPr>
          <w:p w14:paraId="694C8254">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重要说明</w:t>
            </w:r>
          </w:p>
        </w:tc>
        <w:tc>
          <w:tcPr>
            <w:tcW w:w="3350" w:type="pct"/>
            <w:vAlign w:val="center"/>
          </w:tcPr>
          <w:p w14:paraId="5865C984">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1</w:t>
            </w:r>
            <w:r>
              <w:rPr>
                <w:rFonts w:ascii="Times New Roman" w:hAnsi="Times New Roman" w:eastAsia="宋体" w:cs="Times New Roman"/>
                <w:szCs w:val="21"/>
              </w:rPr>
              <w:t>）中标人应在规定期限内提交履约保证金并与招标人签订合同，若中标人未能在规定期限内提交履约保证金或签订合同，招标人有权取消中标人中标资格；</w:t>
            </w:r>
          </w:p>
          <w:p w14:paraId="7F4C01B6">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2</w:t>
            </w:r>
            <w:r>
              <w:rPr>
                <w:rFonts w:ascii="Times New Roman" w:hAnsi="Times New Roman" w:eastAsia="宋体" w:cs="Times New Roman"/>
                <w:szCs w:val="21"/>
              </w:rPr>
              <w:t>）合同签订后，中标人存在规定时间内不组织人员进场开工，不履行合同义务等情况，招标人有权解除合同，并追究违约责任；</w:t>
            </w:r>
          </w:p>
          <w:p w14:paraId="4A2A2DE0">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3</w:t>
            </w:r>
            <w:r>
              <w:rPr>
                <w:rFonts w:ascii="Times New Roman" w:hAnsi="Times New Roman" w:eastAsia="宋体" w:cs="Times New Roman"/>
                <w:szCs w:val="21"/>
              </w:rPr>
              <w:t>）中标人在中标项目发生投诉、信访举报案件、履约存在争议时，拒绝协助配合有关部门调查案件的，招标人可以取消其中标资格或解除合同，并追究其违约责任。</w:t>
            </w:r>
          </w:p>
          <w:p w14:paraId="448E8CE7">
            <w:pPr>
              <w:pStyle w:val="4"/>
              <w:spacing w:before="0" w:after="0" w:line="360" w:lineRule="auto"/>
              <w:rPr>
                <w:rFonts w:ascii="Times New Roman" w:hAnsi="Times New Roman" w:cs="Times New Roman" w:eastAsiaTheme="minorEastAsia"/>
                <w:sz w:val="21"/>
                <w:szCs w:val="21"/>
              </w:rPr>
            </w:pPr>
            <w:r>
              <w:rPr>
                <w:rFonts w:ascii="Times New Roman" w:hAnsi="Times New Roman" w:eastAsia="宋体" w:cs="Times New Roman"/>
                <w:b w:val="0"/>
                <w:bCs w:val="0"/>
                <w:sz w:val="21"/>
                <w:szCs w:val="21"/>
              </w:rPr>
              <w:t>（</w:t>
            </w:r>
            <w:r>
              <w:rPr>
                <w:rFonts w:ascii="Times New Roman" w:hAnsi="Times New Roman" w:cs="Times New Roman"/>
                <w:b w:val="0"/>
                <w:bCs w:val="0"/>
                <w:sz w:val="21"/>
                <w:szCs w:val="21"/>
              </w:rPr>
              <w:t>4</w:t>
            </w:r>
            <w:r>
              <w:rPr>
                <w:rFonts w:ascii="Times New Roman" w:hAnsi="Times New Roman" w:eastAsia="宋体" w:cs="Times New Roman"/>
                <w:b w:val="0"/>
                <w:bCs w:val="0"/>
                <w:sz w:val="21"/>
                <w:szCs w:val="21"/>
              </w:rPr>
              <w:t>）投标人参与本项目，应当诚信守法、公平竞争。如有以提供虚假材料（包括但不限于虚假技术参数响应、虚假业绩、虚假证书、虚假检测报告等）、串通、隐瞒失信信息等谋取中标的行为，一经发现，招标人可以取消其中标资格或解除合同，并追究其违约责任。</w:t>
            </w:r>
          </w:p>
        </w:tc>
      </w:tr>
      <w:tr w14:paraId="6B899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60E0CEF5">
            <w:pPr>
              <w:pStyle w:val="32"/>
              <w:pBdr>
                <w:bottom w:val="none" w:color="auto" w:sz="0" w:space="0"/>
              </w:pBdr>
              <w:tabs>
                <w:tab w:val="clear" w:pos="4153"/>
                <w:tab w:val="clear" w:pos="8306"/>
              </w:tabs>
              <w:adjustRightInd/>
              <w:spacing w:line="240" w:lineRule="auto"/>
              <w:jc w:val="center"/>
              <w:textAlignment w:val="auto"/>
              <w:rPr>
                <w:rFonts w:hint="default" w:ascii="Times New Roman" w:hAnsi="Times New Roman" w:cs="Times New Roman" w:eastAsiaTheme="minorEastAsia"/>
                <w:bCs/>
                <w:kern w:val="2"/>
                <w:sz w:val="21"/>
                <w:szCs w:val="21"/>
                <w:lang w:val="en-US" w:eastAsia="zh-CN"/>
              </w:rPr>
            </w:pPr>
            <w:r>
              <w:rPr>
                <w:rFonts w:hint="eastAsia" w:ascii="Times New Roman" w:hAnsi="Times New Roman" w:cs="Times New Roman"/>
                <w:bCs/>
                <w:kern w:val="2"/>
                <w:sz w:val="21"/>
                <w:szCs w:val="21"/>
                <w:lang w:val="en-US" w:eastAsia="zh-CN"/>
              </w:rPr>
              <w:t>14</w:t>
            </w:r>
          </w:p>
        </w:tc>
        <w:tc>
          <w:tcPr>
            <w:tcW w:w="1072" w:type="pct"/>
            <w:vAlign w:val="center"/>
          </w:tcPr>
          <w:p w14:paraId="341C45A8">
            <w:pPr>
              <w:pStyle w:val="31"/>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解释权</w:t>
            </w:r>
          </w:p>
        </w:tc>
        <w:tc>
          <w:tcPr>
            <w:tcW w:w="3350" w:type="pct"/>
            <w:vAlign w:val="center"/>
          </w:tcPr>
          <w:p w14:paraId="174E8151">
            <w:pPr>
              <w:spacing w:line="360" w:lineRule="auto"/>
              <w:rPr>
                <w:rFonts w:ascii="Times New Roman" w:hAnsi="Times New Roman" w:eastAsia="宋体" w:cs="Times New Roman"/>
                <w:bCs/>
                <w:szCs w:val="21"/>
              </w:rPr>
            </w:pPr>
            <w:r>
              <w:rPr>
                <w:rFonts w:ascii="Times New Roman" w:hAnsi="Times New Roman" w:eastAsia="宋体" w:cs="Times New Roman"/>
                <w:bCs/>
                <w:szCs w:val="21"/>
              </w:rPr>
              <w:t>（1）构成本询价文件的各个组成文件应互为解释，互为说明；</w:t>
            </w:r>
          </w:p>
          <w:p w14:paraId="0BDBB157">
            <w:pPr>
              <w:spacing w:line="360" w:lineRule="auto"/>
              <w:rPr>
                <w:rFonts w:ascii="Times New Roman" w:hAnsi="Times New Roman" w:eastAsia="宋体" w:cs="Times New Roman"/>
                <w:bCs/>
                <w:szCs w:val="21"/>
              </w:rPr>
            </w:pPr>
            <w:r>
              <w:rPr>
                <w:rFonts w:ascii="Times New Roman" w:hAnsi="Times New Roman" w:eastAsia="宋体" w:cs="Times New Roman"/>
                <w:bCs/>
                <w:szCs w:val="21"/>
              </w:rPr>
              <w:t>（2）同一组成文件中就同一事项的规定或约定不一致的，以编排顺序在后者为准；</w:t>
            </w:r>
          </w:p>
          <w:p w14:paraId="714C8C5A">
            <w:pPr>
              <w:spacing w:line="360" w:lineRule="auto"/>
              <w:rPr>
                <w:rFonts w:ascii="Times New Roman" w:hAnsi="Times New Roman" w:eastAsia="宋体" w:cs="Times New Roman"/>
                <w:bCs/>
                <w:szCs w:val="21"/>
              </w:rPr>
            </w:pPr>
            <w:r>
              <w:rPr>
                <w:rFonts w:ascii="Times New Roman" w:hAnsi="Times New Roman" w:eastAsia="宋体" w:cs="Times New Roman"/>
                <w:bCs/>
                <w:szCs w:val="21"/>
              </w:rPr>
              <w:t>（3）如有不明确或不一致，构成合同文件组成内容的，以合同文件约定内容为准，且以专用合同条款约定的合同文件优先顺序解释；</w:t>
            </w:r>
          </w:p>
          <w:p w14:paraId="55FDA178">
            <w:pPr>
              <w:spacing w:line="360" w:lineRule="auto"/>
              <w:rPr>
                <w:rFonts w:ascii="Times New Roman" w:hAnsi="Times New Roman" w:eastAsia="宋体" w:cs="Times New Roman"/>
                <w:bCs/>
                <w:szCs w:val="21"/>
              </w:rPr>
            </w:pPr>
            <w:r>
              <w:rPr>
                <w:rFonts w:ascii="Times New Roman" w:hAnsi="Times New Roman" w:eastAsia="宋体" w:cs="Times New Roman"/>
                <w:bCs/>
                <w:szCs w:val="21"/>
              </w:rPr>
              <w:t>（4）除询价文件中有特别规定外，仅适用于询价及投标文件提交阶段的规定，按询价公告、投标人须知前附表、投标人须知正文、评审方法和标准、投标文件格式的先后顺序解释；</w:t>
            </w:r>
          </w:p>
          <w:p w14:paraId="2F8A40CF">
            <w:pPr>
              <w:spacing w:line="360" w:lineRule="auto"/>
              <w:rPr>
                <w:rFonts w:ascii="Times New Roman" w:hAnsi="Times New Roman" w:eastAsia="宋体" w:cs="Times New Roman"/>
                <w:szCs w:val="21"/>
              </w:rPr>
            </w:pPr>
            <w:r>
              <w:rPr>
                <w:rFonts w:ascii="Times New Roman" w:hAnsi="Times New Roman" w:eastAsia="宋体" w:cs="Times New Roman"/>
                <w:bCs/>
                <w:szCs w:val="21"/>
              </w:rPr>
              <w:t>（5）</w:t>
            </w:r>
            <w:r>
              <w:rPr>
                <w:rFonts w:ascii="Times New Roman" w:hAnsi="Times New Roman" w:eastAsia="宋体" w:cs="Times New Roman"/>
                <w:szCs w:val="21"/>
              </w:rPr>
              <w:t>有澄清的部分以最终的澄清更正内容为准；</w:t>
            </w:r>
          </w:p>
          <w:p w14:paraId="25307DDF">
            <w:pPr>
              <w:pStyle w:val="31"/>
              <w:widowControl w:val="0"/>
              <w:spacing w:before="0" w:beforeAutospacing="0" w:after="0" w:afterAutospacing="0" w:line="360" w:lineRule="auto"/>
              <w:jc w:val="both"/>
              <w:rPr>
                <w:rFonts w:ascii="Times New Roman" w:hAnsi="Times New Roman" w:cs="Times New Roman" w:eastAsiaTheme="minorEastAsia"/>
                <w:sz w:val="21"/>
                <w:szCs w:val="21"/>
              </w:rPr>
            </w:pPr>
            <w:r>
              <w:rPr>
                <w:rFonts w:ascii="Times New Roman" w:hAnsi="Times New Roman" w:eastAsia="宋体" w:cs="Times New Roman"/>
                <w:b w:val="0"/>
                <w:sz w:val="21"/>
                <w:szCs w:val="21"/>
              </w:rPr>
              <w:t>（6）按本款前述规定仍不能形成结论的，由招标人负责解释。</w:t>
            </w:r>
          </w:p>
        </w:tc>
      </w:tr>
      <w:tr w14:paraId="22E51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6D62F7D4">
            <w:pPr>
              <w:pStyle w:val="32"/>
              <w:pBdr>
                <w:bottom w:val="none" w:color="auto" w:sz="0" w:space="0"/>
              </w:pBdr>
              <w:tabs>
                <w:tab w:val="clear" w:pos="4153"/>
                <w:tab w:val="clear" w:pos="8306"/>
              </w:tabs>
              <w:adjustRightInd/>
              <w:spacing w:line="240" w:lineRule="auto"/>
              <w:jc w:val="center"/>
              <w:textAlignment w:val="auto"/>
              <w:rPr>
                <w:rFonts w:hint="eastAsia" w:ascii="Times New Roman" w:hAnsi="Times New Roman" w:cs="Times New Roman" w:eastAsiaTheme="minorEastAsia"/>
                <w:bCs/>
                <w:kern w:val="2"/>
                <w:sz w:val="21"/>
                <w:szCs w:val="21"/>
                <w:lang w:val="en-US" w:eastAsia="zh-CN"/>
              </w:rPr>
            </w:pPr>
            <w:r>
              <w:rPr>
                <w:rFonts w:ascii="Times New Roman" w:hAnsi="Times New Roman" w:cs="Times New Roman" w:eastAsiaTheme="minorEastAsia"/>
                <w:bCs/>
                <w:kern w:val="2"/>
                <w:sz w:val="21"/>
                <w:szCs w:val="21"/>
              </w:rPr>
              <w:t>1</w:t>
            </w:r>
            <w:r>
              <w:rPr>
                <w:rFonts w:hint="eastAsia" w:ascii="Times New Roman" w:hAnsi="Times New Roman" w:cs="Times New Roman"/>
                <w:bCs/>
                <w:kern w:val="2"/>
                <w:sz w:val="21"/>
                <w:szCs w:val="21"/>
                <w:lang w:val="en-US" w:eastAsia="zh-CN"/>
              </w:rPr>
              <w:t>5</w:t>
            </w:r>
          </w:p>
        </w:tc>
        <w:tc>
          <w:tcPr>
            <w:tcW w:w="1072" w:type="pct"/>
            <w:vAlign w:val="center"/>
          </w:tcPr>
          <w:p w14:paraId="44B4B0E1">
            <w:pPr>
              <w:pStyle w:val="31"/>
              <w:widowControl w:val="0"/>
              <w:spacing w:before="0" w:beforeAutospacing="0" w:after="0" w:afterAutospacing="0" w:line="360" w:lineRule="auto"/>
              <w:rPr>
                <w:rFonts w:ascii="Times New Roman" w:hAnsi="Times New Roman" w:eastAsia="宋体" w:cs="Times New Roman"/>
                <w:b w:val="0"/>
                <w:sz w:val="21"/>
                <w:szCs w:val="21"/>
              </w:rPr>
            </w:pPr>
            <w:r>
              <w:rPr>
                <w:rFonts w:ascii="Times New Roman" w:hAnsi="Times New Roman" w:eastAsia="宋体" w:cs="Times New Roman"/>
                <w:b w:val="0"/>
                <w:sz w:val="21"/>
                <w:szCs w:val="21"/>
              </w:rPr>
              <w:t>其他补充</w:t>
            </w:r>
          </w:p>
          <w:p w14:paraId="00003305">
            <w:pPr>
              <w:pStyle w:val="31"/>
              <w:widowControl w:val="0"/>
              <w:spacing w:before="0" w:beforeAutospacing="0" w:after="0" w:afterAutospacing="0" w:line="360" w:lineRule="auto"/>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说明</w:t>
            </w:r>
          </w:p>
        </w:tc>
        <w:tc>
          <w:tcPr>
            <w:tcW w:w="3350" w:type="pct"/>
            <w:vAlign w:val="center"/>
          </w:tcPr>
          <w:p w14:paraId="78BD5A71">
            <w:pPr>
              <w:numPr>
                <w:ilvl w:val="0"/>
                <w:numId w:val="0"/>
              </w:numPr>
              <w:spacing w:line="360" w:lineRule="auto"/>
              <w:rPr>
                <w:rFonts w:hint="eastAsia"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w:t>
            </w:r>
          </w:p>
        </w:tc>
      </w:tr>
      <w:tr w14:paraId="44D5E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3ACBC3D6">
            <w:pPr>
              <w:pStyle w:val="32"/>
              <w:pBdr>
                <w:bottom w:val="none" w:color="auto" w:sz="0" w:space="0"/>
              </w:pBdr>
              <w:tabs>
                <w:tab w:val="clear" w:pos="4153"/>
                <w:tab w:val="clear" w:pos="8306"/>
              </w:tabs>
              <w:adjustRightInd/>
              <w:spacing w:line="240" w:lineRule="auto"/>
              <w:jc w:val="center"/>
              <w:textAlignment w:val="auto"/>
              <w:rPr>
                <w:rFonts w:hint="default" w:ascii="Times New Roman" w:hAnsi="Times New Roman" w:eastAsia="宋体" w:cs="Times New Roman"/>
                <w:bCs/>
                <w:kern w:val="2"/>
                <w:sz w:val="21"/>
                <w:szCs w:val="21"/>
                <w:lang w:val="en-US" w:eastAsia="zh-CN"/>
              </w:rPr>
            </w:pPr>
            <w:r>
              <w:rPr>
                <w:rFonts w:hint="eastAsia" w:ascii="Times New Roman" w:hAnsi="Times New Roman" w:eastAsia="宋体" w:cs="Times New Roman"/>
                <w:bCs/>
                <w:kern w:val="2"/>
                <w:sz w:val="21"/>
                <w:szCs w:val="21"/>
                <w:lang w:val="en-US" w:eastAsia="zh-CN"/>
              </w:rPr>
              <w:t>16</w:t>
            </w:r>
          </w:p>
        </w:tc>
        <w:tc>
          <w:tcPr>
            <w:tcW w:w="1072" w:type="pct"/>
            <w:vAlign w:val="center"/>
          </w:tcPr>
          <w:p w14:paraId="540146B9">
            <w:pPr>
              <w:pStyle w:val="31"/>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补充约定</w:t>
            </w:r>
          </w:p>
        </w:tc>
        <w:tc>
          <w:tcPr>
            <w:tcW w:w="3350" w:type="pct"/>
            <w:vAlign w:val="center"/>
          </w:tcPr>
          <w:p w14:paraId="784C6FF4">
            <w:pPr>
              <w:adjustRightInd w:val="0"/>
              <w:snapToGrid w:val="0"/>
              <w:spacing w:line="360" w:lineRule="auto"/>
              <w:rPr>
                <w:rFonts w:ascii="Times New Roman" w:hAnsi="Times New Roman" w:cs="Times New Roman" w:eastAsiaTheme="minorEastAsia"/>
                <w:b w:val="0"/>
                <w:sz w:val="21"/>
                <w:szCs w:val="21"/>
                <w:u w:val="single"/>
              </w:rPr>
            </w:pPr>
            <w:r>
              <w:rPr>
                <w:rFonts w:ascii="Times New Roman" w:hAnsi="Times New Roman" w:eastAsia="宋体" w:cs="Times New Roman"/>
                <w:szCs w:val="21"/>
              </w:rPr>
              <w:t>通过评审小组的投标人为3家及以上的，按</w:t>
            </w:r>
            <w:r>
              <w:rPr>
                <w:rFonts w:hint="eastAsia" w:ascii="Times New Roman" w:hAnsi="Times New Roman" w:eastAsia="宋体" w:cs="Times New Roman"/>
                <w:szCs w:val="21"/>
                <w:lang w:val="en-US" w:eastAsia="zh-CN"/>
              </w:rPr>
              <w:t>询价</w:t>
            </w:r>
            <w:r>
              <w:rPr>
                <w:rFonts w:ascii="Times New Roman" w:hAnsi="Times New Roman" w:eastAsia="宋体" w:cs="Times New Roman"/>
                <w:szCs w:val="21"/>
              </w:rPr>
              <w:t>文件约定进行评审并确定结果</w:t>
            </w:r>
            <w:r>
              <w:rPr>
                <w:rFonts w:hint="eastAsia" w:ascii="Times New Roman" w:hAnsi="Times New Roman" w:eastAsia="宋体" w:cs="Times New Roman"/>
                <w:szCs w:val="21"/>
                <w:lang w:eastAsia="zh-CN"/>
              </w:rPr>
              <w:t>，</w:t>
            </w:r>
            <w:r>
              <w:rPr>
                <w:rFonts w:ascii="Times New Roman" w:hAnsi="Times New Roman" w:eastAsia="宋体" w:cs="Times New Roman"/>
                <w:szCs w:val="21"/>
              </w:rPr>
              <w:t>3家以下的本项目做流标处理。</w:t>
            </w:r>
          </w:p>
        </w:tc>
      </w:tr>
    </w:tbl>
    <w:p w14:paraId="28466596">
      <w:pPr>
        <w:spacing w:line="360" w:lineRule="auto"/>
        <w:ind w:firstLine="437"/>
        <w:jc w:val="center"/>
        <w:outlineLvl w:val="2"/>
        <w:rPr>
          <w:rFonts w:ascii="Times New Roman" w:hAnsi="Times New Roman" w:cs="Times New Roman" w:eastAsiaTheme="minorEastAsia"/>
          <w:b/>
          <w:sz w:val="24"/>
        </w:rPr>
      </w:pPr>
      <w:r>
        <w:rPr>
          <w:rFonts w:ascii="Times New Roman" w:hAnsi="Times New Roman" w:cs="Times New Roman" w:eastAsiaTheme="minorEastAsia"/>
          <w:b/>
          <w:sz w:val="28"/>
        </w:rPr>
        <w:br w:type="page"/>
      </w:r>
      <w:r>
        <w:rPr>
          <w:rFonts w:ascii="Times New Roman" w:hAnsi="Times New Roman" w:cs="Times New Roman" w:eastAsiaTheme="minorEastAsia"/>
          <w:b/>
          <w:sz w:val="24"/>
        </w:rPr>
        <w:t>二、投标人须知正文</w:t>
      </w:r>
    </w:p>
    <w:p w14:paraId="2BB200D8">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1.适用范围</w:t>
      </w:r>
    </w:p>
    <w:p w14:paraId="38F2FB29">
      <w:pPr>
        <w:spacing w:line="360" w:lineRule="auto"/>
        <w:ind w:firstLine="437"/>
        <w:outlineLvl w:val="3"/>
        <w:rPr>
          <w:rFonts w:ascii="Times New Roman" w:hAnsi="Times New Roman" w:eastAsia="宋体" w:cs="Times New Roman"/>
          <w:szCs w:val="21"/>
        </w:rPr>
      </w:pPr>
      <w:r>
        <w:rPr>
          <w:rFonts w:ascii="Times New Roman" w:hAnsi="Times New Roman" w:eastAsia="宋体" w:cs="Times New Roman"/>
          <w:szCs w:val="21"/>
        </w:rPr>
        <w:t>1.1本</w:t>
      </w:r>
      <w:r>
        <w:rPr>
          <w:rFonts w:hint="eastAsia" w:ascii="Times New Roman" w:hAnsi="Times New Roman" w:eastAsia="宋体" w:cs="Times New Roman"/>
          <w:szCs w:val="21"/>
          <w:lang w:val="en-US" w:eastAsia="zh-CN"/>
        </w:rPr>
        <w:t>询价</w:t>
      </w:r>
      <w:r>
        <w:rPr>
          <w:rFonts w:ascii="Times New Roman" w:hAnsi="Times New Roman" w:eastAsia="宋体" w:cs="Times New Roman"/>
          <w:szCs w:val="21"/>
        </w:rPr>
        <w:t>文件适用于</w:t>
      </w:r>
      <w:r>
        <w:rPr>
          <w:rFonts w:hint="eastAsia" w:ascii="Times New Roman" w:hAnsi="Times New Roman" w:eastAsia="宋体" w:cs="Times New Roman"/>
          <w:szCs w:val="21"/>
          <w:lang w:val="en-US" w:eastAsia="zh-CN"/>
        </w:rPr>
        <w:t>本次</w:t>
      </w:r>
      <w:r>
        <w:rPr>
          <w:rFonts w:ascii="Times New Roman" w:hAnsi="Times New Roman" w:eastAsia="宋体" w:cs="Times New Roman"/>
          <w:szCs w:val="21"/>
        </w:rPr>
        <w:t>所述的</w:t>
      </w:r>
      <w:r>
        <w:rPr>
          <w:rFonts w:hint="eastAsia" w:ascii="Times New Roman" w:hAnsi="Times New Roman" w:eastAsia="宋体" w:cs="Times New Roman"/>
          <w:szCs w:val="21"/>
          <w:lang w:val="en-US" w:eastAsia="zh-CN"/>
        </w:rPr>
        <w:t>服务项目</w:t>
      </w:r>
      <w:r>
        <w:rPr>
          <w:rFonts w:ascii="Times New Roman" w:hAnsi="Times New Roman" w:eastAsia="宋体" w:cs="Times New Roman"/>
          <w:szCs w:val="21"/>
        </w:rPr>
        <w:t>。</w:t>
      </w:r>
    </w:p>
    <w:p w14:paraId="57E31339">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2.询价文件的澄清与修改</w:t>
      </w:r>
    </w:p>
    <w:p w14:paraId="679A76E6">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2.1投标人如对询价文件内容有疑问，按投标人须知前附表规定提出。</w:t>
      </w:r>
    </w:p>
    <w:p w14:paraId="6FFA1489">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2.2招标人可主动或在解答投标人提出的问题时对询价文件进行澄清或者修改。</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将在</w:t>
      </w:r>
      <w:r>
        <w:rPr>
          <w:rFonts w:hint="eastAsia" w:ascii="Times New Roman" w:hAnsi="Times New Roman" w:cs="Times New Roman"/>
          <w:szCs w:val="21"/>
          <w:lang w:eastAsia="zh-CN"/>
        </w:rPr>
        <w:t>合肥政文国际会展管理有限公司</w:t>
      </w:r>
      <w:r>
        <w:rPr>
          <w:rFonts w:ascii="Times New Roman" w:hAnsi="Times New Roman" w:cs="Times New Roman" w:eastAsiaTheme="minorEastAsia"/>
          <w:szCs w:val="21"/>
        </w:rPr>
        <w:t>网站澄清或修改询价文件，投标人应主动上网查询。招标人不承担投标人未及时关注相关信息引发的相关责任。</w:t>
      </w:r>
    </w:p>
    <w:p w14:paraId="6BC4E0B1">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2.3任何人或任何组织向投标人提供的任何书面或口头资料，未经</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在网上发布或书面通知，均作无效处理，不得作为询价文件的组成部分。</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对投标人由此而做出的推论、理解和结论概不负责。</w:t>
      </w:r>
    </w:p>
    <w:p w14:paraId="748CD537">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2.4对于没有提出疑问又参与了本项目的投标人将被视为完全认同本询价文件（含澄清、修改等内容）。</w:t>
      </w:r>
    </w:p>
    <w:p w14:paraId="0BF5356B">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3.响应范围及投标文件中标准和计量单位的使用</w:t>
      </w:r>
    </w:p>
    <w:p w14:paraId="4EFB1612">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3.1投标人应当对所参与的分包询价文件中“采购需求”所列的所有内容进行响应，如仅响应所参与包别中的部分内容，其所参与包别的投标文件将被认定为无效投标。</w:t>
      </w:r>
    </w:p>
    <w:p w14:paraId="0BDF54DB">
      <w:pPr>
        <w:spacing w:line="360" w:lineRule="auto"/>
        <w:ind w:firstLine="420" w:firstLineChars="200"/>
        <w:rPr>
          <w:rFonts w:ascii="Times New Roman" w:hAnsi="Times New Roman" w:cs="Times New Roman" w:eastAsiaTheme="minorEastAsia"/>
          <w:szCs w:val="21"/>
        </w:rPr>
      </w:pPr>
      <w:bookmarkStart w:id="4" w:name="_Hlk16458980"/>
      <w:r>
        <w:rPr>
          <w:rFonts w:ascii="Times New Roman" w:hAnsi="Times New Roman" w:cs="Times New Roman" w:eastAsiaTheme="minorEastAsia"/>
          <w:szCs w:val="21"/>
        </w:rPr>
        <w:t>3.2无论询价文件中是否要求，投标人所提供的货物及伴随的服务和工程均应符合国家强制性标准。</w:t>
      </w:r>
    </w:p>
    <w:bookmarkEnd w:id="4"/>
    <w:p w14:paraId="11854F58">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3.3投标人与</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之间与询价有关的所有往来通知、函件和投标文件均用中文表述。投标人随投标文件提供的证明文件和资料可以为其它语言，但必须附中文译文。翻译的中文资料与外文资料出现差异时，以中文为准。</w:t>
      </w:r>
    </w:p>
    <w:p w14:paraId="77F20169">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3.4除询价文件中有特殊要求外，投标文件中所使用的计量单位，应采用中华人民共和国法定计量单位。</w:t>
      </w:r>
    </w:p>
    <w:p w14:paraId="0C5F2408">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4.投标文件构成</w:t>
      </w:r>
    </w:p>
    <w:p w14:paraId="5374FA28">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4.1投标人应完整地按询价文件提供的投标文件格式及要求编写投标文件，具体内容详见本项目第六章投标文件格式的相关内容。</w:t>
      </w:r>
    </w:p>
    <w:p w14:paraId="382DA438">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4.2上述文件应按照询价文件规定的格式填写、签署和盖章。</w:t>
      </w:r>
    </w:p>
    <w:p w14:paraId="52A5000E">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5.证明响应标的的合格性和符合询价文件规定的技术文件</w:t>
      </w:r>
    </w:p>
    <w:p w14:paraId="22A0AA7E">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为保证公平公正，除非另有规定或说明，投标人对同一项目提交投标文件时，不得同时提供备选响应方案。</w:t>
      </w:r>
    </w:p>
    <w:p w14:paraId="3DF4AAB0">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6</w:t>
      </w:r>
      <w:r>
        <w:rPr>
          <w:rFonts w:ascii="Times New Roman" w:hAnsi="Times New Roman" w:cs="Times New Roman" w:eastAsiaTheme="minorEastAsia"/>
          <w:b/>
          <w:sz w:val="24"/>
        </w:rPr>
        <w:t>.报价</w:t>
      </w:r>
    </w:p>
    <w:p w14:paraId="3335BDD4">
      <w:pPr>
        <w:spacing w:line="360" w:lineRule="auto"/>
        <w:ind w:firstLine="420" w:firstLineChars="200"/>
        <w:rPr>
          <w:rFonts w:hint="eastAsia" w:ascii="Times New Roman" w:hAnsi="Times New Roman" w:cs="Times New Roman" w:eastAsiaTheme="minorEastAsia"/>
          <w:szCs w:val="21"/>
          <w:lang w:val="en-US" w:eastAsia="zh-CN"/>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.1投标人的报价应当包括满足本次询价全部</w:t>
      </w:r>
      <w:r>
        <w:rPr>
          <w:rFonts w:hint="eastAsia" w:ascii="Times New Roman" w:hAnsi="Times New Roman" w:cs="Times New Roman"/>
          <w:szCs w:val="21"/>
          <w:lang w:val="en-US" w:eastAsia="zh-CN"/>
        </w:rPr>
        <w:t>内容，</w:t>
      </w:r>
      <w:r>
        <w:rPr>
          <w:rFonts w:ascii="Times New Roman" w:hAnsi="Times New Roman" w:cs="Times New Roman" w:eastAsiaTheme="minorEastAsia"/>
          <w:bCs/>
          <w:sz w:val="21"/>
        </w:rPr>
        <w:t>所有报价均应以人民币报价</w:t>
      </w:r>
      <w:r>
        <w:rPr>
          <w:rFonts w:hint="eastAsia" w:ascii="Times New Roman" w:hAnsi="Times New Roman" w:cs="Times New Roman"/>
          <w:bCs/>
          <w:sz w:val="21"/>
          <w:lang w:eastAsia="zh-CN"/>
        </w:rPr>
        <w:t>。</w:t>
      </w:r>
    </w:p>
    <w:p w14:paraId="74AE27BD">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.2 除非询价文件另有规定或经招标人同意支付的，投标人报价不得高于询价文件规定的预算金额或者分项、分包最高限价，否则其投标文件将被认定为无效投标。</w:t>
      </w:r>
    </w:p>
    <w:p w14:paraId="53F890A9">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w:t>
      </w:r>
      <w:r>
        <w:rPr>
          <w:rFonts w:hint="eastAsia" w:ascii="Times New Roman" w:hAnsi="Times New Roman" w:cs="Times New Roman"/>
          <w:szCs w:val="21"/>
          <w:lang w:val="en-US" w:eastAsia="zh-CN"/>
        </w:rPr>
        <w:t>3</w:t>
      </w:r>
      <w:r>
        <w:rPr>
          <w:rFonts w:ascii="Times New Roman" w:hAnsi="Times New Roman" w:cs="Times New Roman" w:eastAsiaTheme="minorEastAsia"/>
          <w:szCs w:val="21"/>
        </w:rPr>
        <w:t>招标人不接受具有附加条件的报价。</w:t>
      </w:r>
    </w:p>
    <w:p w14:paraId="2EE65A3F">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7</w:t>
      </w:r>
      <w:r>
        <w:rPr>
          <w:rFonts w:ascii="Times New Roman" w:hAnsi="Times New Roman" w:cs="Times New Roman" w:eastAsiaTheme="minorEastAsia"/>
          <w:b/>
          <w:sz w:val="24"/>
        </w:rPr>
        <w:t>.询价有效期</w:t>
      </w:r>
    </w:p>
    <w:p w14:paraId="474694D3">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7</w:t>
      </w:r>
      <w:r>
        <w:rPr>
          <w:rFonts w:ascii="Times New Roman" w:hAnsi="Times New Roman" w:cs="Times New Roman" w:eastAsiaTheme="minorEastAsia"/>
          <w:szCs w:val="21"/>
        </w:rPr>
        <w:t>.1询价有效期为从投标文件提交截止之日算起的日历天数，在询价有效期内，投标人的投标文件保持有效，投标人不得要求撤销或修改其投标文件。询价有效期不满足要求的无效投标。</w:t>
      </w:r>
    </w:p>
    <w:p w14:paraId="751393F6">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7</w:t>
      </w:r>
      <w:r>
        <w:rPr>
          <w:rFonts w:ascii="Times New Roman" w:hAnsi="Times New Roman" w:cs="Times New Roman" w:eastAsiaTheme="minorEastAsia"/>
          <w:szCs w:val="21"/>
        </w:rPr>
        <w:t>.2因特殊原因，招标人可在原询价有效期截止之前，要求投标人延长投标文件的有效期。接受该要求的投标人将不会被要求和允许修正其投标文件。投标人也可以拒绝延长询价有效期的要求，且不承担任何责任。上述要求和答复都应以书面形式提交。</w:t>
      </w:r>
    </w:p>
    <w:p w14:paraId="375E43DC">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8</w:t>
      </w:r>
      <w:r>
        <w:rPr>
          <w:rFonts w:ascii="Times New Roman" w:hAnsi="Times New Roman" w:cs="Times New Roman" w:eastAsiaTheme="minorEastAsia"/>
          <w:b/>
          <w:sz w:val="24"/>
        </w:rPr>
        <w:t>.投标文件的制作</w:t>
      </w:r>
    </w:p>
    <w:p w14:paraId="334CCE13">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8</w:t>
      </w:r>
      <w:r>
        <w:rPr>
          <w:rFonts w:ascii="Times New Roman" w:hAnsi="Times New Roman" w:cs="Times New Roman" w:eastAsiaTheme="minorEastAsia"/>
          <w:szCs w:val="21"/>
        </w:rPr>
        <w:t>.1本项目要求提供密封纸质投标文件，投标文件的制作应满足以下规定：</w:t>
      </w:r>
    </w:p>
    <w:p w14:paraId="12F918B5">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（1）投标文件应装订成册、密封，并在封面注明招标编号、投标项目等，同时在密封处加盖骑缝章；投标文件要求：</w:t>
      </w:r>
      <w:r>
        <w:rPr>
          <w:rFonts w:hint="eastAsia" w:ascii="Times New Roman" w:hAnsi="Times New Roman" w:cs="Times New Roman"/>
          <w:szCs w:val="21"/>
          <w:lang w:eastAsia="zh-CN"/>
        </w:rPr>
        <w:t>正本1份、副本2份</w:t>
      </w:r>
      <w:r>
        <w:rPr>
          <w:rFonts w:ascii="Times New Roman" w:hAnsi="Times New Roman" w:cs="Times New Roman" w:eastAsiaTheme="minorEastAsia"/>
          <w:szCs w:val="21"/>
        </w:rPr>
        <w:t>。</w:t>
      </w:r>
    </w:p>
    <w:p w14:paraId="3FD1FDAD">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在第六章“投标文件格式”中要求盖投标人盖章处，投标人均应加盖投标人公章。联合体参加的，除联合协议及询价文件规定须联合体各成员单位各自盖章的证明材料外，投标文件由联合体牵头人按上述规定加盖联合体牵头人单位公章。</w:t>
      </w:r>
    </w:p>
    <w:p w14:paraId="50C380DB">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（3）投标文件制作完成后，投标人应对投标文件进行装订成册、密封，形成密封的投标文件，否则引起的责任由投标人自行承担。</w:t>
      </w:r>
    </w:p>
    <w:p w14:paraId="252775CD">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8</w:t>
      </w:r>
      <w:r>
        <w:rPr>
          <w:rFonts w:ascii="Times New Roman" w:hAnsi="Times New Roman" w:cs="Times New Roman" w:eastAsiaTheme="minorEastAsia"/>
          <w:szCs w:val="21"/>
        </w:rPr>
        <w:t>.2因投标人自身原因而导致投标文件无法开标、评标，该投标视为无效投标，投标人自行承担由此导致的全部责任。</w:t>
      </w:r>
    </w:p>
    <w:p w14:paraId="7A01725C">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9</w:t>
      </w:r>
      <w:r>
        <w:rPr>
          <w:rFonts w:ascii="Times New Roman" w:hAnsi="Times New Roman" w:cs="Times New Roman" w:eastAsiaTheme="minorEastAsia"/>
          <w:b/>
          <w:sz w:val="24"/>
        </w:rPr>
        <w:t>.投标文件提交截止时间</w:t>
      </w:r>
    </w:p>
    <w:p w14:paraId="3F1BE211">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9</w:t>
      </w:r>
      <w:r>
        <w:rPr>
          <w:rFonts w:ascii="Times New Roman" w:hAnsi="Times New Roman" w:cs="Times New Roman" w:eastAsiaTheme="minorEastAsia"/>
          <w:szCs w:val="21"/>
        </w:rPr>
        <w:t>.1投标人应在投标人须知前附表中规定的</w:t>
      </w:r>
      <w:bookmarkStart w:id="5" w:name="_Hlk22476245"/>
      <w:r>
        <w:rPr>
          <w:rFonts w:ascii="Times New Roman" w:hAnsi="Times New Roman" w:cs="Times New Roman" w:eastAsiaTheme="minorEastAsia"/>
          <w:szCs w:val="21"/>
        </w:rPr>
        <w:t>投标文件提交截止时间</w:t>
      </w:r>
      <w:bookmarkEnd w:id="5"/>
      <w:r>
        <w:rPr>
          <w:rFonts w:ascii="Times New Roman" w:hAnsi="Times New Roman" w:cs="Times New Roman" w:eastAsiaTheme="minorEastAsia"/>
          <w:szCs w:val="21"/>
        </w:rPr>
        <w:t>前，将封装的投标文件送到指定开标地点。</w:t>
      </w:r>
    </w:p>
    <w:p w14:paraId="3D69364D">
      <w:pPr>
        <w:spacing w:line="360" w:lineRule="auto"/>
        <w:ind w:firstLine="420" w:firstLineChars="200"/>
        <w:rPr>
          <w:rFonts w:ascii="Times New Roman" w:hAnsi="Times New Roman" w:cs="Times New Roman" w:eastAsiaTheme="minorEastAsia"/>
          <w:sz w:val="24"/>
        </w:rPr>
      </w:pPr>
      <w:r>
        <w:rPr>
          <w:rFonts w:hint="eastAsia" w:ascii="Times New Roman" w:hAnsi="Times New Roman" w:cs="Times New Roman" w:eastAsiaTheme="minorEastAsia"/>
          <w:szCs w:val="21"/>
        </w:rPr>
        <w:t>9</w:t>
      </w:r>
      <w:r>
        <w:rPr>
          <w:rFonts w:ascii="Times New Roman" w:hAnsi="Times New Roman" w:cs="Times New Roman" w:eastAsiaTheme="minorEastAsia"/>
          <w:szCs w:val="21"/>
        </w:rPr>
        <w:t>.2招标人有权按本询价文件的规定，延迟投标文件提交截止时间。在此情况下，招标人</w:t>
      </w:r>
      <w:r>
        <w:rPr>
          <w:rFonts w:hint="eastAsia" w:ascii="Times New Roman" w:hAnsi="Times New Roman" w:cs="Times New Roman" w:eastAsiaTheme="minorEastAsia"/>
          <w:szCs w:val="21"/>
        </w:rPr>
        <w:t>、</w:t>
      </w:r>
      <w:r>
        <w:rPr>
          <w:rFonts w:ascii="Times New Roman" w:hAnsi="Times New Roman" w:cs="Times New Roman" w:eastAsiaTheme="minorEastAsia"/>
          <w:szCs w:val="21"/>
        </w:rPr>
        <w:t>投标人受投标文件提交截止时间制约的所有权利和义务均应延长至新的截止时间。</w:t>
      </w:r>
    </w:p>
    <w:p w14:paraId="0D320AB3">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10</w:t>
      </w:r>
      <w:r>
        <w:rPr>
          <w:rFonts w:ascii="Times New Roman" w:hAnsi="Times New Roman" w:cs="Times New Roman" w:eastAsiaTheme="minorEastAsia"/>
          <w:b/>
          <w:sz w:val="24"/>
        </w:rPr>
        <w:t>.投标文件的提交、修改与撤回</w:t>
      </w:r>
    </w:p>
    <w:p w14:paraId="4E132D64">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10</w:t>
      </w:r>
      <w:r>
        <w:rPr>
          <w:rFonts w:ascii="Times New Roman" w:hAnsi="Times New Roman" w:cs="Times New Roman" w:eastAsiaTheme="minorEastAsia"/>
          <w:szCs w:val="21"/>
        </w:rPr>
        <w:t>.1投标人应当在第一章“询价公告”规定的投标截止时间前，将封装的投标文件送到指定开标地点。（如询价延期，按最新发布询价时间执行）。</w:t>
      </w:r>
    </w:p>
    <w:p w14:paraId="71C67002">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10</w:t>
      </w:r>
      <w:r>
        <w:rPr>
          <w:rFonts w:ascii="Times New Roman" w:hAnsi="Times New Roman" w:cs="Times New Roman" w:eastAsiaTheme="minorEastAsia"/>
          <w:szCs w:val="21"/>
        </w:rPr>
        <w:t>.2投标人在</w:t>
      </w:r>
      <w:r>
        <w:rPr>
          <w:rFonts w:hint="eastAsia" w:ascii="Times New Roman" w:hAnsi="Times New Roman" w:cs="Times New Roman" w:eastAsiaTheme="minorEastAsia"/>
          <w:szCs w:val="21"/>
        </w:rPr>
        <w:t>投标</w:t>
      </w:r>
      <w:r>
        <w:rPr>
          <w:rFonts w:ascii="Times New Roman" w:hAnsi="Times New Roman" w:cs="Times New Roman" w:eastAsiaTheme="minorEastAsia"/>
          <w:szCs w:val="21"/>
        </w:rPr>
        <w:t>截止时间前，可以补充、修改或者撤回投标文件。投标截止时间前未提交投标文件的，视为无效投标文件。未按规定密封或投标截止时间后送达的投标文件，应当拒收。</w:t>
      </w:r>
    </w:p>
    <w:p w14:paraId="27F6A008">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1</w:t>
      </w:r>
      <w:r>
        <w:rPr>
          <w:rFonts w:ascii="Times New Roman" w:hAnsi="Times New Roman" w:cs="Times New Roman" w:eastAsiaTheme="minorEastAsia"/>
          <w:b/>
          <w:sz w:val="24"/>
        </w:rPr>
        <w:t>.评审小组</w:t>
      </w:r>
    </w:p>
    <w:p w14:paraId="300B3244">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由招标人抽取经济技术专家等方式组建的评审小组，负责本项目评审工作。评审小组成员由3人以上单数组成，评审小组及其成员应当依照有关规定履行相关职责和义务。</w:t>
      </w:r>
    </w:p>
    <w:p w14:paraId="3932F8D5">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2</w:t>
      </w:r>
      <w:r>
        <w:rPr>
          <w:rFonts w:ascii="Times New Roman" w:hAnsi="Times New Roman" w:cs="Times New Roman" w:eastAsiaTheme="minorEastAsia"/>
          <w:b/>
          <w:sz w:val="24"/>
        </w:rPr>
        <w:t>.终止询价</w:t>
      </w:r>
    </w:p>
    <w:p w14:paraId="452789E2">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出现下列情况之一时，招标人有权宣布终止本项目，并将理由通知所有投标人：</w:t>
      </w:r>
    </w:p>
    <w:p w14:paraId="5E0D0613">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（1）通过评审小组的投标人不足规定数量，导致本次询价缺乏竞争的；</w:t>
      </w:r>
    </w:p>
    <w:p w14:paraId="5CE00F34">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（2）出现影响公正的违法、违规行为的；</w:t>
      </w:r>
    </w:p>
    <w:p w14:paraId="1954A886">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（3）因重大变故，招标任务取消的；</w:t>
      </w:r>
    </w:p>
    <w:p w14:paraId="565752D1">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（4）询价文件有重大漏洞，导致无法继续评审的；</w:t>
      </w:r>
    </w:p>
    <w:p w14:paraId="23C21F9D">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（5）法律法规规定的其他情形。</w:t>
      </w:r>
    </w:p>
    <w:p w14:paraId="57C2A960">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3</w:t>
      </w:r>
      <w:r>
        <w:rPr>
          <w:rFonts w:ascii="Times New Roman" w:hAnsi="Times New Roman" w:cs="Times New Roman" w:eastAsiaTheme="minorEastAsia"/>
          <w:b/>
          <w:sz w:val="24"/>
        </w:rPr>
        <w:t>.投标文件的澄清、说明或更正</w:t>
      </w:r>
    </w:p>
    <w:p w14:paraId="116DA406">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3</w:t>
      </w:r>
      <w:r>
        <w:rPr>
          <w:rFonts w:ascii="Times New Roman" w:hAnsi="Times New Roman" w:cs="Times New Roman" w:eastAsiaTheme="minorEastAsia"/>
          <w:szCs w:val="21"/>
        </w:rPr>
        <w:t>.1评审小组将对投标文件的有效性、完整性和响应程度进行审查，审查时可以要求投标人对投标文件中含义不明确、同类问题表述不一致或者有明显文字和计算错误的内容等作出必要的澄清、说明或者更正。投标人的澄清、说明或者更正不得超出投标文件的范围或者改变投标文件的实质性内容。对不同文字文本投标文件的解释发生异议的，以中文文本为准。</w:t>
      </w:r>
    </w:p>
    <w:p w14:paraId="1B9E46B0">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3</w:t>
      </w:r>
      <w:r>
        <w:rPr>
          <w:rFonts w:ascii="Times New Roman" w:hAnsi="Times New Roman" w:cs="Times New Roman" w:eastAsiaTheme="minorEastAsia"/>
          <w:szCs w:val="21"/>
        </w:rPr>
        <w:t>.2评审小组要求投标人澄清、说明或者更正投标文件应当以书面形式作出。投标人的澄清、说明或者更正应当加盖投标人公章。</w:t>
      </w:r>
    </w:p>
    <w:p w14:paraId="3AA6C27F">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3</w:t>
      </w:r>
      <w:r>
        <w:rPr>
          <w:rFonts w:ascii="Times New Roman" w:hAnsi="Times New Roman" w:cs="Times New Roman" w:eastAsiaTheme="minorEastAsia"/>
          <w:szCs w:val="21"/>
        </w:rPr>
        <w:t>.3如有询标，投标人通过线下的方式接受询标。因授权代表联系不上等情形而无法接受评审小组询标的，投标人自行承担相关风险。</w:t>
      </w:r>
    </w:p>
    <w:p w14:paraId="57894323">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4</w:t>
      </w:r>
      <w:r>
        <w:rPr>
          <w:rFonts w:ascii="Times New Roman" w:hAnsi="Times New Roman" w:cs="Times New Roman" w:eastAsiaTheme="minorEastAsia"/>
          <w:b/>
          <w:sz w:val="24"/>
        </w:rPr>
        <w:t>.确定中标人</w:t>
      </w:r>
    </w:p>
    <w:p w14:paraId="40E2C7ED">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4</w:t>
      </w:r>
      <w:r>
        <w:rPr>
          <w:rFonts w:ascii="Times New Roman" w:hAnsi="Times New Roman" w:cs="Times New Roman" w:eastAsiaTheme="minorEastAsia"/>
          <w:szCs w:val="21"/>
        </w:rPr>
        <w:t>.1招标人委托评审小组确定中标人的，排名第一的即为中标人，由</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在指定媒体上予以公告。</w:t>
      </w:r>
    </w:p>
    <w:p w14:paraId="1B7352DD">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4</w:t>
      </w:r>
      <w:r>
        <w:rPr>
          <w:rFonts w:ascii="Times New Roman" w:hAnsi="Times New Roman" w:cs="Times New Roman" w:eastAsiaTheme="minorEastAsia"/>
          <w:szCs w:val="21"/>
        </w:rPr>
        <w:t>.2因重大变故采购任务取消时，招标人有权拒绝任何投标人成交，且对受影响的投标人不承担任何责任。</w:t>
      </w:r>
    </w:p>
    <w:p w14:paraId="3867CF0B">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5</w:t>
      </w:r>
      <w:r>
        <w:rPr>
          <w:rFonts w:ascii="Times New Roman" w:hAnsi="Times New Roman" w:cs="Times New Roman" w:eastAsiaTheme="minorEastAsia"/>
          <w:b/>
          <w:sz w:val="24"/>
        </w:rPr>
        <w:t>.编写评审报告</w:t>
      </w:r>
    </w:p>
    <w:p w14:paraId="2B75ED2E">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Cs w:val="21"/>
        </w:rPr>
        <w:t>评审报告是根据全体评审小组成员签字的原始评审记录和评审结果编写的报告，评审报告由评审小组全体成员签字。对评审结论持有异议的评审小组成员可以书面方式阐述其不同意见和理由。评审小组成员拒绝在评审报告上签字且不陈述其不同意见和理由的，视为同意评审结论。</w:t>
      </w:r>
    </w:p>
    <w:p w14:paraId="1DD8076D">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6</w:t>
      </w:r>
      <w:r>
        <w:rPr>
          <w:rFonts w:ascii="Times New Roman" w:hAnsi="Times New Roman" w:cs="Times New Roman" w:eastAsiaTheme="minorEastAsia"/>
          <w:b/>
          <w:sz w:val="24"/>
        </w:rPr>
        <w:t>.保密要求</w:t>
      </w:r>
    </w:p>
    <w:p w14:paraId="3F066D27">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评审应在严格保密的情况下进行。有关人员应当遵守评审工作纪律，不得泄露评审文件、评审情况和评审中获悉的国家秘密、商业秘密。</w:t>
      </w:r>
    </w:p>
    <w:p w14:paraId="09BE45FE">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7</w:t>
      </w:r>
      <w:r>
        <w:rPr>
          <w:rFonts w:ascii="Times New Roman" w:hAnsi="Times New Roman" w:cs="Times New Roman" w:eastAsiaTheme="minorEastAsia"/>
          <w:b/>
          <w:sz w:val="24"/>
        </w:rPr>
        <w:t>.中标结果公告</w:t>
      </w:r>
    </w:p>
    <w:p w14:paraId="33AC53CA">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中标人确定后，</w:t>
      </w:r>
      <w:r>
        <w:rPr>
          <w:rFonts w:hint="eastAsia" w:ascii="Times New Roman" w:hAnsi="Times New Roman" w:cs="Times New Roman" w:eastAsiaTheme="minorEastAsia"/>
          <w:szCs w:val="21"/>
        </w:rPr>
        <w:t>招标人</w:t>
      </w:r>
      <w:r>
        <w:rPr>
          <w:rFonts w:hint="eastAsia" w:ascii="Times New Roman" w:hAnsi="Times New Roman" w:cs="Times New Roman" w:eastAsiaTheme="minorEastAsia"/>
          <w:szCs w:val="21"/>
          <w:lang w:val="en-US" w:eastAsia="zh-CN"/>
        </w:rPr>
        <w:t>在</w:t>
      </w:r>
      <w:r>
        <w:rPr>
          <w:rFonts w:hint="eastAsia" w:ascii="Times New Roman" w:hAnsi="Times New Roman" w:cs="Times New Roman"/>
          <w:szCs w:val="21"/>
          <w:lang w:eastAsia="zh-CN"/>
        </w:rPr>
        <w:t>合肥政文国际会展管理有限公司</w:t>
      </w:r>
      <w:r>
        <w:rPr>
          <w:rFonts w:ascii="Times New Roman" w:hAnsi="Times New Roman" w:cs="Times New Roman" w:eastAsiaTheme="minorEastAsia"/>
          <w:szCs w:val="21"/>
        </w:rPr>
        <w:t>官网发布中标结果公告。</w:t>
      </w:r>
    </w:p>
    <w:p w14:paraId="55D142D7">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8</w:t>
      </w:r>
      <w:r>
        <w:rPr>
          <w:rFonts w:ascii="Times New Roman" w:hAnsi="Times New Roman" w:cs="Times New Roman" w:eastAsiaTheme="minorEastAsia"/>
          <w:b/>
          <w:sz w:val="24"/>
        </w:rPr>
        <w:t>.签订合同</w:t>
      </w:r>
    </w:p>
    <w:p w14:paraId="49A78BB7">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8</w:t>
      </w:r>
      <w:r>
        <w:rPr>
          <w:rFonts w:ascii="Times New Roman" w:hAnsi="Times New Roman" w:cs="Times New Roman" w:eastAsiaTheme="minorEastAsia"/>
          <w:szCs w:val="21"/>
        </w:rPr>
        <w:t>.1招标人与中标人应当在中标通知书发出后及时签订合同。</w:t>
      </w:r>
    </w:p>
    <w:p w14:paraId="777FC7D3">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8</w:t>
      </w:r>
      <w:r>
        <w:rPr>
          <w:rFonts w:ascii="Times New Roman" w:hAnsi="Times New Roman" w:cs="Times New Roman" w:eastAsiaTheme="minorEastAsia"/>
          <w:szCs w:val="21"/>
        </w:rPr>
        <w:t>.2询价文件、中标人的投标文件及其澄清文件等，均为签订合同的依据。</w:t>
      </w:r>
    </w:p>
    <w:p w14:paraId="7759D4C9">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8</w:t>
      </w:r>
      <w:r>
        <w:rPr>
          <w:rFonts w:ascii="Times New Roman" w:hAnsi="Times New Roman" w:cs="Times New Roman" w:eastAsiaTheme="minorEastAsia"/>
          <w:szCs w:val="21"/>
        </w:rPr>
        <w:t>.3中标人拒绝与招标人签订合同的，招标人也可以重新开展活动。中标人拒绝签订合同的不得参加对该项目重新开展的活动。</w:t>
      </w:r>
    </w:p>
    <w:p w14:paraId="58AABE97">
      <w:pPr>
        <w:spacing w:line="360" w:lineRule="auto"/>
        <w:ind w:firstLine="435"/>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9</w:t>
      </w:r>
      <w:r>
        <w:rPr>
          <w:rFonts w:ascii="Times New Roman" w:hAnsi="Times New Roman" w:cs="Times New Roman" w:eastAsiaTheme="minorEastAsia"/>
          <w:b/>
          <w:sz w:val="24"/>
        </w:rPr>
        <w:t>.需要补充的其他内容</w:t>
      </w:r>
    </w:p>
    <w:p w14:paraId="494EFC2D">
      <w:pPr>
        <w:spacing w:line="360" w:lineRule="auto"/>
        <w:ind w:firstLine="435"/>
        <w:rPr>
          <w:rFonts w:ascii="Times New Roman" w:hAnsi="Times New Roman" w:cs="Times New Roman" w:eastAsiaTheme="minorEastAsia"/>
          <w:b/>
          <w:sz w:val="28"/>
        </w:rPr>
      </w:pPr>
      <w:r>
        <w:rPr>
          <w:rFonts w:ascii="Times New Roman" w:hAnsi="Times New Roman" w:cs="Times New Roman" w:eastAsiaTheme="minorEastAsia"/>
          <w:szCs w:val="21"/>
        </w:rPr>
        <w:t>需要补充的其他内容，见投标人须知前附表。</w:t>
      </w:r>
      <w:r>
        <w:rPr>
          <w:rFonts w:ascii="Times New Roman" w:hAnsi="Times New Roman" w:cs="Times New Roman" w:eastAsiaTheme="minorEastAsia"/>
          <w:sz w:val="24"/>
        </w:rPr>
        <w:br w:type="page"/>
      </w:r>
    </w:p>
    <w:p w14:paraId="7C203EC5">
      <w:pPr>
        <w:keepNext w:val="0"/>
        <w:keepLines w:val="0"/>
        <w:pageBreakBefore w:val="0"/>
        <w:widowControl w:val="0"/>
        <w:numPr>
          <w:ilvl w:val="0"/>
          <w:numId w:val="2"/>
        </w:numPr>
        <w:kinsoku/>
        <w:wordWrap/>
        <w:overflowPunct/>
        <w:topLinePunct w:val="0"/>
        <w:autoSpaceDE/>
        <w:autoSpaceDN/>
        <w:bidi w:val="0"/>
        <w:adjustRightInd/>
        <w:snapToGrid/>
        <w:spacing w:line="360" w:lineRule="auto"/>
        <w:jc w:val="center"/>
        <w:textAlignment w:val="auto"/>
        <w:outlineLvl w:val="0"/>
        <w:rPr>
          <w:rFonts w:ascii="Times New Roman" w:hAnsi="Times New Roman" w:cs="Times New Roman" w:eastAsiaTheme="minorEastAsia"/>
          <w:b/>
          <w:sz w:val="28"/>
        </w:rPr>
      </w:pPr>
      <w:r>
        <w:rPr>
          <w:rFonts w:ascii="Times New Roman" w:hAnsi="Times New Roman" w:cs="Times New Roman" w:eastAsiaTheme="minorEastAsia"/>
          <w:b/>
          <w:sz w:val="28"/>
        </w:rPr>
        <w:t xml:space="preserve"> </w:t>
      </w:r>
      <w:bookmarkEnd w:id="2"/>
      <w:r>
        <w:rPr>
          <w:rFonts w:ascii="Times New Roman" w:hAnsi="Times New Roman" w:cs="Times New Roman" w:eastAsiaTheme="minorEastAsia"/>
          <w:b/>
          <w:sz w:val="28"/>
        </w:rPr>
        <w:t>招标人要求</w:t>
      </w:r>
    </w:p>
    <w:p w14:paraId="2C17927D">
      <w:pPr>
        <w:numPr>
          <w:ilvl w:val="0"/>
          <w:numId w:val="3"/>
        </w:numPr>
        <w:spacing w:line="360" w:lineRule="auto"/>
        <w:ind w:firstLine="437"/>
        <w:outlineLvl w:val="2"/>
        <w:rPr>
          <w:rFonts w:hint="default" w:ascii="Times New Roman" w:hAnsi="Times New Roman" w:cs="Times New Roman" w:eastAsiaTheme="minorEastAsia"/>
          <w:b/>
          <w:sz w:val="24"/>
          <w:lang w:val="en-US" w:eastAsia="zh-CN"/>
        </w:rPr>
      </w:pPr>
      <w:r>
        <w:rPr>
          <w:rFonts w:hint="eastAsia" w:ascii="Times New Roman" w:hAnsi="Times New Roman" w:cs="Times New Roman" w:eastAsiaTheme="minorEastAsia"/>
          <w:b/>
          <w:sz w:val="24"/>
          <w:lang w:val="en-US" w:eastAsia="zh-CN"/>
        </w:rPr>
        <w:t>项目概况</w:t>
      </w:r>
    </w:p>
    <w:p w14:paraId="2D82526B">
      <w:pPr>
        <w:numPr>
          <w:ilvl w:val="0"/>
          <w:numId w:val="0"/>
        </w:numPr>
        <w:spacing w:line="360" w:lineRule="auto"/>
        <w:ind w:firstLine="420" w:firstLineChars="200"/>
        <w:rPr>
          <w:rFonts w:hint="eastAsia" w:ascii="Times New Roman" w:hAnsi="Times New Roman" w:eastAsiaTheme="minorEastAsia"/>
          <w:szCs w:val="21"/>
          <w:lang w:eastAsia="zh-CN"/>
        </w:rPr>
      </w:pPr>
      <w:r>
        <w:rPr>
          <w:rFonts w:hint="eastAsia" w:ascii="Times New Roman" w:hAnsi="Times New Roman"/>
          <w:szCs w:val="21"/>
        </w:rPr>
        <w:t>1</w:t>
      </w:r>
      <w:r>
        <w:rPr>
          <w:rFonts w:ascii="Times New Roman" w:hAnsi="Times New Roman"/>
          <w:szCs w:val="21"/>
        </w:rPr>
        <w:t>、项目位置</w:t>
      </w:r>
      <w:r>
        <w:rPr>
          <w:rFonts w:hint="eastAsia" w:ascii="Times New Roman" w:hAnsi="Times New Roman"/>
          <w:szCs w:val="21"/>
          <w:lang w:val="en-US" w:eastAsia="zh-CN"/>
        </w:rPr>
        <w:t>:</w:t>
      </w:r>
      <w:r>
        <w:rPr>
          <w:rFonts w:hint="eastAsia" w:ascii="Times New Roman" w:hAnsi="Times New Roman" w:cs="Times New Roman"/>
          <w:szCs w:val="21"/>
          <w:u w:val="single"/>
          <w:lang w:eastAsia="zh-CN"/>
        </w:rPr>
        <w:t>合肥滨湖会展中心</w:t>
      </w:r>
    </w:p>
    <w:p w14:paraId="0E6AE438">
      <w:pPr>
        <w:keepNext w:val="0"/>
        <w:keepLines w:val="0"/>
        <w:pageBreakBefore w:val="0"/>
        <w:widowControl w:val="0"/>
        <w:kinsoku/>
        <w:wordWrap/>
        <w:overflowPunct/>
        <w:topLinePunct w:val="0"/>
        <w:autoSpaceDE/>
        <w:autoSpaceDN/>
        <w:bidi w:val="0"/>
        <w:adjustRightInd/>
        <w:snapToGrid/>
        <w:spacing w:line="360" w:lineRule="auto"/>
        <w:ind w:firstLine="437"/>
        <w:textAlignment w:val="auto"/>
        <w:outlineLvl w:val="2"/>
        <w:rPr>
          <w:rFonts w:hint="default"/>
          <w:u w:val="single"/>
          <w:lang w:val="en-US" w:eastAsia="zh-CN"/>
        </w:rPr>
      </w:pPr>
      <w:r>
        <w:rPr>
          <w:rFonts w:hint="eastAsia" w:ascii="Times New Roman" w:hAnsi="Times New Roman"/>
          <w:szCs w:val="21"/>
        </w:rPr>
        <w:t>2</w:t>
      </w:r>
      <w:r>
        <w:rPr>
          <w:rFonts w:ascii="Times New Roman" w:hAnsi="Times New Roman"/>
          <w:szCs w:val="21"/>
        </w:rPr>
        <w:t>、</w:t>
      </w:r>
      <w:r>
        <w:rPr>
          <w:rFonts w:hint="eastAsia"/>
        </w:rPr>
        <w:t>资产</w:t>
      </w:r>
      <w:r>
        <w:rPr>
          <w:rFonts w:hint="eastAsia"/>
          <w:lang w:eastAsia="zh-CN"/>
        </w:rPr>
        <w:t>明细：</w:t>
      </w:r>
      <w:r>
        <w:rPr>
          <w:rFonts w:hint="eastAsia"/>
          <w:u w:val="single"/>
          <w:lang w:eastAsia="zh-CN"/>
        </w:rPr>
        <w:t>江淮</w:t>
      </w:r>
      <w:r>
        <w:rPr>
          <w:rFonts w:hint="eastAsia"/>
          <w:u w:val="single"/>
          <w:lang w:val="en-US" w:eastAsia="zh-CN"/>
        </w:rPr>
        <w:t>JAC货车</w:t>
      </w:r>
    </w:p>
    <w:p w14:paraId="6041FE80">
      <w:pPr>
        <w:keepNext w:val="0"/>
        <w:keepLines w:val="0"/>
        <w:pageBreakBefore w:val="0"/>
        <w:widowControl w:val="0"/>
        <w:kinsoku/>
        <w:wordWrap/>
        <w:overflowPunct/>
        <w:topLinePunct w:val="0"/>
        <w:autoSpaceDE/>
        <w:autoSpaceDN/>
        <w:bidi w:val="0"/>
        <w:adjustRightInd/>
        <w:snapToGrid/>
        <w:spacing w:line="360" w:lineRule="auto"/>
        <w:ind w:firstLine="437"/>
        <w:textAlignment w:val="auto"/>
        <w:outlineLvl w:val="1"/>
        <w:rPr>
          <w:rFonts w:hint="eastAsia" w:ascii="Times New Roman" w:hAnsi="Times New Roman" w:cs="Times New Roman"/>
          <w:b/>
          <w:bCs/>
          <w:sz w:val="24"/>
          <w:szCs w:val="18"/>
          <w:lang w:eastAsia="zh-CN"/>
        </w:rPr>
      </w:pPr>
      <w:r>
        <w:rPr>
          <w:rFonts w:ascii="Times New Roman" w:hAnsi="Times New Roman" w:cs="Times New Roman" w:eastAsiaTheme="minorEastAsia"/>
          <w:b/>
          <w:bCs/>
          <w:sz w:val="24"/>
          <w:szCs w:val="18"/>
        </w:rPr>
        <w:t>二、</w:t>
      </w:r>
      <w:r>
        <w:rPr>
          <w:rFonts w:hint="eastAsia" w:ascii="Times New Roman" w:hAnsi="Times New Roman" w:cs="Times New Roman"/>
          <w:b/>
          <w:bCs/>
          <w:sz w:val="24"/>
          <w:szCs w:val="18"/>
          <w:lang w:eastAsia="zh-CN"/>
        </w:rPr>
        <w:t>评估清单</w:t>
      </w:r>
    </w:p>
    <w:tbl>
      <w:tblPr>
        <w:tblStyle w:val="23"/>
        <w:tblW w:w="957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705"/>
        <w:gridCol w:w="5865"/>
      </w:tblGrid>
      <w:tr w14:paraId="2A5599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37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92D8F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存放位置</w:t>
            </w:r>
          </w:p>
        </w:tc>
        <w:tc>
          <w:tcPr>
            <w:tcW w:w="586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5932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滨湖会展中心2号道口地下车库</w:t>
            </w:r>
          </w:p>
        </w:tc>
      </w:tr>
      <w:tr w14:paraId="681C2B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tcBorders>
              <w:top w:val="single" w:color="auto" w:sz="4" w:space="0"/>
              <w:left w:val="single" w:color="000000" w:sz="4" w:space="0"/>
              <w:bottom w:val="single" w:color="000000" w:sz="4" w:space="0"/>
              <w:right w:val="single" w:color="000000" w:sz="4" w:space="0"/>
            </w:tcBorders>
            <w:shd w:val="clear" w:color="auto" w:fill="auto"/>
            <w:noWrap/>
            <w:vAlign w:val="center"/>
          </w:tcPr>
          <w:p w14:paraId="3EC4AC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车辆相关信息</w:t>
            </w:r>
          </w:p>
        </w:tc>
        <w:tc>
          <w:tcPr>
            <w:tcW w:w="5865" w:type="dxa"/>
            <w:tcBorders>
              <w:top w:val="single" w:color="auto" w:sz="4" w:space="0"/>
              <w:left w:val="nil"/>
              <w:bottom w:val="single" w:color="000000" w:sz="4" w:space="0"/>
              <w:right w:val="single" w:color="000000" w:sz="4" w:space="0"/>
            </w:tcBorders>
            <w:shd w:val="clear" w:color="auto" w:fill="auto"/>
            <w:vAlign w:val="center"/>
          </w:tcPr>
          <w:p w14:paraId="1B4A3B81">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出厂日期2015年9月7日，车辆类型轻型普通货车，车辆识别代号LJ11PBBC4F6024211</w:t>
            </w:r>
          </w:p>
        </w:tc>
      </w:tr>
      <w:tr w14:paraId="6A8A7C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14:paraId="78CB5E58">
            <w:pPr>
              <w:keepNext w:val="0"/>
              <w:keepLines w:val="0"/>
              <w:widowControl/>
              <w:suppressLineNumbers w:val="0"/>
              <w:ind w:firstLine="1440" w:firstLineChars="600"/>
              <w:jc w:val="both"/>
              <w:textAlignment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原值</w:t>
            </w:r>
          </w:p>
        </w:tc>
        <w:tc>
          <w:tcPr>
            <w:tcW w:w="0" w:type="auto"/>
            <w:tcBorders>
              <w:top w:val="nil"/>
              <w:left w:val="nil"/>
              <w:bottom w:val="single" w:color="000000" w:sz="4" w:space="0"/>
              <w:right w:val="single" w:color="000000" w:sz="4" w:space="0"/>
            </w:tcBorders>
            <w:shd w:val="clear" w:color="auto" w:fill="auto"/>
            <w:noWrap/>
            <w:vAlign w:val="center"/>
          </w:tcPr>
          <w:p w14:paraId="69D89D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lang w:val="en-US" w:eastAsia="zh-CN"/>
              </w:rPr>
              <w:t>97149.57</w:t>
            </w:r>
            <w:r>
              <w:rPr>
                <w:rFonts w:hint="eastAsia" w:ascii="宋体" w:hAnsi="宋体" w:eastAsia="宋体" w:cs="宋体"/>
                <w:i w:val="0"/>
                <w:iCs w:val="0"/>
                <w:color w:val="000000"/>
                <w:sz w:val="24"/>
                <w:szCs w:val="24"/>
                <w:u w:val="none"/>
              </w:rPr>
              <w:t>元</w:t>
            </w:r>
          </w:p>
        </w:tc>
      </w:tr>
      <w:tr w14:paraId="1386F9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60" w:hRule="atLeast"/>
        </w:trPr>
        <w:tc>
          <w:tcPr>
            <w:tcW w:w="0" w:type="auto"/>
            <w:gridSpan w:val="2"/>
            <w:tcBorders>
              <w:top w:val="nil"/>
              <w:left w:val="single" w:color="000000" w:sz="4" w:space="0"/>
              <w:bottom w:val="single" w:color="000000" w:sz="4" w:space="0"/>
              <w:right w:val="single" w:color="000000" w:sz="4" w:space="0"/>
            </w:tcBorders>
            <w:shd w:val="clear" w:color="auto" w:fill="auto"/>
            <w:noWrap/>
            <w:vAlign w:val="center"/>
          </w:tcPr>
          <w:p w14:paraId="7C397547">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eastAsia="zh-CN"/>
              </w:rPr>
            </w:pPr>
            <w:r>
              <w:rPr>
                <w:rFonts w:hint="eastAsia" w:ascii="宋体" w:hAnsi="宋体" w:eastAsia="宋体" w:cs="宋体"/>
                <w:i w:val="0"/>
                <w:iCs w:val="0"/>
                <w:color w:val="000000"/>
                <w:sz w:val="24"/>
                <w:szCs w:val="24"/>
                <w:u w:val="none"/>
                <w:lang w:eastAsia="zh-CN"/>
              </w:rPr>
              <w:drawing>
                <wp:inline distT="0" distB="0" distL="114300" distR="114300">
                  <wp:extent cx="2581910" cy="3393440"/>
                  <wp:effectExtent l="0" t="0" r="8890" b="16510"/>
                  <wp:docPr id="5" name="图片 5" descr="未命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未命名"/>
                          <pic:cNvPicPr>
                            <a:picLocks noChangeAspect="1"/>
                          </pic:cNvPicPr>
                        </pic:nvPicPr>
                        <pic:blipFill>
                          <a:blip r:embed="rId8"/>
                          <a:stretch>
                            <a:fillRect/>
                          </a:stretch>
                        </pic:blipFill>
                        <pic:spPr>
                          <a:xfrm>
                            <a:off x="0" y="0"/>
                            <a:ext cx="2581910" cy="3393440"/>
                          </a:xfrm>
                          <a:prstGeom prst="rect">
                            <a:avLst/>
                          </a:prstGeom>
                        </pic:spPr>
                      </pic:pic>
                    </a:graphicData>
                  </a:graphic>
                </wp:inline>
              </w:drawing>
            </w:r>
          </w:p>
        </w:tc>
      </w:tr>
    </w:tbl>
    <w:p w14:paraId="535A5BEC">
      <w:pPr>
        <w:keepNext w:val="0"/>
        <w:keepLines w:val="0"/>
        <w:pageBreakBefore w:val="0"/>
        <w:widowControl w:val="0"/>
        <w:kinsoku/>
        <w:wordWrap/>
        <w:overflowPunct/>
        <w:topLinePunct w:val="0"/>
        <w:autoSpaceDE/>
        <w:autoSpaceDN/>
        <w:bidi w:val="0"/>
        <w:adjustRightInd/>
        <w:snapToGrid/>
        <w:spacing w:line="360" w:lineRule="auto"/>
        <w:ind w:firstLine="437"/>
        <w:textAlignment w:val="auto"/>
        <w:outlineLvl w:val="9"/>
        <w:rPr>
          <w:rFonts w:hint="eastAsia" w:ascii="Times New Roman" w:hAnsi="Times New Roman" w:cs="Times New Roman"/>
          <w:b/>
          <w:bCs/>
          <w:sz w:val="24"/>
          <w:szCs w:val="18"/>
          <w:lang w:val="en-US" w:eastAsia="zh-CN"/>
        </w:rPr>
      </w:pPr>
    </w:p>
    <w:p w14:paraId="5CFE8C83">
      <w:pPr>
        <w:spacing w:line="500" w:lineRule="exact"/>
        <w:jc w:val="left"/>
        <w:outlineLvl w:val="1"/>
        <w:rPr>
          <w:rFonts w:hint="eastAsia" w:ascii="Times New Roman" w:hAnsi="Times New Roman" w:cs="Times New Roman" w:eastAsiaTheme="minorEastAsia"/>
          <w:b/>
          <w:kern w:val="0"/>
          <w:sz w:val="24"/>
          <w:lang w:eastAsia="zh-CN"/>
        </w:rPr>
      </w:pPr>
      <w:bookmarkStart w:id="6" w:name="_Toc21575"/>
      <w:bookmarkStart w:id="7" w:name="_Toc29570"/>
      <w:bookmarkStart w:id="8" w:name="_Toc501460780"/>
      <w:r>
        <w:rPr>
          <w:rFonts w:ascii="Times New Roman" w:hAnsi="Times New Roman" w:cs="Times New Roman" w:eastAsiaTheme="minorEastAsia"/>
          <w:b/>
          <w:kern w:val="0"/>
          <w:sz w:val="24"/>
        </w:rPr>
        <w:t>三、</w:t>
      </w:r>
      <w:bookmarkEnd w:id="6"/>
      <w:bookmarkEnd w:id="7"/>
      <w:bookmarkEnd w:id="8"/>
      <w:r>
        <w:rPr>
          <w:rFonts w:hint="eastAsia" w:ascii="Times New Roman" w:hAnsi="Times New Roman" w:cs="Times New Roman"/>
          <w:b/>
          <w:kern w:val="0"/>
          <w:sz w:val="24"/>
          <w:lang w:eastAsia="zh-CN"/>
        </w:rPr>
        <w:t>服务内容</w:t>
      </w:r>
    </w:p>
    <w:p w14:paraId="70B4D4C4">
      <w:pPr>
        <w:keepNext w:val="0"/>
        <w:keepLines w:val="0"/>
        <w:pageBreakBefore w:val="0"/>
        <w:widowControl w:val="0"/>
        <w:kinsoku/>
        <w:wordWrap/>
        <w:overflowPunct/>
        <w:topLinePunct w:val="0"/>
        <w:autoSpaceDE/>
        <w:autoSpaceDN/>
        <w:bidi w:val="0"/>
        <w:adjustRightInd/>
        <w:snapToGrid/>
        <w:spacing w:line="360" w:lineRule="auto"/>
        <w:ind w:firstLine="437"/>
        <w:textAlignment w:val="auto"/>
        <w:outlineLvl w:val="2"/>
        <w:rPr>
          <w:rFonts w:asciiTheme="minorEastAsia" w:hAnsiTheme="minorEastAsia" w:cstheme="minorEastAsia"/>
          <w:spacing w:val="6"/>
          <w:szCs w:val="21"/>
        </w:rPr>
      </w:pPr>
      <w:bookmarkStart w:id="9" w:name="_Toc12083"/>
      <w:bookmarkStart w:id="10" w:name="_Toc11782"/>
      <w:bookmarkStart w:id="11" w:name="_Toc501460781"/>
      <w:r>
        <w:rPr>
          <w:rFonts w:hint="eastAsia" w:asciiTheme="minorEastAsia" w:hAnsiTheme="minorEastAsia" w:cstheme="minorEastAsia"/>
          <w:spacing w:val="6"/>
          <w:szCs w:val="21"/>
        </w:rPr>
        <w:t>1、投标人对</w:t>
      </w:r>
      <w:r>
        <w:rPr>
          <w:rFonts w:hint="eastAsia"/>
          <w:u w:val="single"/>
          <w:lang w:eastAsia="zh-CN"/>
        </w:rPr>
        <w:t>江淮</w:t>
      </w:r>
      <w:r>
        <w:rPr>
          <w:rFonts w:hint="eastAsia"/>
          <w:u w:val="single"/>
          <w:lang w:val="en-US" w:eastAsia="zh-CN"/>
        </w:rPr>
        <w:t>JAC货车</w:t>
      </w:r>
      <w:r>
        <w:rPr>
          <w:rFonts w:hint="eastAsia" w:asciiTheme="minorEastAsia" w:hAnsiTheme="minorEastAsia" w:cstheme="minorEastAsia"/>
          <w:spacing w:val="6"/>
          <w:szCs w:val="21"/>
        </w:rPr>
        <w:t>进行资产评估</w:t>
      </w:r>
      <w:r>
        <w:rPr>
          <w:rFonts w:hint="eastAsia" w:asciiTheme="minorEastAsia" w:hAnsiTheme="minorEastAsia" w:cstheme="minorEastAsia"/>
          <w:spacing w:val="6"/>
          <w:szCs w:val="21"/>
          <w:lang w:eastAsia="zh-CN"/>
        </w:rPr>
        <w:t>，</w:t>
      </w:r>
      <w:r>
        <w:rPr>
          <w:rFonts w:hint="eastAsia" w:asciiTheme="minorEastAsia" w:hAnsiTheme="minorEastAsia" w:cstheme="minorEastAsia"/>
          <w:spacing w:val="6"/>
          <w:szCs w:val="21"/>
        </w:rPr>
        <w:t>并对应出具资产评估报告。</w:t>
      </w:r>
    </w:p>
    <w:p w14:paraId="34DDF10E">
      <w:pPr>
        <w:spacing w:line="520" w:lineRule="exact"/>
        <w:ind w:firstLine="444" w:firstLineChars="200"/>
        <w:rPr>
          <w:rFonts w:asciiTheme="minorEastAsia" w:hAnsiTheme="minorEastAsia" w:cstheme="minorEastAsia"/>
          <w:spacing w:val="6"/>
          <w:szCs w:val="21"/>
        </w:rPr>
      </w:pPr>
      <w:r>
        <w:rPr>
          <w:rFonts w:hint="eastAsia" w:asciiTheme="minorEastAsia" w:hAnsiTheme="minorEastAsia" w:cstheme="minorEastAsia"/>
          <w:spacing w:val="6"/>
          <w:szCs w:val="21"/>
        </w:rPr>
        <w:t>2、根据国家有关法规和行业规定，能够独立客观地进行鉴定评估。在签订委托合同，并</w:t>
      </w:r>
      <w:r>
        <w:rPr>
          <w:rFonts w:hint="eastAsia" w:asciiTheme="minorEastAsia" w:hAnsiTheme="minorEastAsia" w:cstheme="minorEastAsia"/>
          <w:spacing w:val="6"/>
          <w:szCs w:val="21"/>
          <w:lang w:val="en-US" w:eastAsia="zh-CN"/>
        </w:rPr>
        <w:t>向招标人</w:t>
      </w:r>
      <w:r>
        <w:rPr>
          <w:rFonts w:hint="eastAsia" w:asciiTheme="minorEastAsia" w:hAnsiTheme="minorEastAsia" w:cstheme="minorEastAsia"/>
          <w:spacing w:val="6"/>
          <w:szCs w:val="21"/>
        </w:rPr>
        <w:t>提供完整的评估资料后，在约定时间内将评估报告书初稿报</w:t>
      </w:r>
      <w:r>
        <w:rPr>
          <w:rFonts w:hint="eastAsia" w:asciiTheme="minorEastAsia" w:hAnsiTheme="minorEastAsia" w:cstheme="minorEastAsia"/>
          <w:spacing w:val="6"/>
          <w:szCs w:val="21"/>
          <w:lang w:val="en-US" w:eastAsia="zh-CN"/>
        </w:rPr>
        <w:t>招标</w:t>
      </w:r>
      <w:r>
        <w:rPr>
          <w:rFonts w:hint="eastAsia" w:asciiTheme="minorEastAsia" w:hAnsiTheme="minorEastAsia" w:cstheme="minorEastAsia"/>
          <w:spacing w:val="6"/>
          <w:szCs w:val="21"/>
        </w:rPr>
        <w:t>人审核并获取意见后72小时内出具评估报告。</w:t>
      </w:r>
    </w:p>
    <w:p w14:paraId="168725AB">
      <w:pPr>
        <w:spacing w:line="520" w:lineRule="exact"/>
        <w:ind w:firstLine="444" w:firstLineChars="200"/>
        <w:rPr>
          <w:rFonts w:asciiTheme="minorEastAsia" w:hAnsiTheme="minorEastAsia" w:cstheme="minorEastAsia"/>
          <w:spacing w:val="6"/>
          <w:szCs w:val="21"/>
        </w:rPr>
      </w:pPr>
      <w:r>
        <w:rPr>
          <w:rFonts w:hint="eastAsia" w:asciiTheme="minorEastAsia" w:hAnsiTheme="minorEastAsia" w:cstheme="minorEastAsia"/>
          <w:spacing w:val="6"/>
          <w:szCs w:val="21"/>
        </w:rPr>
        <w:t>3、投标人应当对被评估对象进行全面清查，根据</w:t>
      </w:r>
      <w:r>
        <w:rPr>
          <w:rFonts w:hint="eastAsia" w:asciiTheme="minorEastAsia" w:hAnsiTheme="minorEastAsia" w:cstheme="minorEastAsia"/>
          <w:spacing w:val="6"/>
          <w:szCs w:val="21"/>
          <w:lang w:val="en-US" w:eastAsia="zh-CN"/>
        </w:rPr>
        <w:t>招标人</w:t>
      </w:r>
      <w:r>
        <w:rPr>
          <w:rFonts w:hint="eastAsia" w:asciiTheme="minorEastAsia" w:hAnsiTheme="minorEastAsia" w:cstheme="minorEastAsia"/>
          <w:spacing w:val="6"/>
          <w:szCs w:val="21"/>
        </w:rPr>
        <w:t>提供的资产清单，核实资产账面与实际是否相符，并据此作出鉴定。</w:t>
      </w:r>
    </w:p>
    <w:p w14:paraId="6D3EC7EB">
      <w:pPr>
        <w:spacing w:line="520" w:lineRule="exact"/>
        <w:ind w:firstLine="444" w:firstLineChars="200"/>
        <w:rPr>
          <w:rFonts w:asciiTheme="minorEastAsia" w:hAnsiTheme="minorEastAsia" w:cstheme="minorEastAsia"/>
          <w:spacing w:val="6"/>
          <w:szCs w:val="21"/>
        </w:rPr>
      </w:pPr>
      <w:r>
        <w:rPr>
          <w:rFonts w:hint="eastAsia" w:asciiTheme="minorEastAsia" w:hAnsiTheme="minorEastAsia" w:cstheme="minorEastAsia"/>
          <w:spacing w:val="6"/>
          <w:szCs w:val="21"/>
        </w:rPr>
        <w:t>4、投标人应充分根据资产原值、净值、新旧程度、重置成本、获利能力等因素选用合适的资产评估方法；并优先在持续使用的假设前提下，进行评估。</w:t>
      </w:r>
    </w:p>
    <w:p w14:paraId="4B9F21F1">
      <w:pPr>
        <w:spacing w:line="500" w:lineRule="exact"/>
        <w:ind w:firstLine="444" w:firstLineChars="200"/>
        <w:jc w:val="left"/>
        <w:outlineLvl w:val="1"/>
        <w:rPr>
          <w:rFonts w:hint="eastAsia" w:asciiTheme="minorEastAsia" w:hAnsiTheme="minorEastAsia" w:cstheme="minorEastAsia"/>
          <w:spacing w:val="6"/>
          <w:szCs w:val="21"/>
        </w:rPr>
      </w:pPr>
      <w:r>
        <w:rPr>
          <w:rFonts w:hint="eastAsia" w:asciiTheme="minorEastAsia" w:hAnsiTheme="minorEastAsia" w:cstheme="minorEastAsia"/>
          <w:spacing w:val="6"/>
          <w:szCs w:val="21"/>
        </w:rPr>
        <w:t>5、投标人出具的资产评估报告应当完整、齐全内容、格式符合《企业国有资产评估报告指南》（中评协[2017]42号）的规定。</w:t>
      </w:r>
    </w:p>
    <w:p w14:paraId="19FDA5D5">
      <w:pPr>
        <w:spacing w:line="520" w:lineRule="exact"/>
        <w:outlineLvl w:val="1"/>
        <w:rPr>
          <w:rFonts w:asciiTheme="minorEastAsia" w:hAnsiTheme="minorEastAsia" w:cstheme="minorEastAsia"/>
          <w:b/>
          <w:szCs w:val="21"/>
        </w:rPr>
      </w:pPr>
      <w:r>
        <w:rPr>
          <w:rFonts w:ascii="Times New Roman" w:hAnsi="Times New Roman" w:cs="Times New Roman" w:eastAsiaTheme="minorEastAsia"/>
          <w:b/>
          <w:kern w:val="0"/>
          <w:sz w:val="24"/>
        </w:rPr>
        <w:t>四、</w:t>
      </w:r>
      <w:bookmarkEnd w:id="9"/>
      <w:bookmarkEnd w:id="10"/>
      <w:bookmarkEnd w:id="11"/>
      <w:r>
        <w:rPr>
          <w:rFonts w:hint="eastAsia" w:asciiTheme="minorEastAsia" w:hAnsiTheme="minorEastAsia" w:cstheme="minorEastAsia"/>
          <w:b/>
          <w:szCs w:val="21"/>
        </w:rPr>
        <w:t>服务期限要求：</w:t>
      </w:r>
    </w:p>
    <w:p w14:paraId="64998894">
      <w:pPr>
        <w:pStyle w:val="22"/>
        <w:numPr>
          <w:ilvl w:val="255"/>
          <w:numId w:val="0"/>
        </w:numPr>
        <w:spacing w:line="520" w:lineRule="exact"/>
        <w:ind w:firstLine="444" w:firstLineChars="200"/>
        <w:rPr>
          <w:rFonts w:ascii="宋体" w:hAnsi="宋体" w:eastAsia="宋体" w:cstheme="minorBidi"/>
          <w:kern w:val="0"/>
          <w:sz w:val="20"/>
        </w:rPr>
      </w:pPr>
      <w:r>
        <w:rPr>
          <w:rFonts w:hint="eastAsia" w:asciiTheme="minorEastAsia" w:hAnsiTheme="minorEastAsia" w:cstheme="minorEastAsia"/>
          <w:spacing w:val="6"/>
          <w:szCs w:val="21"/>
          <w:lang w:eastAsia="zh-CN"/>
        </w:rPr>
        <w:t>中标人</w:t>
      </w:r>
      <w:r>
        <w:rPr>
          <w:rFonts w:hint="eastAsia" w:asciiTheme="minorEastAsia" w:hAnsiTheme="minorEastAsia" w:cstheme="minorEastAsia"/>
          <w:spacing w:val="6"/>
          <w:szCs w:val="21"/>
        </w:rPr>
        <w:t>应自</w:t>
      </w:r>
      <w:r>
        <w:rPr>
          <w:rFonts w:hint="eastAsia" w:asciiTheme="minorEastAsia" w:hAnsiTheme="minorEastAsia" w:cstheme="minorEastAsia"/>
          <w:szCs w:val="21"/>
        </w:rPr>
        <w:t>自受托</w:t>
      </w:r>
      <w:r>
        <w:rPr>
          <w:rFonts w:hint="eastAsia" w:asciiTheme="minorEastAsia" w:hAnsiTheme="minorEastAsia" w:cstheme="minorEastAsia"/>
          <w:spacing w:val="6"/>
          <w:szCs w:val="21"/>
        </w:rPr>
        <w:t>之日起7个工作日内完成资产评估工作，</w:t>
      </w:r>
      <w:r>
        <w:rPr>
          <w:rFonts w:hint="eastAsia" w:asciiTheme="minorEastAsia" w:hAnsiTheme="minorEastAsia" w:cstheme="minorEastAsia"/>
          <w:spacing w:val="6"/>
          <w:szCs w:val="21"/>
          <w:lang w:eastAsia="zh-CN"/>
        </w:rPr>
        <w:t>并</w:t>
      </w:r>
      <w:r>
        <w:rPr>
          <w:rFonts w:hint="eastAsia" w:asciiTheme="minorEastAsia" w:hAnsiTheme="minorEastAsia" w:cstheme="minorEastAsia"/>
          <w:spacing w:val="6"/>
          <w:szCs w:val="21"/>
        </w:rPr>
        <w:t>出具符合</w:t>
      </w:r>
      <w:r>
        <w:rPr>
          <w:rFonts w:hint="eastAsia" w:asciiTheme="minorEastAsia" w:hAnsiTheme="minorEastAsia" w:cstheme="minorEastAsia"/>
          <w:spacing w:val="6"/>
          <w:szCs w:val="21"/>
          <w:lang w:eastAsia="zh-CN"/>
        </w:rPr>
        <w:t>招标</w:t>
      </w:r>
      <w:r>
        <w:rPr>
          <w:rFonts w:hint="eastAsia" w:asciiTheme="minorEastAsia" w:hAnsiTheme="minorEastAsia" w:cstheme="minorEastAsia"/>
          <w:spacing w:val="6"/>
          <w:szCs w:val="21"/>
        </w:rPr>
        <w:t>人要求的评估报告。</w:t>
      </w:r>
      <w:bookmarkStart w:id="12" w:name="_Toc5940"/>
      <w:bookmarkStart w:id="13" w:name="_Toc4751"/>
    </w:p>
    <w:p w14:paraId="55166ECC">
      <w:pPr>
        <w:spacing w:line="500" w:lineRule="exact"/>
        <w:jc w:val="left"/>
        <w:outlineLvl w:val="1"/>
        <w:rPr>
          <w:rFonts w:ascii="Times New Roman" w:hAnsi="Times New Roman" w:cs="Times New Roman" w:eastAsiaTheme="minorEastAsia"/>
          <w:b/>
          <w:kern w:val="0"/>
          <w:sz w:val="24"/>
        </w:rPr>
      </w:pPr>
      <w:r>
        <w:rPr>
          <w:rFonts w:hint="eastAsia" w:ascii="Times New Roman" w:hAnsi="Times New Roman" w:cs="Times New Roman"/>
          <w:b/>
          <w:kern w:val="0"/>
          <w:sz w:val="24"/>
          <w:lang w:eastAsia="zh-CN"/>
        </w:rPr>
        <w:t>五</w:t>
      </w:r>
      <w:r>
        <w:rPr>
          <w:rFonts w:ascii="Times New Roman" w:hAnsi="Times New Roman" w:cs="Times New Roman" w:eastAsiaTheme="minorEastAsia"/>
          <w:b/>
          <w:kern w:val="0"/>
          <w:sz w:val="24"/>
        </w:rPr>
        <w:t>、报价要求</w:t>
      </w:r>
      <w:bookmarkEnd w:id="12"/>
      <w:bookmarkEnd w:id="13"/>
    </w:p>
    <w:p w14:paraId="6BABE2F9">
      <w:pPr>
        <w:adjustRightInd w:val="0"/>
        <w:snapToGrid w:val="0"/>
        <w:spacing w:line="520" w:lineRule="exact"/>
        <w:ind w:firstLine="444" w:firstLineChars="200"/>
        <w:rPr>
          <w:rFonts w:hint="eastAsia" w:asciiTheme="minorEastAsia" w:hAnsiTheme="minorEastAsia" w:cstheme="minorEastAsia"/>
          <w:spacing w:val="6"/>
          <w:szCs w:val="21"/>
          <w:lang w:eastAsia="zh-CN"/>
        </w:rPr>
      </w:pPr>
      <w:bookmarkStart w:id="14" w:name="_Toc5032"/>
      <w:r>
        <w:rPr>
          <w:rFonts w:hint="eastAsia" w:asciiTheme="minorEastAsia" w:hAnsiTheme="minorEastAsia" w:cstheme="minorEastAsia"/>
          <w:spacing w:val="6"/>
          <w:szCs w:val="21"/>
        </w:rPr>
        <w:t>1、本项目采用总价报价，投标单位报投标总价不得高于项目概算金额，该总价包括但不限于投标单位的人工费、保险费、福利费、审计费、利润、税金及完成项目应有的全部费用。以投标总价作为评标依据</w:t>
      </w:r>
      <w:r>
        <w:rPr>
          <w:rFonts w:hint="eastAsia" w:asciiTheme="minorEastAsia" w:hAnsiTheme="minorEastAsia" w:cstheme="minorEastAsia"/>
          <w:spacing w:val="6"/>
          <w:szCs w:val="21"/>
          <w:lang w:eastAsia="zh-CN"/>
        </w:rPr>
        <w:t>。</w:t>
      </w:r>
    </w:p>
    <w:p w14:paraId="78B6F426">
      <w:pPr>
        <w:adjustRightInd w:val="0"/>
        <w:snapToGrid w:val="0"/>
        <w:spacing w:line="520" w:lineRule="exact"/>
        <w:ind w:firstLine="444" w:firstLineChars="200"/>
        <w:rPr>
          <w:rFonts w:asciiTheme="minorEastAsia" w:hAnsiTheme="minorEastAsia" w:cstheme="minorEastAsia"/>
          <w:spacing w:val="6"/>
          <w:szCs w:val="21"/>
        </w:rPr>
      </w:pPr>
      <w:r>
        <w:rPr>
          <w:rFonts w:hint="eastAsia" w:asciiTheme="minorEastAsia" w:hAnsiTheme="minorEastAsia" w:cstheme="minorEastAsia"/>
          <w:spacing w:val="6"/>
          <w:szCs w:val="21"/>
        </w:rPr>
        <w:t>2、投标人需提前自行对项目现场和周围环境进行勘察，勘查现场所发生的费用由投标人自行承担。</w:t>
      </w:r>
    </w:p>
    <w:p w14:paraId="705023B7">
      <w:pPr>
        <w:adjustRightInd w:val="0"/>
        <w:snapToGrid w:val="0"/>
        <w:spacing w:line="520" w:lineRule="exact"/>
        <w:ind w:firstLine="444" w:firstLineChars="200"/>
        <w:rPr>
          <w:rFonts w:asciiTheme="minorEastAsia" w:hAnsiTheme="minorEastAsia" w:cstheme="minorEastAsia"/>
          <w:b/>
          <w:szCs w:val="21"/>
        </w:rPr>
      </w:pPr>
      <w:r>
        <w:rPr>
          <w:rFonts w:hint="eastAsia" w:asciiTheme="minorEastAsia" w:hAnsiTheme="minorEastAsia" w:cstheme="minorEastAsia"/>
          <w:spacing w:val="6"/>
          <w:szCs w:val="21"/>
        </w:rPr>
        <w:t>3、投标总价包括本次评估全部内容及工期的成本、利润、税金、运输费、损耗等所有费用。</w:t>
      </w:r>
    </w:p>
    <w:bookmarkEnd w:id="14"/>
    <w:p w14:paraId="3752925A">
      <w:pPr>
        <w:spacing w:line="360" w:lineRule="auto"/>
        <w:outlineLvl w:val="1"/>
        <w:rPr>
          <w:rFonts w:asciiTheme="minorEastAsia" w:hAnsiTheme="minorEastAsia" w:cstheme="minorEastAsia"/>
          <w:b/>
          <w:szCs w:val="21"/>
        </w:rPr>
      </w:pPr>
      <w:r>
        <w:rPr>
          <w:rFonts w:hint="eastAsia" w:asciiTheme="minorEastAsia" w:hAnsiTheme="minorEastAsia" w:cstheme="minorEastAsia"/>
          <w:b/>
          <w:szCs w:val="21"/>
        </w:rPr>
        <w:t>六、付款方式</w:t>
      </w:r>
    </w:p>
    <w:p w14:paraId="15A813CE">
      <w:pPr>
        <w:adjustRightInd w:val="0"/>
        <w:snapToGrid w:val="0"/>
        <w:spacing w:line="520" w:lineRule="exact"/>
        <w:ind w:firstLine="444" w:firstLineChars="200"/>
        <w:rPr>
          <w:rFonts w:asciiTheme="minorEastAsia" w:hAnsiTheme="minorEastAsia" w:cstheme="minorEastAsia"/>
          <w:spacing w:val="6"/>
          <w:szCs w:val="21"/>
        </w:rPr>
      </w:pPr>
      <w:r>
        <w:rPr>
          <w:rFonts w:hint="eastAsia" w:asciiTheme="minorEastAsia" w:hAnsiTheme="minorEastAsia" w:cstheme="minorEastAsia"/>
          <w:spacing w:val="6"/>
          <w:szCs w:val="21"/>
          <w:lang w:val="en-US" w:eastAsia="zh-CN"/>
        </w:rPr>
        <w:t>中标人</w:t>
      </w:r>
      <w:r>
        <w:rPr>
          <w:rFonts w:hint="eastAsia" w:asciiTheme="minorEastAsia" w:hAnsiTheme="minorEastAsia" w:cstheme="minorEastAsia"/>
          <w:spacing w:val="6"/>
          <w:szCs w:val="21"/>
        </w:rPr>
        <w:t>完成全部评估并出具符合</w:t>
      </w:r>
      <w:r>
        <w:rPr>
          <w:rFonts w:hint="eastAsia" w:asciiTheme="minorEastAsia" w:hAnsiTheme="minorEastAsia" w:cstheme="minorEastAsia"/>
          <w:spacing w:val="6"/>
          <w:szCs w:val="21"/>
          <w:lang w:val="en-US" w:eastAsia="zh-CN"/>
        </w:rPr>
        <w:t>招标人</w:t>
      </w:r>
      <w:r>
        <w:rPr>
          <w:rFonts w:hint="eastAsia" w:asciiTheme="minorEastAsia" w:hAnsiTheme="minorEastAsia" w:cstheme="minorEastAsia"/>
          <w:spacing w:val="6"/>
          <w:szCs w:val="21"/>
        </w:rPr>
        <w:t>要求的评估报告</w:t>
      </w:r>
      <w:r>
        <w:rPr>
          <w:rFonts w:hint="eastAsia" w:asciiTheme="minorEastAsia" w:hAnsiTheme="minorEastAsia" w:cstheme="minorEastAsia"/>
          <w:spacing w:val="6"/>
          <w:szCs w:val="21"/>
          <w:lang w:eastAsia="zh-CN"/>
        </w:rPr>
        <w:t>，</w:t>
      </w:r>
      <w:r>
        <w:rPr>
          <w:rFonts w:hint="eastAsia" w:asciiTheme="minorEastAsia" w:hAnsiTheme="minorEastAsia" w:cstheme="minorEastAsia"/>
          <w:spacing w:val="6"/>
          <w:szCs w:val="21"/>
          <w:lang w:val="en-US" w:eastAsia="zh-CN"/>
        </w:rPr>
        <w:t>经招标人确认无误且通过有关部门审核</w:t>
      </w:r>
      <w:r>
        <w:rPr>
          <w:rFonts w:hint="eastAsia" w:asciiTheme="minorEastAsia" w:hAnsiTheme="minorEastAsia" w:cstheme="minorEastAsia"/>
          <w:spacing w:val="6"/>
          <w:szCs w:val="21"/>
        </w:rPr>
        <w:t>后30日内一次性支付评估费用。</w:t>
      </w:r>
    </w:p>
    <w:p w14:paraId="0A650308">
      <w:pPr>
        <w:adjustRightInd w:val="0"/>
        <w:snapToGrid w:val="0"/>
        <w:spacing w:line="520" w:lineRule="exact"/>
        <w:ind w:firstLine="444" w:firstLineChars="200"/>
        <w:rPr>
          <w:rFonts w:asciiTheme="minorEastAsia" w:hAnsiTheme="minorEastAsia" w:cstheme="minorEastAsia"/>
          <w:spacing w:val="6"/>
          <w:szCs w:val="21"/>
        </w:rPr>
      </w:pPr>
      <w:r>
        <w:rPr>
          <w:rFonts w:hint="eastAsia" w:asciiTheme="minorEastAsia" w:hAnsiTheme="minorEastAsia" w:cstheme="minorEastAsia"/>
          <w:spacing w:val="6"/>
          <w:szCs w:val="21"/>
        </w:rPr>
        <w:t>注：（1）在招标人付款前，中标人需向招标人交付等额的增值税专用发票，否则招标人有权拒绝或者延迟付款，且不承担违约责任。</w:t>
      </w:r>
    </w:p>
    <w:p w14:paraId="146E2209">
      <w:pPr>
        <w:adjustRightInd w:val="0"/>
        <w:snapToGrid w:val="0"/>
        <w:spacing w:line="520" w:lineRule="exact"/>
        <w:ind w:firstLine="444" w:firstLineChars="200"/>
        <w:rPr>
          <w:rFonts w:ascii="Times New Roman" w:hAnsi="Times New Roman" w:cs="Times New Roman" w:eastAsiaTheme="minorEastAsia"/>
          <w:b/>
          <w:sz w:val="28"/>
        </w:rPr>
      </w:pPr>
      <w:r>
        <w:rPr>
          <w:rFonts w:hint="eastAsia" w:asciiTheme="minorEastAsia" w:hAnsiTheme="minorEastAsia" w:cstheme="minorEastAsia"/>
          <w:spacing w:val="6"/>
          <w:szCs w:val="21"/>
        </w:rPr>
        <w:t>（2）投标人提交的投标文件中如有关于付款条件的表述与询价文件规定不符，投标无效。</w:t>
      </w:r>
    </w:p>
    <w:p w14:paraId="06CEC964">
      <w:pPr>
        <w:rPr>
          <w:rFonts w:ascii="Times New Roman" w:hAnsi="Times New Roman" w:cs="Times New Roman" w:eastAsiaTheme="minorEastAsia"/>
          <w:b/>
          <w:sz w:val="28"/>
        </w:rPr>
      </w:pPr>
    </w:p>
    <w:p w14:paraId="5569A607">
      <w:pPr>
        <w:rPr>
          <w:rFonts w:ascii="Times New Roman" w:hAnsi="Times New Roman" w:cs="Times New Roman" w:eastAsiaTheme="minorEastAsia"/>
          <w:b/>
          <w:sz w:val="28"/>
        </w:rPr>
      </w:pPr>
    </w:p>
    <w:p w14:paraId="229E4A90">
      <w:pPr>
        <w:spacing w:line="360" w:lineRule="auto"/>
        <w:jc w:val="center"/>
        <w:outlineLvl w:val="1"/>
        <w:rPr>
          <w:rFonts w:ascii="Times New Roman" w:hAnsi="Times New Roman" w:cs="Times New Roman" w:eastAsiaTheme="minorEastAsia"/>
          <w:b/>
          <w:sz w:val="28"/>
        </w:rPr>
      </w:pPr>
      <w:bookmarkStart w:id="15" w:name="_Toc17615"/>
      <w:r>
        <w:rPr>
          <w:rFonts w:ascii="Times New Roman" w:hAnsi="Times New Roman" w:cs="Times New Roman" w:eastAsiaTheme="minorEastAsia"/>
          <w:b/>
          <w:sz w:val="28"/>
        </w:rPr>
        <w:t>第四章  评审方法和标准</w:t>
      </w:r>
      <w:bookmarkEnd w:id="15"/>
    </w:p>
    <w:p w14:paraId="0DBFB056">
      <w:pPr>
        <w:spacing w:line="360" w:lineRule="auto"/>
        <w:ind w:firstLine="437"/>
        <w:outlineLvl w:val="2"/>
        <w:rPr>
          <w:rFonts w:ascii="Times New Roman" w:hAnsi="Times New Roman" w:cs="Times New Roman" w:eastAsiaTheme="minorEastAsia"/>
          <w:b/>
          <w:sz w:val="24"/>
        </w:rPr>
      </w:pPr>
      <w:r>
        <w:rPr>
          <w:rFonts w:ascii="Times New Roman" w:hAnsi="Times New Roman" w:cs="Times New Roman" w:eastAsiaTheme="minorEastAsia"/>
          <w:b/>
          <w:sz w:val="24"/>
        </w:rPr>
        <w:t>一、总则</w:t>
      </w:r>
    </w:p>
    <w:p w14:paraId="1C71DB29">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本项目将按照询价文件的相关要求及本章的规定评审。</w:t>
      </w:r>
    </w:p>
    <w:p w14:paraId="6A6C91C8">
      <w:pPr>
        <w:spacing w:line="360" w:lineRule="auto"/>
        <w:ind w:firstLine="437"/>
        <w:outlineLvl w:val="2"/>
        <w:rPr>
          <w:rFonts w:ascii="Times New Roman" w:hAnsi="Times New Roman" w:cs="Times New Roman" w:eastAsiaTheme="minorEastAsia"/>
          <w:b/>
          <w:sz w:val="24"/>
        </w:rPr>
      </w:pPr>
      <w:r>
        <w:rPr>
          <w:rFonts w:ascii="Times New Roman" w:hAnsi="Times New Roman" w:cs="Times New Roman" w:eastAsiaTheme="minorEastAsia"/>
          <w:b/>
          <w:sz w:val="24"/>
        </w:rPr>
        <w:t>二、评审方法</w:t>
      </w:r>
    </w:p>
    <w:p w14:paraId="4FA79AE1">
      <w:pPr>
        <w:spacing w:line="360" w:lineRule="auto"/>
        <w:ind w:firstLine="420" w:firstLineChars="200"/>
        <w:rPr>
          <w:rFonts w:ascii="Times New Roman" w:hAnsi="Times New Roman" w:cs="Times New Roman" w:eastAsiaTheme="minorEastAsia"/>
          <w:szCs w:val="16"/>
        </w:rPr>
      </w:pPr>
      <w:bookmarkStart w:id="16" w:name="_Hlk23204339"/>
      <w:r>
        <w:rPr>
          <w:rFonts w:ascii="Times New Roman" w:hAnsi="Times New Roman" w:cs="Times New Roman" w:eastAsiaTheme="minorEastAsia"/>
          <w:szCs w:val="16"/>
        </w:rPr>
        <w:t>1.本次项目评审采用</w:t>
      </w:r>
      <w:r>
        <w:rPr>
          <w:rFonts w:ascii="Times New Roman" w:hAnsi="Times New Roman" w:cs="Times New Roman" w:eastAsiaTheme="minorEastAsia"/>
          <w:b/>
          <w:szCs w:val="16"/>
        </w:rPr>
        <w:t>最低</w:t>
      </w:r>
      <w:r>
        <w:rPr>
          <w:rFonts w:hint="eastAsia" w:ascii="Times New Roman" w:hAnsi="Times New Roman" w:cs="Times New Roman" w:eastAsiaTheme="minorEastAsia"/>
          <w:b/>
          <w:szCs w:val="16"/>
        </w:rPr>
        <w:t>投标</w:t>
      </w:r>
      <w:r>
        <w:rPr>
          <w:rFonts w:ascii="Times New Roman" w:hAnsi="Times New Roman" w:cs="Times New Roman" w:eastAsiaTheme="minorEastAsia"/>
          <w:b/>
          <w:szCs w:val="16"/>
        </w:rPr>
        <w:t>价法</w:t>
      </w:r>
      <w:r>
        <w:rPr>
          <w:rFonts w:ascii="Times New Roman" w:hAnsi="Times New Roman" w:cs="Times New Roman" w:eastAsiaTheme="minorEastAsia"/>
          <w:szCs w:val="16"/>
        </w:rPr>
        <w:t>作为对投标人投标文件的比较方法。</w:t>
      </w:r>
    </w:p>
    <w:p w14:paraId="6591E756">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2.评审小组按照“客观公正，实事求是”的原则，评价参加本次询价的投标人所提供的产品或服务价格、性能、质量、服务及对询价文件的符合性及响应性。</w:t>
      </w:r>
    </w:p>
    <w:p w14:paraId="52266BE1">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3.评审小组应认真研究询价文件的要求。</w:t>
      </w:r>
    </w:p>
    <w:p w14:paraId="5EB3A709">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4.有效投标应符合以下原则：</w:t>
      </w:r>
    </w:p>
    <w:p w14:paraId="4F981058">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4.1满足询价文件的实质性要求；</w:t>
      </w:r>
    </w:p>
    <w:p w14:paraId="03533179">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4.2无重大偏离、保留或招标人不能接受的附加条件；</w:t>
      </w:r>
    </w:p>
    <w:p w14:paraId="3B74ECD5">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4.3通过投标有效性评审；</w:t>
      </w:r>
    </w:p>
    <w:p w14:paraId="24CDBCCF">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4.4评审小组依据询价文件认定的其他原则。</w:t>
      </w:r>
    </w:p>
    <w:p w14:paraId="70AA2F05">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5.评审小组对所有投标文件均采用相同程序和标准，进行评定。</w:t>
      </w:r>
    </w:p>
    <w:p w14:paraId="62B97219">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6.评审小组发现投标人的投标文件中对同类问题表述不一致、前后矛盾、有明显文字和计算错误的内容、有可能不符合询价文件规定等情况需要澄清时，评审小组将以询标的方式告知并要求投标人进行必要的澄清、说明或补正。</w:t>
      </w:r>
    </w:p>
    <w:p w14:paraId="21BFCB8B">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对于询标后判定的结论（如通过或不通过），评审小组应提出充足的理由，根据评审文件给定的评审指标进行判定，并予以书面记录。</w:t>
      </w:r>
    </w:p>
    <w:p w14:paraId="10303F8A">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评审小组独立评审后，对投标人某项评审指标如有不同意见，按照少数服从多数的原则，确定该项评审指标的最终结论。</w:t>
      </w:r>
    </w:p>
    <w:p w14:paraId="53D93D47">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7.评审小组按下表内容进行投标有效性评审。</w:t>
      </w:r>
    </w:p>
    <w:tbl>
      <w:tblPr>
        <w:tblStyle w:val="23"/>
        <w:tblW w:w="485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1919"/>
        <w:gridCol w:w="5506"/>
      </w:tblGrid>
      <w:tr w14:paraId="6FBD8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515" w:type="pct"/>
            <w:tcBorders>
              <w:bottom w:val="single" w:color="auto" w:sz="4" w:space="0"/>
            </w:tcBorders>
            <w:vAlign w:val="center"/>
          </w:tcPr>
          <w:p w14:paraId="2F16F3C7">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bookmarkStart w:id="17" w:name="_Hlk16461707"/>
            <w:r>
              <w:rPr>
                <w:rFonts w:ascii="Times New Roman" w:hAnsi="Times New Roman" w:cs="Times New Roman" w:eastAsiaTheme="minorEastAsia"/>
                <w:szCs w:val="21"/>
              </w:rPr>
              <w:t>序号</w:t>
            </w:r>
          </w:p>
        </w:tc>
        <w:tc>
          <w:tcPr>
            <w:tcW w:w="1159" w:type="pct"/>
            <w:tcBorders>
              <w:bottom w:val="single" w:color="auto" w:sz="4" w:space="0"/>
            </w:tcBorders>
            <w:vAlign w:val="center"/>
          </w:tcPr>
          <w:p w14:paraId="67B2E90A">
            <w:pPr>
              <w:pStyle w:val="32"/>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snapToGrid w:val="0"/>
              <w:spacing w:line="440" w:lineRule="exact"/>
              <w:ind w:right="-10"/>
              <w:textAlignment w:val="auto"/>
              <w:rPr>
                <w:rFonts w:ascii="Times New Roman" w:hAnsi="Times New Roman" w:cs="Times New Roman" w:eastAsiaTheme="minorEastAsia"/>
                <w:kern w:val="2"/>
                <w:sz w:val="21"/>
                <w:szCs w:val="21"/>
              </w:rPr>
            </w:pPr>
            <w:r>
              <w:rPr>
                <w:rFonts w:ascii="Times New Roman" w:hAnsi="Times New Roman" w:cs="Times New Roman" w:eastAsiaTheme="minorEastAsia"/>
                <w:kern w:val="2"/>
                <w:sz w:val="21"/>
                <w:szCs w:val="21"/>
              </w:rPr>
              <w:t>评审指标</w:t>
            </w:r>
          </w:p>
        </w:tc>
        <w:tc>
          <w:tcPr>
            <w:tcW w:w="3324" w:type="pct"/>
            <w:tcBorders>
              <w:bottom w:val="single" w:color="auto" w:sz="4" w:space="0"/>
            </w:tcBorders>
            <w:vAlign w:val="center"/>
          </w:tcPr>
          <w:p w14:paraId="5FA858B2">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评审标准</w:t>
            </w:r>
          </w:p>
        </w:tc>
      </w:tr>
      <w:tr w14:paraId="2A60B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515" w:type="pct"/>
            <w:tcBorders>
              <w:bottom w:val="single" w:color="auto" w:sz="4" w:space="0"/>
            </w:tcBorders>
            <w:vAlign w:val="center"/>
          </w:tcPr>
          <w:p w14:paraId="29B6EF33">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1</w:t>
            </w:r>
          </w:p>
        </w:tc>
        <w:tc>
          <w:tcPr>
            <w:tcW w:w="1159" w:type="pct"/>
            <w:tcBorders>
              <w:bottom w:val="single" w:color="auto" w:sz="4" w:space="0"/>
            </w:tcBorders>
            <w:vAlign w:val="center"/>
          </w:tcPr>
          <w:p w14:paraId="6B5B8E59">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营业执照</w:t>
            </w:r>
          </w:p>
        </w:tc>
        <w:tc>
          <w:tcPr>
            <w:tcW w:w="3324" w:type="pct"/>
            <w:tcBorders>
              <w:bottom w:val="single" w:color="auto" w:sz="4" w:space="0"/>
            </w:tcBorders>
            <w:vAlign w:val="center"/>
          </w:tcPr>
          <w:p w14:paraId="1EF05348">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合法有效，提供有效的营业执照扫描件，应完整地体现出营业执照的全部内容。</w:t>
            </w:r>
          </w:p>
        </w:tc>
      </w:tr>
      <w:tr w14:paraId="585F9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515" w:type="pct"/>
            <w:vAlign w:val="center"/>
          </w:tcPr>
          <w:p w14:paraId="1C60B623">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hint="eastAsia"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2</w:t>
            </w:r>
          </w:p>
        </w:tc>
        <w:tc>
          <w:tcPr>
            <w:tcW w:w="1159" w:type="pct"/>
            <w:shd w:val="clear" w:color="auto" w:fill="auto"/>
            <w:vAlign w:val="center"/>
          </w:tcPr>
          <w:p w14:paraId="43589344">
            <w:pPr>
              <w:adjustRightInd w:val="0"/>
              <w:snapToGrid w:val="0"/>
              <w:ind w:right="-10" w:rightChars="0"/>
              <w:jc w:val="center"/>
              <w:rPr>
                <w:rFonts w:cs="Times New Roman" w:asciiTheme="minorHAnsi" w:hAnsiTheme="minorHAnsi" w:eastAsiaTheme="minorEastAsia"/>
                <w:kern w:val="2"/>
                <w:sz w:val="21"/>
                <w:szCs w:val="21"/>
                <w:lang w:val="en-US" w:eastAsia="zh-CN" w:bidi="ar-SA"/>
              </w:rPr>
            </w:pPr>
            <w:r>
              <w:rPr>
                <w:rFonts w:hint="eastAsia" w:cs="Times New Roman"/>
                <w:kern w:val="2"/>
                <w:sz w:val="21"/>
                <w:szCs w:val="21"/>
              </w:rPr>
              <w:t>授权书</w:t>
            </w:r>
          </w:p>
        </w:tc>
        <w:tc>
          <w:tcPr>
            <w:tcW w:w="3324" w:type="pct"/>
            <w:shd w:val="clear" w:color="auto" w:fill="auto"/>
            <w:vAlign w:val="center"/>
          </w:tcPr>
          <w:p w14:paraId="09FC63C8">
            <w:pPr>
              <w:adjustRightInd w:val="0"/>
              <w:snapToGrid w:val="0"/>
              <w:spacing w:line="240" w:lineRule="auto"/>
              <w:ind w:right="-10" w:rightChars="0"/>
              <w:jc w:val="center"/>
              <w:rPr>
                <w:rFonts w:ascii="Calibri" w:hAnsi="Calibri" w:cs="Times New Roman" w:eastAsiaTheme="minorEastAsia"/>
                <w:kern w:val="2"/>
                <w:sz w:val="21"/>
                <w:szCs w:val="21"/>
                <w:lang w:val="en-US" w:eastAsia="zh-CN" w:bidi="ar-SA"/>
              </w:rPr>
            </w:pPr>
            <w:r>
              <w:rPr>
                <w:rFonts w:hint="eastAsia" w:cs="Times New Roman"/>
                <w:kern w:val="2"/>
                <w:sz w:val="21"/>
                <w:szCs w:val="21"/>
              </w:rPr>
              <w:t>符合</w:t>
            </w:r>
            <w:r>
              <w:rPr>
                <w:rFonts w:hint="eastAsia" w:cs="Times New Roman"/>
                <w:kern w:val="2"/>
                <w:sz w:val="21"/>
                <w:szCs w:val="21"/>
                <w:lang w:val="en-US" w:eastAsia="zh-CN"/>
              </w:rPr>
              <w:t>询</w:t>
            </w:r>
            <w:r>
              <w:rPr>
                <w:rFonts w:hint="eastAsia" w:ascii="Times New Roman" w:hAnsi="Times New Roman" w:cs="Times New Roman" w:eastAsiaTheme="minorEastAsia"/>
                <w:sz w:val="21"/>
                <w:szCs w:val="21"/>
              </w:rPr>
              <w:t>价</w:t>
            </w:r>
            <w:r>
              <w:rPr>
                <w:rFonts w:hint="eastAsia" w:cs="Times New Roman"/>
                <w:kern w:val="2"/>
                <w:sz w:val="21"/>
                <w:szCs w:val="21"/>
              </w:rPr>
              <w:t>文件要求。</w:t>
            </w:r>
          </w:p>
        </w:tc>
      </w:tr>
      <w:tr w14:paraId="602F3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515" w:type="pct"/>
            <w:vAlign w:val="center"/>
          </w:tcPr>
          <w:p w14:paraId="442263F8">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3</w:t>
            </w:r>
          </w:p>
        </w:tc>
        <w:tc>
          <w:tcPr>
            <w:tcW w:w="1159" w:type="pct"/>
            <w:vAlign w:val="center"/>
          </w:tcPr>
          <w:p w14:paraId="2A36D515">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报价</w:t>
            </w:r>
          </w:p>
        </w:tc>
        <w:tc>
          <w:tcPr>
            <w:tcW w:w="3324" w:type="pct"/>
            <w:vAlign w:val="center"/>
          </w:tcPr>
          <w:p w14:paraId="3BCA80C9">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报价符合询价文件要求</w:t>
            </w:r>
          </w:p>
        </w:tc>
      </w:tr>
      <w:tr w14:paraId="1BB82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515" w:type="pct"/>
            <w:vAlign w:val="center"/>
          </w:tcPr>
          <w:p w14:paraId="22EF9D0B">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4</w:t>
            </w:r>
          </w:p>
        </w:tc>
        <w:tc>
          <w:tcPr>
            <w:tcW w:w="1159" w:type="pct"/>
            <w:vAlign w:val="center"/>
          </w:tcPr>
          <w:p w14:paraId="06366362">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投标函</w:t>
            </w:r>
          </w:p>
        </w:tc>
        <w:tc>
          <w:tcPr>
            <w:tcW w:w="3324" w:type="pct"/>
            <w:vAlign w:val="center"/>
          </w:tcPr>
          <w:p w14:paraId="0EF66D21">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符合询价文件要求</w:t>
            </w:r>
          </w:p>
        </w:tc>
      </w:tr>
      <w:tr w14:paraId="0638A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515" w:type="pct"/>
            <w:vAlign w:val="center"/>
          </w:tcPr>
          <w:p w14:paraId="5AACA31A">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5</w:t>
            </w:r>
          </w:p>
        </w:tc>
        <w:tc>
          <w:tcPr>
            <w:tcW w:w="1159" w:type="pct"/>
            <w:vAlign w:val="center"/>
          </w:tcPr>
          <w:p w14:paraId="3B0E7AD2">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询价文件获取情况</w:t>
            </w:r>
          </w:p>
        </w:tc>
        <w:tc>
          <w:tcPr>
            <w:tcW w:w="3324" w:type="pct"/>
            <w:vAlign w:val="center"/>
          </w:tcPr>
          <w:p w14:paraId="34EF5B19">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在询价文件获取截止时间前完成询价文件获取</w:t>
            </w:r>
          </w:p>
        </w:tc>
      </w:tr>
      <w:tr w14:paraId="459BD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15" w:type="pct"/>
            <w:vAlign w:val="center"/>
          </w:tcPr>
          <w:p w14:paraId="5A052578">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lang w:val="en-US" w:eastAsia="zh-CN"/>
              </w:rPr>
              <w:t>6</w:t>
            </w:r>
          </w:p>
        </w:tc>
        <w:tc>
          <w:tcPr>
            <w:tcW w:w="1159" w:type="pct"/>
            <w:vAlign w:val="center"/>
          </w:tcPr>
          <w:p w14:paraId="19711954">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其他要求</w:t>
            </w:r>
          </w:p>
        </w:tc>
        <w:tc>
          <w:tcPr>
            <w:tcW w:w="3324" w:type="pct"/>
            <w:vAlign w:val="center"/>
          </w:tcPr>
          <w:p w14:paraId="24E0A34B">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符合法律、行政法规规定的其他条件或询价文件列明的其他要求。</w:t>
            </w:r>
          </w:p>
        </w:tc>
      </w:tr>
      <w:tr w14:paraId="706D3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4" w:hRule="atLeast"/>
          <w:jc w:val="center"/>
        </w:trPr>
        <w:tc>
          <w:tcPr>
            <w:tcW w:w="5000" w:type="pct"/>
            <w:gridSpan w:val="3"/>
            <w:vAlign w:val="center"/>
          </w:tcPr>
          <w:p w14:paraId="7E9DA91E">
            <w:pPr>
              <w:keepNext w:val="0"/>
              <w:keepLines w:val="0"/>
              <w:pageBreakBefore w:val="0"/>
              <w:widowControl w:val="0"/>
              <w:kinsoku/>
              <w:wordWrap/>
              <w:overflowPunct/>
              <w:topLinePunct w:val="0"/>
              <w:autoSpaceDE/>
              <w:autoSpaceDN/>
              <w:bidi w:val="0"/>
              <w:spacing w:line="440" w:lineRule="exact"/>
              <w:textAlignment w:val="auto"/>
              <w:rPr>
                <w:rFonts w:ascii="Times New Roman" w:hAnsi="Times New Roman" w:cs="Times New Roman" w:eastAsiaTheme="minorEastAsia"/>
                <w:szCs w:val="21"/>
              </w:rPr>
            </w:pPr>
            <w:r>
              <w:rPr>
                <w:rFonts w:ascii="Times New Roman" w:hAnsi="Times New Roman" w:cs="Times New Roman" w:eastAsiaTheme="minorEastAsia"/>
                <w:b/>
                <w:bCs/>
                <w:szCs w:val="21"/>
              </w:rPr>
              <w:t>评审指标通过标准：</w:t>
            </w:r>
            <w:r>
              <w:rPr>
                <w:rFonts w:ascii="Times New Roman" w:hAnsi="Times New Roman" w:cs="Times New Roman" w:eastAsiaTheme="minorEastAsia"/>
                <w:szCs w:val="21"/>
              </w:rPr>
              <w:t>投标人必须通过评审表中的全部评审指标。</w:t>
            </w:r>
          </w:p>
          <w:p w14:paraId="5CB3459A">
            <w:pPr>
              <w:keepNext w:val="0"/>
              <w:keepLines w:val="0"/>
              <w:pageBreakBefore w:val="0"/>
              <w:widowControl w:val="0"/>
              <w:kinsoku/>
              <w:wordWrap/>
              <w:overflowPunct/>
              <w:topLinePunct w:val="0"/>
              <w:autoSpaceDE/>
              <w:autoSpaceDN/>
              <w:bidi w:val="0"/>
              <w:spacing w:after="50" w:line="440" w:lineRule="exact"/>
              <w:ind w:right="-10"/>
              <w:jc w:val="left"/>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评审小组根据表中所列各项指标对投标人是否为有效标进行评审，未列入上表中的指标不得作为否决投标依据。符合评审指标通过标准的，为有效投标。</w:t>
            </w:r>
          </w:p>
        </w:tc>
      </w:tr>
      <w:bookmarkEnd w:id="16"/>
      <w:bookmarkEnd w:id="17"/>
    </w:tbl>
    <w:p w14:paraId="2B454DC8">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8.中标人的推荐原则及标准</w:t>
      </w:r>
    </w:p>
    <w:p w14:paraId="7EDB90B6">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8.1对通过评审的有效投标人，按其最终报价由低到高的顺序选出中标人。</w:t>
      </w:r>
    </w:p>
    <w:p w14:paraId="04CAAAAA">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8.2如果有效投标人的最终报价出现两家或两家以上相同者，则采取评审小组评委投票的方式，按少数服从多数的原则确定中标人。</w:t>
      </w:r>
    </w:p>
    <w:p w14:paraId="4757C9F6">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9.评审小组在评标过程中发现的问题，应当及时作出处理或者向招标人提出处理建议，并作书面记录。</w:t>
      </w:r>
    </w:p>
    <w:p w14:paraId="38EEBCFF">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10. 在评审过程中，评审小组发现投标人的报价或者某些分项报价可能低于成本或者高于询价文件设定的最高投标限价的，评审小组将以询标的方式告知并要求投标人进行必要的说明或补正，经评审小组认定其报价低于成本或者高于询价文件设定的最高投标限价的，将否决其投标。对于询标后判定为不符合询价文件的报价，评委要提出充足的否定理由，并予以书面记录。最终对投标人的评审结论分为通过和未通过。</w:t>
      </w:r>
    </w:p>
    <w:p w14:paraId="6E107D9D">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11.投标人最终报价与公布的预算价（或最高投标限价（招标控制价）)相比降幅过小，或投标人最终报价明显缺乏竞争性的，评审小组可以否决所有投标。</w:t>
      </w:r>
    </w:p>
    <w:p w14:paraId="4A5E027E">
      <w:pPr>
        <w:spacing w:line="360" w:lineRule="auto"/>
        <w:ind w:firstLine="420" w:firstLineChars="200"/>
      </w:pPr>
      <w:r>
        <w:rPr>
          <w:rFonts w:ascii="Times New Roman" w:hAnsi="Times New Roman" w:cs="Times New Roman" w:eastAsiaTheme="minorEastAsia"/>
          <w:szCs w:val="16"/>
        </w:rPr>
        <w:t>12.评标后，评审小组应写出评标报告并签字。评标报告是评审小组根据全体评标成员签字的原始评标记录和评标结果编写的报告，评审小组全体成员及监督员均须在评标报告上签字。评标报告应如实记录本次评标的主要过程，全面反映评标过程中的各种不同的意见，以及其他澄清、说明、补正事项。</w:t>
      </w:r>
    </w:p>
    <w:p w14:paraId="52CBEF59">
      <w:pPr>
        <w:widowControl/>
        <w:jc w:val="left"/>
        <w:rPr>
          <w:rFonts w:ascii="Times New Roman" w:hAnsi="Times New Roman" w:cs="Times New Roman" w:eastAsiaTheme="minorEastAsia"/>
          <w:bCs/>
          <w:sz w:val="24"/>
        </w:rPr>
      </w:pPr>
      <w:r>
        <w:rPr>
          <w:rFonts w:ascii="Times New Roman" w:hAnsi="Times New Roman" w:cs="Times New Roman" w:eastAsiaTheme="minorEastAsia"/>
          <w:bCs/>
          <w:sz w:val="24"/>
        </w:rPr>
        <w:br w:type="page"/>
      </w:r>
    </w:p>
    <w:bookmarkEnd w:id="3"/>
    <w:p w14:paraId="3A641AD9">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jc w:val="center"/>
        <w:textAlignment w:val="auto"/>
        <w:outlineLvl w:val="0"/>
        <w:rPr>
          <w:rFonts w:ascii="Times New Roman" w:hAnsi="Times New Roman" w:cs="Times New Roman" w:eastAsiaTheme="minorEastAsia"/>
          <w:b/>
          <w:sz w:val="28"/>
        </w:rPr>
      </w:pPr>
      <w:bookmarkStart w:id="18" w:name="_Toc28197"/>
      <w:r>
        <w:rPr>
          <w:rFonts w:ascii="Times New Roman" w:hAnsi="Times New Roman" w:cs="Times New Roman" w:eastAsiaTheme="minorEastAsia"/>
          <w:b/>
          <w:sz w:val="28"/>
        </w:rPr>
        <w:t xml:space="preserve"> 合同</w:t>
      </w:r>
      <w:bookmarkEnd w:id="18"/>
    </w:p>
    <w:p w14:paraId="33E969EA">
      <w:pPr>
        <w:pStyle w:val="57"/>
        <w:spacing w:line="520" w:lineRule="atLeast"/>
        <w:ind w:firstLine="0"/>
        <w:jc w:val="both"/>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委托方（甲方）：合肥政文国际会展管理有限公司</w:t>
      </w:r>
    </w:p>
    <w:p w14:paraId="2BC911DB">
      <w:pPr>
        <w:pStyle w:val="57"/>
        <w:spacing w:line="520" w:lineRule="atLeast"/>
        <w:ind w:firstLine="0"/>
        <w:jc w:val="both"/>
        <w:rPr>
          <w:rFonts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eastAsia="zh-CN"/>
        </w:rPr>
        <w:t>受托方（乙方）：</w:t>
      </w:r>
      <w:r>
        <w:rPr>
          <w:rFonts w:hint="eastAsia" w:asciiTheme="minorEastAsia" w:hAnsiTheme="minorEastAsia" w:eastAsiaTheme="minorEastAsia" w:cstheme="minorEastAsia"/>
          <w:sz w:val="21"/>
          <w:szCs w:val="21"/>
          <w:lang w:val="en-US" w:eastAsia="zh-CN"/>
        </w:rPr>
        <w:t xml:space="preserve">    </w:t>
      </w:r>
    </w:p>
    <w:p w14:paraId="4D1C8A1A">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甲乙双方根据《中华人民共和国民法典》及《资产评估执业准则——资产评估委托合同》的规定，为明确双方的权利和义务，经双方协商同意签订本合同。</w:t>
      </w:r>
    </w:p>
    <w:p w14:paraId="5ADB0FA1">
      <w:pPr>
        <w:snapToGrid w:val="0"/>
        <w:spacing w:line="520" w:lineRule="atLeast"/>
        <w:ind w:firstLine="422" w:firstLineChars="200"/>
        <w:rPr>
          <w:rFonts w:asciiTheme="minorEastAsia" w:hAnsiTheme="minorEastAsia" w:cstheme="minorEastAsia"/>
          <w:b/>
          <w:szCs w:val="21"/>
        </w:rPr>
      </w:pPr>
      <w:r>
        <w:rPr>
          <w:rFonts w:hint="eastAsia" w:asciiTheme="minorEastAsia" w:hAnsiTheme="minorEastAsia" w:cstheme="minorEastAsia"/>
          <w:b/>
          <w:szCs w:val="21"/>
        </w:rPr>
        <w:t>一、评估目的：</w:t>
      </w:r>
      <w:r>
        <w:rPr>
          <w:rFonts w:hint="eastAsia"/>
          <w:bCs/>
          <w:color w:val="000000"/>
          <w:u w:val="single"/>
          <w:lang w:val="en-US" w:eastAsia="zh-CN"/>
        </w:rPr>
        <w:t>合肥滨湖会展中心闲置车辆评估项目</w:t>
      </w:r>
      <w:r>
        <w:rPr>
          <w:rFonts w:hint="eastAsia" w:asciiTheme="minorEastAsia" w:hAnsiTheme="minorEastAsia" w:cstheme="minorEastAsia"/>
          <w:szCs w:val="21"/>
        </w:rPr>
        <w:t>资产评估，对该经济行为所涉及的资产于评估基准日的市场价值进行评估，本次评估为上述经济行为提供价值参考依据。</w:t>
      </w:r>
    </w:p>
    <w:p w14:paraId="240A9D24">
      <w:pPr>
        <w:snapToGrid w:val="0"/>
        <w:spacing w:line="520" w:lineRule="atLeast"/>
        <w:ind w:firstLine="422" w:firstLineChars="200"/>
        <w:rPr>
          <w:rFonts w:hint="eastAsia" w:asciiTheme="minorEastAsia" w:hAnsiTheme="minorEastAsia" w:cstheme="minorEastAsia"/>
          <w:szCs w:val="21"/>
        </w:rPr>
      </w:pPr>
      <w:r>
        <w:rPr>
          <w:rFonts w:hint="eastAsia" w:asciiTheme="minorEastAsia" w:hAnsiTheme="minorEastAsia" w:cstheme="minorEastAsia"/>
          <w:b/>
          <w:szCs w:val="21"/>
        </w:rPr>
        <w:t>二、评估对象和评估范围：</w:t>
      </w:r>
      <w:r>
        <w:rPr>
          <w:rFonts w:hint="eastAsia" w:asciiTheme="minorEastAsia" w:hAnsiTheme="minorEastAsia" w:cstheme="minorEastAsia"/>
          <w:szCs w:val="21"/>
        </w:rPr>
        <w:t>评估对象为</w:t>
      </w:r>
      <w:r>
        <w:rPr>
          <w:rFonts w:hint="eastAsia"/>
          <w:bCs/>
          <w:color w:val="000000"/>
          <w:u w:val="single"/>
          <w:lang w:val="en-US" w:eastAsia="zh-CN"/>
        </w:rPr>
        <w:t>合肥滨湖会展中心闲置车辆</w:t>
      </w:r>
      <w:r>
        <w:rPr>
          <w:rFonts w:hint="eastAsia" w:asciiTheme="minorEastAsia" w:hAnsiTheme="minorEastAsia" w:cstheme="minorEastAsia"/>
          <w:szCs w:val="21"/>
        </w:rPr>
        <w:t>资产的市场价值；评估范围为</w:t>
      </w:r>
      <w:r>
        <w:rPr>
          <w:rFonts w:hint="eastAsia"/>
          <w:bCs/>
          <w:color w:val="000000"/>
          <w:u w:val="single"/>
          <w:lang w:val="en-US" w:eastAsia="zh-CN"/>
        </w:rPr>
        <w:t>合肥滨湖会展中心闲置车辆</w:t>
      </w:r>
      <w:r>
        <w:rPr>
          <w:rFonts w:hint="eastAsia" w:ascii="宋体" w:hAnsi="宋体" w:eastAsia="宋体" w:cs="宋体"/>
          <w:sz w:val="21"/>
          <w:szCs w:val="21"/>
          <w:u w:val="single"/>
          <w:lang w:val="en-US" w:eastAsia="zh-CN"/>
        </w:rPr>
        <w:t>的残余价值</w:t>
      </w:r>
      <w:r>
        <w:rPr>
          <w:rFonts w:hint="eastAsia" w:asciiTheme="minorEastAsia" w:hAnsiTheme="minorEastAsia" w:cstheme="minorEastAsia"/>
          <w:szCs w:val="21"/>
        </w:rPr>
        <w:t>。</w:t>
      </w:r>
    </w:p>
    <w:p w14:paraId="222CF70A">
      <w:pPr>
        <w:snapToGrid w:val="0"/>
        <w:spacing w:line="520" w:lineRule="atLeast"/>
        <w:ind w:firstLine="422" w:firstLineChars="200"/>
        <w:rPr>
          <w:rFonts w:asciiTheme="minorEastAsia" w:hAnsiTheme="minorEastAsia" w:cstheme="minorEastAsia"/>
          <w:szCs w:val="21"/>
        </w:rPr>
      </w:pPr>
      <w:r>
        <w:rPr>
          <w:rFonts w:hint="eastAsia" w:asciiTheme="minorEastAsia" w:hAnsiTheme="minorEastAsia" w:cstheme="minorEastAsia"/>
          <w:b/>
          <w:szCs w:val="21"/>
        </w:rPr>
        <w:t>三、评估基准日：</w:t>
      </w:r>
      <w:r>
        <w:rPr>
          <w:rFonts w:hint="eastAsia" w:asciiTheme="minorEastAsia" w:hAnsiTheme="minorEastAsia" w:cstheme="minorEastAsia"/>
          <w:szCs w:val="21"/>
        </w:rPr>
        <w:t xml:space="preserve"> 202</w:t>
      </w:r>
      <w:r>
        <w:rPr>
          <w:rFonts w:hint="eastAsia" w:asciiTheme="minorEastAsia" w:hAnsiTheme="minorEastAsia" w:cstheme="minorEastAsia"/>
          <w:szCs w:val="21"/>
          <w:lang w:val="en-US" w:eastAsia="zh-CN"/>
        </w:rPr>
        <w:t>5</w:t>
      </w:r>
      <w:r>
        <w:rPr>
          <w:rFonts w:hint="eastAsia" w:asciiTheme="minorEastAsia" w:hAnsiTheme="minorEastAsia" w:cstheme="minorEastAsia"/>
          <w:szCs w:val="21"/>
        </w:rPr>
        <w:t>年 月   日</w:t>
      </w:r>
    </w:p>
    <w:p w14:paraId="5DD776E6">
      <w:pPr>
        <w:snapToGrid w:val="0"/>
        <w:spacing w:line="520" w:lineRule="atLeast"/>
        <w:ind w:firstLine="422" w:firstLineChars="200"/>
        <w:rPr>
          <w:rFonts w:asciiTheme="minorEastAsia" w:hAnsiTheme="minorEastAsia" w:cstheme="minorEastAsia"/>
          <w:b/>
          <w:szCs w:val="21"/>
        </w:rPr>
      </w:pPr>
      <w:r>
        <w:rPr>
          <w:rFonts w:hint="eastAsia" w:asciiTheme="minorEastAsia" w:hAnsiTheme="minorEastAsia" w:cstheme="minorEastAsia"/>
          <w:b/>
          <w:szCs w:val="21"/>
        </w:rPr>
        <w:t>四、资产评估报告适用范围：</w:t>
      </w:r>
    </w:p>
    <w:p w14:paraId="1F3F804B">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1、资产评估报告仅供甲方和法律、行政法规规定的使用人使用，甲方可以授权其他第三方单位使用本资产评估报告，除此之外，其他任何机构和个人不能成为资产评估报告使用人。</w:t>
      </w:r>
    </w:p>
    <w:p w14:paraId="44746DC1">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2、甲方及其他资产评估报告使用人应按照法律、行政法规的规定和资产评估报告载明的使用目的及用途使用资产评估报告。甲方或其他资产评估报告使用人违反前述约定使用资产评估报告的，乙方及其专业人员不承担责任。</w:t>
      </w:r>
    </w:p>
    <w:p w14:paraId="2ABCA2AD">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3、甲方及其他资产评估报告使用人应当在资产评估报告载明的评估结论使用有效期内使用资产评估报告。</w:t>
      </w:r>
    </w:p>
    <w:p w14:paraId="2B998D9F">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4、未经甲方书面许可，乙方及其专业人员不得将资产评估报告的内容向第三方提供或公开，法律、行政法规另有规定的除外。</w:t>
      </w:r>
    </w:p>
    <w:p w14:paraId="088939EA">
      <w:pPr>
        <w:snapToGrid w:val="0"/>
        <w:spacing w:line="520" w:lineRule="atLeast"/>
        <w:ind w:firstLine="420" w:firstLineChars="200"/>
        <w:rPr>
          <w:rFonts w:hint="eastAsia" w:asciiTheme="minorEastAsia" w:hAnsiTheme="minorEastAsia" w:cstheme="minorEastAsia"/>
          <w:szCs w:val="21"/>
        </w:rPr>
      </w:pPr>
      <w:r>
        <w:rPr>
          <w:rFonts w:hint="eastAsia" w:asciiTheme="minorEastAsia" w:hAnsiTheme="minorEastAsia" w:cstheme="minorEastAsia"/>
          <w:szCs w:val="21"/>
        </w:rPr>
        <w:t>5、未征得乙方同意，甲方及其他资产评估报告使用人不得将资产评估报告的内容摘抄、引用或者披露于公开媒体，法律、行政法规规定以及相关当事人另有约定的除外。</w:t>
      </w:r>
    </w:p>
    <w:p w14:paraId="5739D83E">
      <w:pPr>
        <w:pStyle w:val="22"/>
        <w:rPr>
          <w:rFonts w:hint="eastAsia" w:asciiTheme="minorEastAsia" w:hAnsiTheme="minorEastAsia" w:cstheme="minorEastAsia"/>
          <w:szCs w:val="21"/>
        </w:rPr>
      </w:pPr>
    </w:p>
    <w:p w14:paraId="03B4BBA6">
      <w:pPr>
        <w:pStyle w:val="22"/>
        <w:rPr>
          <w:rFonts w:hint="eastAsia" w:asciiTheme="minorEastAsia" w:hAnsiTheme="minorEastAsia" w:cstheme="minorEastAsia"/>
          <w:szCs w:val="21"/>
        </w:rPr>
      </w:pPr>
    </w:p>
    <w:p w14:paraId="62AD0CB8">
      <w:pPr>
        <w:pStyle w:val="22"/>
        <w:rPr>
          <w:rFonts w:hint="eastAsia" w:asciiTheme="minorEastAsia" w:hAnsiTheme="minorEastAsia" w:cstheme="minorEastAsia"/>
          <w:szCs w:val="21"/>
        </w:rPr>
      </w:pPr>
    </w:p>
    <w:p w14:paraId="20F0D8D9">
      <w:pPr>
        <w:snapToGrid w:val="0"/>
        <w:spacing w:line="520" w:lineRule="atLeast"/>
        <w:ind w:firstLine="422" w:firstLineChars="200"/>
        <w:outlineLvl w:val="1"/>
        <w:rPr>
          <w:rFonts w:asciiTheme="minorEastAsia" w:hAnsiTheme="minorEastAsia" w:cstheme="minorEastAsia"/>
          <w:b/>
          <w:szCs w:val="21"/>
        </w:rPr>
      </w:pPr>
      <w:r>
        <w:rPr>
          <w:rFonts w:hint="eastAsia" w:asciiTheme="minorEastAsia" w:hAnsiTheme="minorEastAsia" w:cstheme="minorEastAsia"/>
          <w:b/>
          <w:szCs w:val="21"/>
        </w:rPr>
        <w:t>五、资产评估报告提交期限和方式：</w:t>
      </w:r>
    </w:p>
    <w:p w14:paraId="16D7DEA0">
      <w:pPr>
        <w:widowControl/>
        <w:snapToGrid w:val="0"/>
        <w:spacing w:line="520" w:lineRule="atLeast"/>
        <w:ind w:firstLine="420" w:firstLineChars="200"/>
        <w:rPr>
          <w:rFonts w:hint="eastAsia" w:asciiTheme="minorEastAsia" w:hAnsiTheme="minorEastAsia" w:eastAsiaTheme="minorEastAsia" w:cstheme="minorEastAsia"/>
          <w:szCs w:val="21"/>
          <w:lang w:eastAsia="zh-CN"/>
        </w:rPr>
      </w:pPr>
      <w:r>
        <w:rPr>
          <w:rFonts w:hint="eastAsia" w:asciiTheme="minorEastAsia" w:hAnsiTheme="minorEastAsia" w:cstheme="minorEastAsia"/>
          <w:szCs w:val="21"/>
        </w:rPr>
        <w:t>1、提交期限：自甲方和其他相关当事人完全、如实地提供乙方评估所需所有资料后，在约定时间内将评估报告书初稿报甲方审核，在获取甲方意见后72小时内出具正式评估报告；但自受托之日起，正式评估报告出具时间不得超过7个工作日。</w:t>
      </w:r>
    </w:p>
    <w:p w14:paraId="2F79E5EC">
      <w:pPr>
        <w:widowControl/>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2、提交方式：资产评估报告的电子版及纸质版一式  份，邮寄或直接送达给甲方。</w:t>
      </w:r>
    </w:p>
    <w:p w14:paraId="40197DB5">
      <w:pPr>
        <w:widowControl/>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3、</w:t>
      </w:r>
      <w:r>
        <w:rPr>
          <w:rFonts w:hint="eastAsia" w:asciiTheme="minorEastAsia" w:hAnsiTheme="minorEastAsia" w:cstheme="minorEastAsia"/>
          <w:b/>
          <w:bCs/>
          <w:szCs w:val="21"/>
        </w:rPr>
        <w:t>乙方应当对被评估对象进行全面清查，根据甲方提供的资产清单，核实资产账面与</w:t>
      </w:r>
      <w:r>
        <w:rPr>
          <w:rFonts w:hint="eastAsia" w:asciiTheme="minorEastAsia" w:hAnsiTheme="minorEastAsia" w:cstheme="minorEastAsia"/>
          <w:b/>
          <w:bCs/>
          <w:szCs w:val="21"/>
          <w:lang w:eastAsia="zh-CN"/>
        </w:rPr>
        <w:t>重量</w:t>
      </w:r>
      <w:r>
        <w:rPr>
          <w:rFonts w:hint="eastAsia" w:asciiTheme="minorEastAsia" w:hAnsiTheme="minorEastAsia" w:cstheme="minorEastAsia"/>
          <w:b/>
          <w:bCs/>
          <w:szCs w:val="21"/>
        </w:rPr>
        <w:t>实际是否相符，并据此作出鉴定。</w:t>
      </w:r>
    </w:p>
    <w:p w14:paraId="5C9D5B2C">
      <w:pPr>
        <w:widowControl/>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4、乙方应充分根据资产原值、净值、新旧程度、重置成本、获利能力等因素选用合适的资产评估方法；并优先在被评估资产将被持续使用的假设前提下，进行评估。</w:t>
      </w:r>
    </w:p>
    <w:p w14:paraId="0310A66A">
      <w:pPr>
        <w:snapToGrid w:val="0"/>
        <w:spacing w:line="520" w:lineRule="atLeast"/>
        <w:ind w:firstLine="422" w:firstLineChars="200"/>
        <w:outlineLvl w:val="1"/>
        <w:rPr>
          <w:rFonts w:asciiTheme="minorEastAsia" w:hAnsiTheme="minorEastAsia" w:cstheme="minorEastAsia"/>
          <w:b/>
          <w:szCs w:val="21"/>
        </w:rPr>
      </w:pPr>
      <w:r>
        <w:rPr>
          <w:rFonts w:hint="eastAsia" w:asciiTheme="minorEastAsia" w:hAnsiTheme="minorEastAsia" w:cstheme="minorEastAsia"/>
          <w:b/>
          <w:szCs w:val="21"/>
        </w:rPr>
        <w:t>六、评估服务费：</w:t>
      </w:r>
    </w:p>
    <w:p w14:paraId="0BCF86F6">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1、本合同评估服务费：</w:t>
      </w:r>
      <w:r>
        <w:rPr>
          <w:rFonts w:hint="eastAsia"/>
          <w:bCs/>
          <w:color w:val="000000"/>
          <w:u w:val="single"/>
          <w:lang w:val="en-US" w:eastAsia="zh-CN"/>
        </w:rPr>
        <w:t>合肥滨湖会展中心闲置车辆评估项目</w:t>
      </w:r>
      <w:r>
        <w:rPr>
          <w:rFonts w:hint="eastAsia" w:asciiTheme="minorEastAsia" w:hAnsiTheme="minorEastAsia" w:cstheme="minorEastAsia"/>
          <w:szCs w:val="21"/>
        </w:rPr>
        <w:t>资产评估服务费为   元（大写：   ）。</w:t>
      </w:r>
    </w:p>
    <w:p w14:paraId="63508BB7">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2、上述评估服务费包括本次评估全部内容及工期的成本、利润、税金、运输费、损耗等所有费用，除此之外，甲方无需就本合同项下服务向乙方或第三方支付任何其他费用。</w:t>
      </w:r>
    </w:p>
    <w:p w14:paraId="730FCA25">
      <w:pPr>
        <w:adjustRightInd w:val="0"/>
        <w:snapToGrid w:val="0"/>
        <w:spacing w:line="520" w:lineRule="exact"/>
        <w:ind w:firstLine="420" w:firstLineChars="200"/>
        <w:jc w:val="left"/>
        <w:rPr>
          <w:rFonts w:asciiTheme="minorEastAsia" w:hAnsiTheme="minorEastAsia" w:cstheme="minorEastAsia"/>
          <w:b/>
          <w:bCs/>
          <w:szCs w:val="21"/>
        </w:rPr>
      </w:pPr>
      <w:r>
        <w:rPr>
          <w:rFonts w:hint="eastAsia" w:asciiTheme="minorEastAsia" w:hAnsiTheme="minorEastAsia" w:cstheme="minorEastAsia"/>
          <w:szCs w:val="21"/>
        </w:rPr>
        <w:t>3、付款方式：</w:t>
      </w:r>
      <w:r>
        <w:rPr>
          <w:rFonts w:hint="eastAsia"/>
          <w:b/>
          <w:bCs/>
        </w:rPr>
        <w:t>乙方完成全部评估并出具符合甲方要求的评估报告</w:t>
      </w:r>
      <w:r>
        <w:rPr>
          <w:rFonts w:hint="eastAsia"/>
          <w:b/>
          <w:bCs/>
          <w:lang w:eastAsia="zh-CN"/>
        </w:rPr>
        <w:t>，</w:t>
      </w:r>
      <w:r>
        <w:rPr>
          <w:rFonts w:hint="eastAsia"/>
          <w:b/>
          <w:bCs/>
          <w:lang w:val="en-US" w:eastAsia="zh-CN"/>
        </w:rPr>
        <w:t>经甲方确认无误且通过有关部门审核</w:t>
      </w:r>
      <w:r>
        <w:rPr>
          <w:rFonts w:hint="eastAsia"/>
          <w:b/>
          <w:bCs/>
        </w:rPr>
        <w:t>后30日内一次性支付评估费用。</w:t>
      </w:r>
      <w:r>
        <w:rPr>
          <w:rFonts w:hint="eastAsia" w:asciiTheme="minorEastAsia" w:hAnsiTheme="minorEastAsia" w:cstheme="minorEastAsia"/>
          <w:b/>
          <w:bCs/>
          <w:spacing w:val="6"/>
          <w:szCs w:val="21"/>
        </w:rPr>
        <w:t>在甲方付款前，乙方需向甲方交付等额的增值税专用发票，否则甲方有权拒绝或者延迟付款，且不承担违约责任。</w:t>
      </w:r>
    </w:p>
    <w:p w14:paraId="40A4FE55">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4、若评估范围或评估基准日发生变化，双方应签订补充协议或重新签订资产评估委托合同，评估服务费另议。</w:t>
      </w:r>
    </w:p>
    <w:p w14:paraId="5680C024">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5、</w:t>
      </w:r>
      <w:r>
        <w:rPr>
          <w:rFonts w:hint="eastAsia" w:asciiTheme="minorEastAsia" w:hAnsiTheme="minorEastAsia" w:cstheme="minorEastAsia"/>
          <w:szCs w:val="21"/>
          <w:lang w:val="en-US" w:eastAsia="zh-CN"/>
        </w:rPr>
        <w:t>因甲方</w:t>
      </w:r>
      <w:r>
        <w:rPr>
          <w:rFonts w:hint="eastAsia" w:asciiTheme="minorEastAsia" w:hAnsiTheme="minorEastAsia" w:cstheme="minorEastAsia"/>
          <w:szCs w:val="21"/>
        </w:rPr>
        <w:t>原因造成评估业务中止，甲方应按乙方已完成的评估工作量向乙方支付相应的评估服务费。</w:t>
      </w:r>
    </w:p>
    <w:p w14:paraId="1EDA0AE3">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lang w:val="en-US" w:eastAsia="zh-CN"/>
        </w:rPr>
        <w:t>6</w:t>
      </w:r>
      <w:r>
        <w:rPr>
          <w:rFonts w:hint="eastAsia" w:asciiTheme="minorEastAsia" w:hAnsiTheme="minorEastAsia" w:cstheme="minorEastAsia"/>
          <w:szCs w:val="21"/>
        </w:rPr>
        <w:t>、评估服务费的支付方式为转账汇款，乙方不接受现金形式的支付方式。</w:t>
      </w:r>
    </w:p>
    <w:p w14:paraId="5712E532">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lang w:val="en-US" w:eastAsia="zh-CN"/>
        </w:rPr>
        <w:t>7</w:t>
      </w:r>
      <w:r>
        <w:rPr>
          <w:rFonts w:hint="eastAsia" w:asciiTheme="minorEastAsia" w:hAnsiTheme="minorEastAsia" w:cstheme="minorEastAsia"/>
          <w:szCs w:val="21"/>
        </w:rPr>
        <w:t>、乙方可接受的支付币种为人民币。</w:t>
      </w:r>
    </w:p>
    <w:p w14:paraId="36A18BB3">
      <w:pPr>
        <w:snapToGrid w:val="0"/>
        <w:spacing w:line="520" w:lineRule="atLeast"/>
        <w:ind w:firstLine="420" w:firstLineChars="200"/>
        <w:rPr>
          <w:rFonts w:asciiTheme="minorEastAsia" w:hAnsiTheme="minorEastAsia" w:cstheme="minorEastAsia"/>
          <w:b/>
          <w:szCs w:val="21"/>
        </w:rPr>
      </w:pPr>
      <w:r>
        <w:rPr>
          <w:rFonts w:hint="eastAsia" w:asciiTheme="minorEastAsia" w:hAnsiTheme="minorEastAsia" w:cstheme="minorEastAsia"/>
          <w:szCs w:val="21"/>
          <w:lang w:val="en-US" w:eastAsia="zh-CN"/>
        </w:rPr>
        <w:t>8</w:t>
      </w:r>
      <w:r>
        <w:rPr>
          <w:rFonts w:hint="eastAsia" w:asciiTheme="minorEastAsia" w:hAnsiTheme="minorEastAsia" w:cstheme="minorEastAsia"/>
          <w:szCs w:val="21"/>
        </w:rPr>
        <w:t>、</w:t>
      </w:r>
      <w:r>
        <w:rPr>
          <w:rFonts w:hint="eastAsia" w:asciiTheme="minorEastAsia" w:hAnsiTheme="minorEastAsia" w:cstheme="minorEastAsia"/>
          <w:b/>
          <w:szCs w:val="21"/>
        </w:rPr>
        <w:t>开户行：</w:t>
      </w:r>
    </w:p>
    <w:p w14:paraId="272A84FD">
      <w:pPr>
        <w:snapToGrid w:val="0"/>
        <w:spacing w:line="520" w:lineRule="atLeast"/>
        <w:ind w:firstLine="422" w:firstLineChars="200"/>
        <w:rPr>
          <w:rFonts w:asciiTheme="minorEastAsia" w:hAnsiTheme="minorEastAsia" w:cstheme="minorEastAsia"/>
          <w:b/>
          <w:szCs w:val="21"/>
        </w:rPr>
      </w:pPr>
      <w:r>
        <w:rPr>
          <w:rFonts w:hint="eastAsia" w:asciiTheme="minorEastAsia" w:hAnsiTheme="minorEastAsia" w:cstheme="minorEastAsia"/>
          <w:b/>
          <w:szCs w:val="21"/>
        </w:rPr>
        <w:t>账户名称：</w:t>
      </w:r>
    </w:p>
    <w:p w14:paraId="0AABD935">
      <w:pPr>
        <w:snapToGrid w:val="0"/>
        <w:spacing w:line="520" w:lineRule="atLeast"/>
        <w:ind w:firstLine="422" w:firstLineChars="200"/>
        <w:rPr>
          <w:rFonts w:asciiTheme="minorEastAsia" w:hAnsiTheme="minorEastAsia" w:cstheme="minorEastAsia"/>
          <w:b/>
          <w:szCs w:val="21"/>
        </w:rPr>
      </w:pPr>
      <w:r>
        <w:rPr>
          <w:rFonts w:hint="eastAsia" w:asciiTheme="minorEastAsia" w:hAnsiTheme="minorEastAsia" w:cstheme="minorEastAsia"/>
          <w:b/>
          <w:szCs w:val="21"/>
        </w:rPr>
        <w:t>账号：</w:t>
      </w:r>
    </w:p>
    <w:p w14:paraId="2206DD1C">
      <w:pPr>
        <w:snapToGrid w:val="0"/>
        <w:spacing w:line="520" w:lineRule="atLeast"/>
        <w:ind w:firstLine="422" w:firstLineChars="200"/>
        <w:rPr>
          <w:rFonts w:asciiTheme="minorEastAsia" w:hAnsiTheme="minorEastAsia" w:cstheme="minorEastAsia"/>
          <w:b/>
          <w:szCs w:val="21"/>
        </w:rPr>
      </w:pPr>
      <w:r>
        <w:rPr>
          <w:rFonts w:hint="eastAsia" w:asciiTheme="minorEastAsia" w:hAnsiTheme="minorEastAsia" w:cstheme="minorEastAsia"/>
          <w:b/>
          <w:szCs w:val="21"/>
        </w:rPr>
        <w:t>乙方保证提供的账户信息准确无误，乙方账户信息如有变更，应在合同规定的付款时间基础上至少提前7日以书面方式通知甲方。如乙方未按时通知或通知有误而导致甲方延期付款或无法转账的，甲方不承担任何责任。</w:t>
      </w:r>
    </w:p>
    <w:p w14:paraId="032686FA">
      <w:pPr>
        <w:snapToGrid w:val="0"/>
        <w:spacing w:line="520" w:lineRule="atLeast"/>
        <w:ind w:firstLine="422" w:firstLineChars="200"/>
        <w:outlineLvl w:val="1"/>
        <w:rPr>
          <w:rFonts w:asciiTheme="minorEastAsia" w:hAnsiTheme="minorEastAsia" w:cstheme="minorEastAsia"/>
          <w:b/>
          <w:szCs w:val="21"/>
        </w:rPr>
      </w:pPr>
      <w:r>
        <w:rPr>
          <w:rFonts w:hint="eastAsia" w:asciiTheme="minorEastAsia" w:hAnsiTheme="minorEastAsia" w:cstheme="minorEastAsia"/>
          <w:b/>
          <w:szCs w:val="21"/>
        </w:rPr>
        <w:t>七、关于发票的特别约定：</w:t>
      </w:r>
    </w:p>
    <w:p w14:paraId="70941DEB">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1、发票上的购买方应与评估服务费支付方一致，若评估服务费支付方、支付金额等发生变化的，应签订补充协议另行约定，并及时更换发票。</w:t>
      </w:r>
    </w:p>
    <w:p w14:paraId="785623C3">
      <w:pPr>
        <w:snapToGrid w:val="0"/>
        <w:spacing w:line="520" w:lineRule="atLeast"/>
        <w:ind w:firstLine="422" w:firstLineChars="200"/>
        <w:outlineLvl w:val="1"/>
        <w:rPr>
          <w:rFonts w:asciiTheme="minorEastAsia" w:hAnsiTheme="minorEastAsia" w:cstheme="minorEastAsia"/>
          <w:b/>
          <w:szCs w:val="21"/>
        </w:rPr>
      </w:pPr>
      <w:r>
        <w:rPr>
          <w:rFonts w:hint="eastAsia" w:asciiTheme="minorEastAsia" w:hAnsiTheme="minorEastAsia" w:cstheme="minorEastAsia"/>
          <w:b/>
          <w:szCs w:val="21"/>
        </w:rPr>
        <w:t>八、双方权利和义务：</w:t>
      </w:r>
    </w:p>
    <w:p w14:paraId="15C43B57">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1、甲方和其他相关当事人须向乙方提供资产评估业务需要的资料并保证所提供资料的真实性、完整性、合法性；甲方和其他相关当事人应当对其提供的资产评估明细表及其他重要资料的真实性、完整性、合法性以签名、盖章或者法律允许的其他方式进行确认。</w:t>
      </w:r>
    </w:p>
    <w:p w14:paraId="5DB77C3B">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 xml:space="preserve">2、甲方应当为乙方及其专业人员执行评估业务提供必要的工作条件和协助；甲方应当根据评估业务需要，负责乙方及其专业人员与相关当事人之间的协调。 </w:t>
      </w:r>
    </w:p>
    <w:p w14:paraId="3819507B">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3、甲方应当按照本合同第四条的约定恰当使用资产评估报告。</w:t>
      </w:r>
    </w:p>
    <w:p w14:paraId="1C5F3733">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4、乙方有责任按照本合同的约定按时按质完成资产评估工作。</w:t>
      </w:r>
    </w:p>
    <w:p w14:paraId="1927D2D7">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5、乙方及其专业人员应当遵守相关法律、行政法规和资产评估准则，对评估对象在评估基准日特定目的下的价值进行分析和估算并出具资产评估报告。</w:t>
      </w:r>
    </w:p>
    <w:p w14:paraId="3DDFB573">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6、乙方应当按照《国有资产评估管理办法》（国务院令第91号）等开展评估工作，并出具符合《企业国有资产评估报告指南》（中评协[2017]42号）的规定的资产评估报告。</w:t>
      </w:r>
    </w:p>
    <w:p w14:paraId="7B2E33EB">
      <w:pPr>
        <w:pStyle w:val="58"/>
        <w:spacing w:line="520" w:lineRule="atLeast"/>
        <w:ind w:firstLine="420"/>
        <w:rPr>
          <w:rFonts w:asciiTheme="minorEastAsia" w:hAnsiTheme="minorEastAsia" w:cstheme="minorEastAsia"/>
          <w:sz w:val="21"/>
          <w:szCs w:val="21"/>
          <w:lang w:val="en-US"/>
        </w:rPr>
      </w:pPr>
      <w:r>
        <w:rPr>
          <w:rFonts w:hint="eastAsia" w:asciiTheme="minorEastAsia" w:hAnsiTheme="minorEastAsia" w:cstheme="minorEastAsia"/>
          <w:sz w:val="21"/>
          <w:szCs w:val="21"/>
          <w:lang w:val="en-US"/>
        </w:rPr>
        <w:t>7.乙方对甲方及相关当事人内部资料、商业秘密、估值结果及约定的保密事项有保守秘密的义务。</w:t>
      </w:r>
    </w:p>
    <w:p w14:paraId="31FFFB5B">
      <w:pPr>
        <w:pStyle w:val="58"/>
        <w:spacing w:line="520" w:lineRule="atLeast"/>
        <w:ind w:firstLine="420"/>
        <w:rPr>
          <w:rFonts w:hint="eastAsia" w:asciiTheme="minorEastAsia" w:hAnsiTheme="minorEastAsia" w:cstheme="minorEastAsia"/>
          <w:sz w:val="21"/>
          <w:szCs w:val="21"/>
          <w:lang w:val="en-US"/>
        </w:rPr>
      </w:pPr>
      <w:r>
        <w:rPr>
          <w:rFonts w:hint="eastAsia" w:asciiTheme="minorEastAsia" w:hAnsiTheme="minorEastAsia" w:cstheme="minorEastAsia"/>
          <w:sz w:val="21"/>
          <w:szCs w:val="21"/>
          <w:lang w:val="en-US"/>
        </w:rPr>
        <w:t>8.当甲方认定乙方委派的评估专业人员不足以妥善履行评估职责时，乙方应及时更换评估人员。</w:t>
      </w:r>
    </w:p>
    <w:p w14:paraId="1E959020">
      <w:pPr>
        <w:spacing w:line="460" w:lineRule="exact"/>
        <w:ind w:firstLine="420" w:firstLineChars="200"/>
        <w:rPr>
          <w:rFonts w:hint="eastAsia" w:asciiTheme="minorEastAsia" w:hAnsiTheme="minorEastAsia" w:cstheme="minorEastAsia"/>
          <w:sz w:val="21"/>
          <w:szCs w:val="21"/>
          <w:lang w:val="en-US"/>
        </w:rPr>
      </w:pPr>
      <w:r>
        <w:rPr>
          <w:rFonts w:hint="eastAsia" w:ascii="宋体" w:hAnsi="宋体"/>
          <w:color w:val="000000" w:themeColor="text1"/>
          <w:szCs w:val="21"/>
          <w:lang w:val="en-US" w:eastAsia="zh-CN"/>
          <w14:textFill>
            <w14:solidFill>
              <w14:schemeClr w14:val="tx1"/>
            </w14:solidFill>
          </w14:textFill>
        </w:rPr>
        <w:t>9.乙方及乙方指派的资产评估师和相关评估机构未经甲方书面同意，不得使用或泄露其在审计过程中知悉的商业秘密以及与委托方讨论、签订、执行本合同过程中所获悉的应予以保密的文件及资料(包括商业秘密、公司计划、运营活动、财务信息、技术信息、经营信息及其他商业秘密)。</w:t>
      </w:r>
    </w:p>
    <w:p w14:paraId="79075F61">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双方如不履行上述义务，视为违约。</w:t>
      </w:r>
    </w:p>
    <w:p w14:paraId="6977BD1E">
      <w:pPr>
        <w:snapToGrid w:val="0"/>
        <w:spacing w:line="520" w:lineRule="atLeast"/>
        <w:ind w:firstLine="422" w:firstLineChars="200"/>
        <w:outlineLvl w:val="1"/>
        <w:rPr>
          <w:rFonts w:asciiTheme="minorEastAsia" w:hAnsiTheme="minorEastAsia" w:cstheme="minorEastAsia"/>
          <w:b/>
          <w:szCs w:val="21"/>
        </w:rPr>
      </w:pPr>
      <w:r>
        <w:rPr>
          <w:rFonts w:hint="eastAsia" w:asciiTheme="minorEastAsia" w:hAnsiTheme="minorEastAsia" w:cstheme="minorEastAsia"/>
          <w:b/>
          <w:szCs w:val="21"/>
        </w:rPr>
        <w:t>九、双方违约责任：</w:t>
      </w:r>
    </w:p>
    <w:p w14:paraId="533F5695">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1、甲方拒绝向乙方支付评估服务费，乙方有权停止工作或不向甲方提供资产评估报告。非因甲方原因，乙方逾期提供评估报告或无法提供评估报告，甲方有权拒绝支付评估服务费，且甲方因此产生的损失由乙方承担。</w:t>
      </w:r>
    </w:p>
    <w:p w14:paraId="272BD9B3">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2、甲方未同乙方协商而擅自变更或解除本合同，不得索要已支付给乙方的款项，乙方有权要求甲方按照已完成的评估工作量支付相应的评估服务费。</w:t>
      </w:r>
    </w:p>
    <w:p w14:paraId="0F97E131">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3、乙方未同甲方协商擅自变更或解除本合同，应全额返回甲方已支付的评估服务费用，</w:t>
      </w:r>
      <w:r>
        <w:rPr>
          <w:rFonts w:hint="eastAsia" w:asciiTheme="minorEastAsia" w:hAnsiTheme="minorEastAsia" w:cstheme="minorEastAsia"/>
          <w:szCs w:val="21"/>
          <w:lang w:val="en-US" w:eastAsia="zh-CN"/>
        </w:rPr>
        <w:t>甲方因此产生的损失由乙方承担。</w:t>
      </w:r>
      <w:r>
        <w:rPr>
          <w:rFonts w:hint="eastAsia" w:asciiTheme="minorEastAsia" w:hAnsiTheme="minorEastAsia" w:cstheme="minorEastAsia"/>
          <w:szCs w:val="21"/>
        </w:rPr>
        <w:t>但本合同第十条第2款和第3款所列情形除外。</w:t>
      </w:r>
    </w:p>
    <w:p w14:paraId="6641073D">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4、甲方未及时向乙方提供资产评估所需的文件、资料，或提供的文件和资料不真实，因此产生的不良后果由甲方负责，乙方不承担责任。</w:t>
      </w:r>
    </w:p>
    <w:p w14:paraId="5E02AA41">
      <w:pPr>
        <w:pStyle w:val="59"/>
        <w:adjustRightInd w:val="0"/>
        <w:snapToGrid w:val="0"/>
        <w:spacing w:line="520" w:lineRule="atLeast"/>
        <w:rPr>
          <w:rFonts w:asciiTheme="minorEastAsia" w:hAnsiTheme="minorEastAsia" w:cstheme="minorEastAsia"/>
          <w:szCs w:val="21"/>
        </w:rPr>
      </w:pPr>
      <w:r>
        <w:rPr>
          <w:rFonts w:hint="eastAsia" w:asciiTheme="minorEastAsia" w:hAnsiTheme="minorEastAsia" w:cstheme="minorEastAsia"/>
          <w:szCs w:val="21"/>
        </w:rPr>
        <w:t>5.乙方违反本委托合同，不能在约定时间内提供专业水准的评估报告，每延期一天，支付相当于服务费总额0.5‰的违约金，如由此造成经济行为确指的资产业务无法进行或造成严重后果的，乙方应退还已收全部服务费，并承担相应的法律责任。延期超过十日的，甲方有权解除本合同，并要求乙方赔偿造成的全部损失。</w:t>
      </w:r>
    </w:p>
    <w:p w14:paraId="4FEAE856">
      <w:pPr>
        <w:pStyle w:val="22"/>
        <w:spacing w:line="520" w:lineRule="atLeast"/>
        <w:ind w:left="0" w:leftChars="0" w:firstLine="420" w:firstLineChars="200"/>
        <w:rPr>
          <w:rFonts w:hint="eastAsia" w:asciiTheme="minorEastAsia" w:hAnsiTheme="minorEastAsia" w:eastAsiaTheme="minorEastAsia" w:cstheme="minorEastAsia"/>
          <w:szCs w:val="21"/>
          <w:lang w:eastAsia="zh-CN"/>
        </w:rPr>
      </w:pPr>
      <w:r>
        <w:rPr>
          <w:rFonts w:hint="eastAsia" w:asciiTheme="minorEastAsia" w:hAnsiTheme="minorEastAsia" w:cstheme="minorEastAsia"/>
          <w:szCs w:val="21"/>
        </w:rPr>
        <w:t>6.乙方或其工作人员违反信息保密义务给甲方造成损失的，乙方应承担赔偿责任；乙方报告出现错误给甲方或合法使用报告的第三方造成损失的，乙方应承担赔偿责任。</w:t>
      </w:r>
      <w:r>
        <w:rPr>
          <w:rFonts w:hint="eastAsia" w:asciiTheme="minorEastAsia" w:hAnsiTheme="minorEastAsia" w:cstheme="minorEastAsia"/>
          <w:szCs w:val="21"/>
          <w:lang w:val="en-US" w:eastAsia="zh-CN"/>
        </w:rPr>
        <w:t>乙方违反本合同约定的保密义务，</w:t>
      </w:r>
      <w:r>
        <w:rPr>
          <w:rFonts w:hint="eastAsia" w:asciiTheme="minorEastAsia" w:hAnsiTheme="minorEastAsia" w:cstheme="minorEastAsia"/>
          <w:szCs w:val="21"/>
        </w:rPr>
        <w:t>甲方</w:t>
      </w:r>
      <w:r>
        <w:rPr>
          <w:rFonts w:hint="eastAsia" w:asciiTheme="minorEastAsia" w:hAnsiTheme="minorEastAsia" w:cstheme="minorEastAsia"/>
          <w:szCs w:val="21"/>
          <w:lang w:val="en-US" w:eastAsia="zh-CN"/>
        </w:rPr>
        <w:t>还</w:t>
      </w:r>
      <w:r>
        <w:rPr>
          <w:rFonts w:hint="eastAsia" w:asciiTheme="minorEastAsia" w:hAnsiTheme="minorEastAsia" w:cstheme="minorEastAsia"/>
          <w:szCs w:val="21"/>
        </w:rPr>
        <w:t>有权解除合同并可要求乙方支付本合同评估费总金额 20% 的违约金</w:t>
      </w:r>
      <w:r>
        <w:rPr>
          <w:rFonts w:hint="eastAsia" w:asciiTheme="minorEastAsia" w:hAnsiTheme="minorEastAsia" w:cstheme="minorEastAsia"/>
          <w:szCs w:val="21"/>
          <w:lang w:eastAsia="zh-CN"/>
        </w:rPr>
        <w:t>。</w:t>
      </w:r>
    </w:p>
    <w:p w14:paraId="77380C85">
      <w:pPr>
        <w:spacing w:line="460" w:lineRule="exact"/>
        <w:ind w:firstLine="420" w:firstLineChars="200"/>
        <w:rPr>
          <w:rFonts w:hint="eastAsia" w:ascii="宋体" w:hAnsi="宋体"/>
          <w:color w:val="000000" w:themeColor="text1"/>
          <w:szCs w:val="21"/>
          <w:lang w:val="en-US" w:eastAsia="zh-CN"/>
          <w14:textFill>
            <w14:solidFill>
              <w14:schemeClr w14:val="tx1"/>
            </w14:solidFill>
          </w14:textFill>
        </w:rPr>
      </w:pPr>
      <w:r>
        <w:rPr>
          <w:rFonts w:hint="eastAsia" w:asciiTheme="minorEastAsia" w:hAnsiTheme="minorEastAsia" w:cstheme="minorEastAsia"/>
          <w:szCs w:val="21"/>
          <w:lang w:val="en-US" w:eastAsia="zh-CN"/>
        </w:rPr>
        <w:t>7.</w:t>
      </w:r>
      <w:r>
        <w:rPr>
          <w:rFonts w:hint="eastAsia" w:ascii="宋体" w:hAnsi="宋体"/>
          <w:color w:val="000000" w:themeColor="text1"/>
          <w:szCs w:val="21"/>
          <w:lang w:val="en-US" w:eastAsia="zh-CN"/>
          <w14:textFill>
            <w14:solidFill>
              <w14:schemeClr w14:val="tx1"/>
            </w14:solidFill>
          </w14:textFill>
        </w:rPr>
        <w:t>乙方应保证提供的评估报告应通过合肥市国有资产监督管理单位或其他有关部门的审核，否则应及时负责修改调整，并按逾期完成承担违约责任，直至通过合肥市国资委管理部门审核。若乙方经甲方要求限期仍无法更正的，甲方有权解除合同并要求乙方退还所收取的评估服务费用，甲方因此产生的损失由乙方承担。</w:t>
      </w:r>
    </w:p>
    <w:p w14:paraId="10141CC9">
      <w:pPr>
        <w:snapToGrid w:val="0"/>
        <w:spacing w:line="520" w:lineRule="atLeast"/>
        <w:ind w:firstLine="422" w:firstLineChars="200"/>
        <w:outlineLvl w:val="1"/>
        <w:rPr>
          <w:rFonts w:asciiTheme="minorEastAsia" w:hAnsiTheme="minorEastAsia" w:cstheme="minorEastAsia"/>
          <w:b/>
          <w:szCs w:val="21"/>
        </w:rPr>
      </w:pPr>
      <w:r>
        <w:rPr>
          <w:rFonts w:hint="eastAsia" w:asciiTheme="minorEastAsia" w:hAnsiTheme="minorEastAsia" w:cstheme="minorEastAsia"/>
          <w:b/>
          <w:szCs w:val="21"/>
        </w:rPr>
        <w:t>十、双方争议解决及其他：</w:t>
      </w:r>
    </w:p>
    <w:p w14:paraId="333F414B">
      <w:pPr>
        <w:snapToGrid w:val="0"/>
        <w:spacing w:line="520" w:lineRule="atLeast"/>
        <w:ind w:firstLine="420" w:firstLineChars="200"/>
        <w:outlineLvl w:val="2"/>
        <w:rPr>
          <w:rFonts w:asciiTheme="minorEastAsia" w:hAnsiTheme="minorEastAsia" w:cstheme="minorEastAsia"/>
          <w:szCs w:val="21"/>
        </w:rPr>
      </w:pPr>
      <w:r>
        <w:rPr>
          <w:rFonts w:hint="eastAsia" w:asciiTheme="minorEastAsia" w:hAnsiTheme="minorEastAsia" w:cstheme="minorEastAsia"/>
          <w:szCs w:val="21"/>
        </w:rPr>
        <w:t>1、本合同经双方协商一致可以终止或解除。</w:t>
      </w:r>
    </w:p>
    <w:p w14:paraId="469CE336">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2、因甲方和其他相关当事人原因导致资产评估程序受限，对与评估目的相对应的评估结论构成重大影响，乙方无法履行本合同时，乙方可以单方解除本合同，甲方应根据乙方已开展资产评估业务的时间、进度，或者完成的评估工作量向乙方支付相应的评估服务费。</w:t>
      </w:r>
    </w:p>
    <w:p w14:paraId="503495E7">
      <w:pPr>
        <w:spacing w:line="46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3、</w:t>
      </w:r>
      <w:r>
        <w:rPr>
          <w:rFonts w:hint="eastAsia" w:ascii="宋体" w:hAnsi="宋体"/>
          <w:color w:val="000000" w:themeColor="text1"/>
          <w:szCs w:val="21"/>
          <w:lang w:val="en-US" w:eastAsia="zh-CN"/>
          <w14:textFill>
            <w14:solidFill>
              <w14:schemeClr w14:val="tx1"/>
            </w14:solidFill>
          </w14:textFill>
        </w:rPr>
        <w:t>因</w:t>
      </w:r>
      <w:r>
        <w:rPr>
          <w:rFonts w:hint="eastAsia" w:ascii="宋体" w:hAnsi="宋体"/>
          <w:color w:val="000000" w:themeColor="text1"/>
          <w:szCs w:val="21"/>
          <w14:textFill>
            <w14:solidFill>
              <w14:schemeClr w14:val="tx1"/>
            </w14:solidFill>
          </w14:textFill>
        </w:rPr>
        <w:t>甲方或者其他资产评估报告使用人原因导致资产评估程序受限，乙方</w:t>
      </w:r>
      <w:r>
        <w:rPr>
          <w:rFonts w:hint="eastAsia" w:ascii="宋体" w:hAnsi="宋体"/>
          <w:color w:val="000000" w:themeColor="text1"/>
          <w:szCs w:val="21"/>
          <w:lang w:val="en-US" w:eastAsia="zh-CN"/>
          <w14:textFill>
            <w14:solidFill>
              <w14:schemeClr w14:val="tx1"/>
            </w14:solidFill>
          </w14:textFill>
        </w:rPr>
        <w:t>应第一时间积极与甲方沟通，排除资产评估程序相关障碍，继续履行合同；若因甲方原因确定乙方无法继续履行资产评估委托合同的，乙方</w:t>
      </w:r>
      <w:r>
        <w:rPr>
          <w:rFonts w:hint="eastAsia" w:ascii="宋体" w:hAnsi="宋体"/>
          <w:color w:val="000000" w:themeColor="text1"/>
          <w:szCs w:val="21"/>
          <w14:textFill>
            <w14:solidFill>
              <w14:schemeClr w14:val="tx1"/>
            </w14:solidFill>
          </w14:textFill>
        </w:rPr>
        <w:t>可以单方解除资产评估委托合同</w:t>
      </w:r>
      <w:r>
        <w:rPr>
          <w:rFonts w:hint="eastAsia" w:ascii="宋体" w:hAnsi="宋体"/>
          <w:color w:val="000000" w:themeColor="text1"/>
          <w:szCs w:val="21"/>
          <w:lang w:eastAsia="zh-CN"/>
          <w14:textFill>
            <w14:solidFill>
              <w14:schemeClr w14:val="tx1"/>
            </w14:solidFill>
          </w14:textFill>
        </w:rPr>
        <w:t>，</w:t>
      </w:r>
      <w:r>
        <w:rPr>
          <w:rFonts w:hint="eastAsia" w:ascii="宋体" w:hAnsi="宋体"/>
          <w:color w:val="000000" w:themeColor="text1"/>
          <w:szCs w:val="21"/>
          <w14:textFill>
            <w14:solidFill>
              <w14:schemeClr w14:val="tx1"/>
            </w14:solidFill>
          </w14:textFill>
        </w:rPr>
        <w:t>甲方应按照已经开展资产评估业务的时间、进度，或者已经完成的工作量支付相应的评估服务费。</w:t>
      </w:r>
    </w:p>
    <w:p w14:paraId="0143B1B9">
      <w:pPr>
        <w:snapToGrid w:val="0"/>
        <w:spacing w:line="520" w:lineRule="atLeast"/>
        <w:ind w:firstLine="420" w:firstLineChars="200"/>
        <w:rPr>
          <w:rFonts w:asciiTheme="minorEastAsia" w:hAnsiTheme="minorEastAsia" w:cstheme="minorEastAsia"/>
          <w:kern w:val="32"/>
          <w:szCs w:val="21"/>
        </w:rPr>
      </w:pPr>
      <w:r>
        <w:rPr>
          <w:rFonts w:hint="eastAsia" w:asciiTheme="minorEastAsia" w:hAnsiTheme="minorEastAsia" w:cstheme="minorEastAsia"/>
          <w:kern w:val="32"/>
          <w:szCs w:val="21"/>
        </w:rPr>
        <w:t>4、本合同未明确的内容或未尽事宜由双方协商，协商达成一致后以纸质形式作为本合同的附件</w:t>
      </w:r>
      <w:r>
        <w:rPr>
          <w:rFonts w:hint="eastAsia" w:asciiTheme="minorEastAsia" w:hAnsiTheme="minorEastAsia" w:cstheme="minorEastAsia"/>
          <w:kern w:val="32"/>
          <w:szCs w:val="21"/>
          <w:lang w:eastAsia="zh-CN"/>
        </w:rPr>
        <w:t>，</w:t>
      </w:r>
      <w:r>
        <w:rPr>
          <w:rFonts w:hint="eastAsia" w:asciiTheme="minorEastAsia" w:hAnsiTheme="minorEastAsia" w:cstheme="minorEastAsia"/>
          <w:kern w:val="32"/>
          <w:szCs w:val="21"/>
        </w:rPr>
        <w:t>法律效力</w:t>
      </w:r>
      <w:r>
        <w:rPr>
          <w:rFonts w:hint="eastAsia" w:asciiTheme="minorEastAsia" w:hAnsiTheme="minorEastAsia" w:cstheme="minorEastAsia"/>
          <w:kern w:val="32"/>
          <w:szCs w:val="21"/>
          <w:lang w:val="en-US" w:eastAsia="zh-CN"/>
        </w:rPr>
        <w:t>优先于本合同</w:t>
      </w:r>
      <w:r>
        <w:rPr>
          <w:rFonts w:hint="eastAsia" w:asciiTheme="minorEastAsia" w:hAnsiTheme="minorEastAsia" w:cstheme="minorEastAsia"/>
          <w:kern w:val="32"/>
          <w:szCs w:val="21"/>
        </w:rPr>
        <w:t>。</w:t>
      </w:r>
    </w:p>
    <w:p w14:paraId="58D00E91">
      <w:pPr>
        <w:snapToGrid w:val="0"/>
        <w:spacing w:line="520" w:lineRule="atLeast"/>
        <w:ind w:firstLine="420" w:firstLineChars="200"/>
        <w:rPr>
          <w:rFonts w:asciiTheme="minorEastAsia" w:hAnsiTheme="minorEastAsia" w:cstheme="minorEastAsia"/>
          <w:kern w:val="32"/>
          <w:szCs w:val="21"/>
        </w:rPr>
      </w:pPr>
      <w:r>
        <w:rPr>
          <w:rFonts w:hint="eastAsia" w:asciiTheme="minorEastAsia" w:hAnsiTheme="minorEastAsia" w:cstheme="minorEastAsia"/>
          <w:kern w:val="32"/>
          <w:szCs w:val="21"/>
        </w:rPr>
        <w:t>5、因本合同</w:t>
      </w:r>
      <w:r>
        <w:rPr>
          <w:rFonts w:hint="eastAsia" w:asciiTheme="minorEastAsia" w:hAnsiTheme="minorEastAsia" w:cstheme="minorEastAsia"/>
          <w:szCs w:val="21"/>
        </w:rPr>
        <w:t>产生</w:t>
      </w:r>
      <w:r>
        <w:rPr>
          <w:rFonts w:hint="eastAsia" w:asciiTheme="minorEastAsia" w:hAnsiTheme="minorEastAsia" w:cstheme="minorEastAsia"/>
          <w:kern w:val="32"/>
          <w:szCs w:val="21"/>
        </w:rPr>
        <w:t>的争议由双方协商解决，协商不成时，任何一方可向甲方所在地有管辖权的人民法院起诉。</w:t>
      </w:r>
    </w:p>
    <w:p w14:paraId="19D72499">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6、本合同经双方代表签名，并加盖单位公章或合同专用章后，即发生法律效力。</w:t>
      </w:r>
    </w:p>
    <w:p w14:paraId="3E572D1B">
      <w:pPr>
        <w:snapToGrid w:val="0"/>
        <w:spacing w:line="520" w:lineRule="atLeast"/>
        <w:ind w:firstLine="420" w:firstLineChars="200"/>
        <w:outlineLvl w:val="2"/>
        <w:rPr>
          <w:rFonts w:asciiTheme="minorEastAsia" w:hAnsiTheme="minorEastAsia" w:cstheme="minorEastAsia"/>
          <w:szCs w:val="21"/>
        </w:rPr>
      </w:pPr>
      <w:r>
        <w:rPr>
          <w:rFonts w:hint="eastAsia" w:asciiTheme="minorEastAsia" w:hAnsiTheme="minorEastAsia" w:cstheme="minorEastAsia"/>
          <w:szCs w:val="21"/>
        </w:rPr>
        <w:t>7、本合同正本一式贰份，甲乙双方各执壹份，具有同等法律效力。</w:t>
      </w:r>
    </w:p>
    <w:p w14:paraId="553CD091">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8、如遇到国家有关政策调整、法律修改及其他不可抗力事件，导致甲、乙双方或任何一方无法履行本合同，受到不可抗力导致无法履行合同义务的一方应该及时书面通知守约方，同时前述“无法履行合同义务”不视为违约情形。一旦不可抗力情形消除，应立即恢复对合同的履行。所遗留问题由双方协商解决。</w:t>
      </w:r>
    </w:p>
    <w:p w14:paraId="0E428E14">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9、本合同中“甲方代表”“乙方代表”特指合同当事人双方企业法定代表人或法定代表人的授权人。</w:t>
      </w:r>
    </w:p>
    <w:p w14:paraId="6A76F9CE">
      <w:pPr>
        <w:pStyle w:val="22"/>
        <w:ind w:left="0" w:leftChars="0"/>
        <w:rPr>
          <w:rFonts w:asciiTheme="minorEastAsia" w:hAnsiTheme="minorEastAsia" w:cstheme="minorEastAsia"/>
          <w:szCs w:val="21"/>
        </w:rPr>
      </w:pPr>
      <w:r>
        <w:rPr>
          <w:rFonts w:hint="eastAsia" w:asciiTheme="minorEastAsia" w:hAnsiTheme="minorEastAsia" w:cstheme="minorEastAsia"/>
          <w:szCs w:val="21"/>
        </w:rPr>
        <w:t>10、下列询价文件及有关附件是本合同不可分割的组成部分，并构成一个整体，需综合解释、相互补充。如果下列文件内容出现不一致的情形，组成本合同的多个文件的优先适用及解释的顺序如下：</w:t>
      </w:r>
    </w:p>
    <w:p w14:paraId="7679E929">
      <w:pPr>
        <w:pStyle w:val="22"/>
        <w:ind w:left="0" w:leftChars="0"/>
        <w:rPr>
          <w:rFonts w:asciiTheme="minorEastAsia" w:hAnsiTheme="minorEastAsia" w:cstheme="minorEastAsia"/>
          <w:szCs w:val="21"/>
        </w:rPr>
      </w:pPr>
      <w:r>
        <w:rPr>
          <w:rFonts w:hint="eastAsia" w:asciiTheme="minorEastAsia" w:hAnsiTheme="minorEastAsia" w:cstheme="minorEastAsia"/>
          <w:szCs w:val="21"/>
        </w:rPr>
        <w:t>（1）本合同及其补充合同、变更协议；</w:t>
      </w:r>
    </w:p>
    <w:p w14:paraId="3280BF5E">
      <w:pPr>
        <w:pStyle w:val="22"/>
        <w:ind w:left="0" w:leftChars="0"/>
        <w:rPr>
          <w:rFonts w:asciiTheme="minorEastAsia" w:hAnsiTheme="minorEastAsia" w:cstheme="minorEastAsia"/>
          <w:szCs w:val="21"/>
        </w:rPr>
      </w:pPr>
      <w:r>
        <w:rPr>
          <w:rFonts w:hint="eastAsia" w:asciiTheme="minorEastAsia" w:hAnsiTheme="minorEastAsia" w:cstheme="minorEastAsia"/>
          <w:szCs w:val="21"/>
        </w:rPr>
        <w:t>（2）成交（中标）通知书；</w:t>
      </w:r>
    </w:p>
    <w:p w14:paraId="2F2FDC16">
      <w:pPr>
        <w:pStyle w:val="22"/>
        <w:ind w:left="0" w:leftChars="0"/>
        <w:rPr>
          <w:rFonts w:asciiTheme="minorEastAsia" w:hAnsiTheme="minorEastAsia" w:cstheme="minorEastAsia"/>
          <w:szCs w:val="21"/>
        </w:rPr>
      </w:pPr>
      <w:r>
        <w:rPr>
          <w:rFonts w:hint="eastAsia" w:asciiTheme="minorEastAsia" w:hAnsiTheme="minorEastAsia" w:cstheme="minorEastAsia"/>
          <w:szCs w:val="21"/>
        </w:rPr>
        <w:t>（3）经甲方确认的乙方承诺书；</w:t>
      </w:r>
    </w:p>
    <w:p w14:paraId="55760655">
      <w:pPr>
        <w:pStyle w:val="22"/>
        <w:ind w:left="0" w:leftChars="0"/>
        <w:rPr>
          <w:rFonts w:asciiTheme="minorEastAsia" w:hAnsiTheme="minorEastAsia" w:cstheme="minorEastAsia"/>
          <w:szCs w:val="21"/>
        </w:rPr>
      </w:pPr>
      <w:r>
        <w:rPr>
          <w:rFonts w:hint="eastAsia" w:asciiTheme="minorEastAsia" w:hAnsiTheme="minorEastAsia" w:cstheme="minorEastAsia"/>
          <w:szCs w:val="21"/>
        </w:rPr>
        <w:t>（4）询价文件（含澄清或者修改文件）；</w:t>
      </w:r>
    </w:p>
    <w:p w14:paraId="1EFDEB9F">
      <w:pPr>
        <w:pStyle w:val="22"/>
        <w:ind w:left="0" w:leftChars="0"/>
        <w:rPr>
          <w:rFonts w:asciiTheme="minorEastAsia" w:hAnsiTheme="minorEastAsia" w:cstheme="minorEastAsia"/>
          <w:szCs w:val="21"/>
        </w:rPr>
      </w:pPr>
      <w:r>
        <w:rPr>
          <w:rFonts w:hint="eastAsia" w:asciiTheme="minorEastAsia" w:hAnsiTheme="minorEastAsia" w:cstheme="minorEastAsia"/>
          <w:szCs w:val="21"/>
        </w:rPr>
        <w:t>（5）投标文件；</w:t>
      </w:r>
    </w:p>
    <w:p w14:paraId="3E30BE98">
      <w:pPr>
        <w:pStyle w:val="22"/>
        <w:ind w:left="0" w:leftChars="0"/>
        <w:rPr>
          <w:rFonts w:asciiTheme="minorEastAsia" w:hAnsiTheme="minorEastAsia" w:cstheme="minorEastAsia"/>
          <w:szCs w:val="21"/>
        </w:rPr>
      </w:pPr>
      <w:r>
        <w:rPr>
          <w:rFonts w:hint="eastAsia" w:asciiTheme="minorEastAsia" w:hAnsiTheme="minorEastAsia" w:cstheme="minorEastAsia"/>
          <w:szCs w:val="21"/>
        </w:rPr>
        <w:t>（6）其他相关询价文件。</w:t>
      </w:r>
    </w:p>
    <w:p w14:paraId="048E45BF">
      <w:pPr>
        <w:snapToGrid w:val="0"/>
        <w:spacing w:line="520" w:lineRule="atLeast"/>
        <w:ind w:firstLine="420" w:firstLineChars="200"/>
        <w:rPr>
          <w:rFonts w:asciiTheme="minorEastAsia" w:hAnsiTheme="minorEastAsia" w:cstheme="minorEastAsia"/>
          <w:szCs w:val="21"/>
        </w:rPr>
      </w:pPr>
    </w:p>
    <w:tbl>
      <w:tblPr>
        <w:tblStyle w:val="23"/>
        <w:tblW w:w="8718" w:type="dxa"/>
        <w:tblInd w:w="108" w:type="dxa"/>
        <w:tblLayout w:type="autofit"/>
        <w:tblCellMar>
          <w:top w:w="0" w:type="dxa"/>
          <w:left w:w="108" w:type="dxa"/>
          <w:bottom w:w="0" w:type="dxa"/>
          <w:right w:w="108" w:type="dxa"/>
        </w:tblCellMar>
      </w:tblPr>
      <w:tblGrid>
        <w:gridCol w:w="4536"/>
        <w:gridCol w:w="4182"/>
      </w:tblGrid>
      <w:tr w14:paraId="3493C324">
        <w:tblPrEx>
          <w:tblCellMar>
            <w:top w:w="0" w:type="dxa"/>
            <w:left w:w="108" w:type="dxa"/>
            <w:bottom w:w="0" w:type="dxa"/>
            <w:right w:w="108" w:type="dxa"/>
          </w:tblCellMar>
        </w:tblPrEx>
        <w:trPr>
          <w:trHeight w:val="505" w:hRule="atLeast"/>
        </w:trPr>
        <w:tc>
          <w:tcPr>
            <w:tcW w:w="4536" w:type="dxa"/>
          </w:tcPr>
          <w:p w14:paraId="077959D9">
            <w:pPr>
              <w:snapToGrid w:val="0"/>
              <w:spacing w:line="520" w:lineRule="atLeast"/>
              <w:rPr>
                <w:rFonts w:asciiTheme="minorEastAsia" w:hAnsiTheme="minorEastAsia" w:cstheme="minorEastAsia"/>
                <w:spacing w:val="10"/>
                <w:szCs w:val="21"/>
              </w:rPr>
            </w:pPr>
            <w:r>
              <w:rPr>
                <w:rFonts w:hint="eastAsia" w:asciiTheme="minorEastAsia" w:hAnsiTheme="minorEastAsia" w:cstheme="minorEastAsia"/>
                <w:spacing w:val="10"/>
                <w:szCs w:val="21"/>
              </w:rPr>
              <w:t xml:space="preserve">甲方（盖章）： </w:t>
            </w:r>
          </w:p>
        </w:tc>
        <w:tc>
          <w:tcPr>
            <w:tcW w:w="4182" w:type="dxa"/>
          </w:tcPr>
          <w:p w14:paraId="73593C8D">
            <w:pPr>
              <w:snapToGrid w:val="0"/>
              <w:spacing w:line="520" w:lineRule="atLeast"/>
              <w:rPr>
                <w:rFonts w:asciiTheme="minorEastAsia" w:hAnsiTheme="minorEastAsia" w:cstheme="minorEastAsia"/>
                <w:spacing w:val="10"/>
                <w:szCs w:val="21"/>
              </w:rPr>
            </w:pPr>
            <w:r>
              <w:rPr>
                <w:rFonts w:hint="eastAsia" w:asciiTheme="minorEastAsia" w:hAnsiTheme="minorEastAsia" w:cstheme="minorEastAsia"/>
                <w:spacing w:val="10"/>
                <w:szCs w:val="21"/>
              </w:rPr>
              <w:t>乙方（盖章）：</w:t>
            </w:r>
          </w:p>
        </w:tc>
      </w:tr>
      <w:tr w14:paraId="6AFF80EC">
        <w:tblPrEx>
          <w:tblCellMar>
            <w:top w:w="0" w:type="dxa"/>
            <w:left w:w="108" w:type="dxa"/>
            <w:bottom w:w="0" w:type="dxa"/>
            <w:right w:w="108" w:type="dxa"/>
          </w:tblCellMar>
        </w:tblPrEx>
        <w:trPr>
          <w:trHeight w:val="620" w:hRule="atLeast"/>
        </w:trPr>
        <w:tc>
          <w:tcPr>
            <w:tcW w:w="4536" w:type="dxa"/>
          </w:tcPr>
          <w:p w14:paraId="2021B0AD">
            <w:pPr>
              <w:snapToGrid w:val="0"/>
              <w:spacing w:line="520" w:lineRule="atLeast"/>
              <w:rPr>
                <w:rFonts w:asciiTheme="minorEastAsia" w:hAnsiTheme="minorEastAsia" w:cstheme="minorEastAsia"/>
                <w:spacing w:val="10"/>
                <w:szCs w:val="21"/>
              </w:rPr>
            </w:pPr>
          </w:p>
        </w:tc>
        <w:tc>
          <w:tcPr>
            <w:tcW w:w="4182" w:type="dxa"/>
          </w:tcPr>
          <w:p w14:paraId="15A01FB4">
            <w:pPr>
              <w:snapToGrid w:val="0"/>
              <w:spacing w:line="520" w:lineRule="atLeast"/>
              <w:rPr>
                <w:rFonts w:asciiTheme="minorEastAsia" w:hAnsiTheme="minorEastAsia" w:cstheme="minorEastAsia"/>
                <w:spacing w:val="10"/>
                <w:szCs w:val="21"/>
              </w:rPr>
            </w:pPr>
          </w:p>
        </w:tc>
      </w:tr>
      <w:tr w14:paraId="05EAD31E">
        <w:tblPrEx>
          <w:tblCellMar>
            <w:top w:w="0" w:type="dxa"/>
            <w:left w:w="108" w:type="dxa"/>
            <w:bottom w:w="0" w:type="dxa"/>
            <w:right w:w="108" w:type="dxa"/>
          </w:tblCellMar>
        </w:tblPrEx>
        <w:tc>
          <w:tcPr>
            <w:tcW w:w="4536" w:type="dxa"/>
          </w:tcPr>
          <w:p w14:paraId="5380B68C">
            <w:pPr>
              <w:snapToGrid w:val="0"/>
              <w:spacing w:line="520" w:lineRule="atLeast"/>
              <w:rPr>
                <w:rFonts w:asciiTheme="minorEastAsia" w:hAnsiTheme="minorEastAsia" w:cstheme="minorEastAsia"/>
                <w:spacing w:val="10"/>
                <w:szCs w:val="21"/>
              </w:rPr>
            </w:pPr>
            <w:r>
              <w:rPr>
                <w:rFonts w:hint="eastAsia" w:asciiTheme="minorEastAsia" w:hAnsiTheme="minorEastAsia" w:cstheme="minorEastAsia"/>
                <w:spacing w:val="10"/>
                <w:szCs w:val="21"/>
              </w:rPr>
              <w:t>甲方代表（签名）：</w:t>
            </w:r>
          </w:p>
        </w:tc>
        <w:tc>
          <w:tcPr>
            <w:tcW w:w="4182" w:type="dxa"/>
          </w:tcPr>
          <w:p w14:paraId="738F2647">
            <w:pPr>
              <w:snapToGrid w:val="0"/>
              <w:spacing w:line="520" w:lineRule="atLeast"/>
              <w:rPr>
                <w:rFonts w:asciiTheme="minorEastAsia" w:hAnsiTheme="minorEastAsia" w:cstheme="minorEastAsia"/>
                <w:spacing w:val="10"/>
                <w:szCs w:val="21"/>
              </w:rPr>
            </w:pPr>
            <w:r>
              <w:rPr>
                <w:rFonts w:hint="eastAsia" w:asciiTheme="minorEastAsia" w:hAnsiTheme="minorEastAsia" w:cstheme="minorEastAsia"/>
                <w:spacing w:val="10"/>
                <w:szCs w:val="21"/>
              </w:rPr>
              <w:t>乙方代表（签名）：</w:t>
            </w:r>
          </w:p>
        </w:tc>
      </w:tr>
      <w:tr w14:paraId="59137E6C">
        <w:tblPrEx>
          <w:tblCellMar>
            <w:top w:w="0" w:type="dxa"/>
            <w:left w:w="108" w:type="dxa"/>
            <w:bottom w:w="0" w:type="dxa"/>
            <w:right w:w="108" w:type="dxa"/>
          </w:tblCellMar>
        </w:tblPrEx>
        <w:trPr>
          <w:trHeight w:val="593" w:hRule="atLeast"/>
        </w:trPr>
        <w:tc>
          <w:tcPr>
            <w:tcW w:w="4536" w:type="dxa"/>
          </w:tcPr>
          <w:p w14:paraId="47597261">
            <w:pPr>
              <w:snapToGrid w:val="0"/>
              <w:spacing w:line="520" w:lineRule="atLeast"/>
              <w:rPr>
                <w:rFonts w:asciiTheme="minorEastAsia" w:hAnsiTheme="minorEastAsia" w:cstheme="minorEastAsia"/>
                <w:spacing w:val="10"/>
                <w:szCs w:val="21"/>
              </w:rPr>
            </w:pPr>
          </w:p>
        </w:tc>
        <w:tc>
          <w:tcPr>
            <w:tcW w:w="4182" w:type="dxa"/>
          </w:tcPr>
          <w:p w14:paraId="619B3804">
            <w:pPr>
              <w:snapToGrid w:val="0"/>
              <w:spacing w:line="520" w:lineRule="atLeast"/>
              <w:rPr>
                <w:rFonts w:asciiTheme="minorEastAsia" w:hAnsiTheme="minorEastAsia" w:cstheme="minorEastAsia"/>
                <w:spacing w:val="10"/>
                <w:szCs w:val="21"/>
              </w:rPr>
            </w:pPr>
          </w:p>
        </w:tc>
      </w:tr>
      <w:tr w14:paraId="01F67B17">
        <w:tblPrEx>
          <w:tblCellMar>
            <w:top w:w="0" w:type="dxa"/>
            <w:left w:w="108" w:type="dxa"/>
            <w:bottom w:w="0" w:type="dxa"/>
            <w:right w:w="108" w:type="dxa"/>
          </w:tblCellMar>
        </w:tblPrEx>
        <w:tc>
          <w:tcPr>
            <w:tcW w:w="4536" w:type="dxa"/>
          </w:tcPr>
          <w:p w14:paraId="20D34BB0">
            <w:pPr>
              <w:snapToGrid w:val="0"/>
              <w:spacing w:line="520" w:lineRule="atLeast"/>
              <w:rPr>
                <w:rFonts w:asciiTheme="minorEastAsia" w:hAnsiTheme="minorEastAsia" w:cstheme="minorEastAsia"/>
                <w:spacing w:val="10"/>
                <w:szCs w:val="21"/>
              </w:rPr>
            </w:pPr>
            <w:r>
              <w:rPr>
                <w:rFonts w:hint="eastAsia" w:asciiTheme="minorEastAsia" w:hAnsiTheme="minorEastAsia" w:cstheme="minorEastAsia"/>
                <w:spacing w:val="10"/>
                <w:szCs w:val="21"/>
              </w:rPr>
              <w:t xml:space="preserve">地址： </w:t>
            </w:r>
          </w:p>
        </w:tc>
        <w:tc>
          <w:tcPr>
            <w:tcW w:w="4182" w:type="dxa"/>
          </w:tcPr>
          <w:p w14:paraId="55631E11">
            <w:pPr>
              <w:snapToGrid w:val="0"/>
              <w:spacing w:line="520" w:lineRule="atLeast"/>
              <w:rPr>
                <w:rFonts w:asciiTheme="minorEastAsia" w:hAnsiTheme="minorEastAsia" w:cstheme="minorEastAsia"/>
                <w:spacing w:val="10"/>
                <w:szCs w:val="21"/>
              </w:rPr>
            </w:pPr>
            <w:r>
              <w:rPr>
                <w:rFonts w:hint="eastAsia" w:asciiTheme="minorEastAsia" w:hAnsiTheme="minorEastAsia" w:cstheme="minorEastAsia"/>
                <w:spacing w:val="10"/>
                <w:szCs w:val="21"/>
              </w:rPr>
              <w:t>地址：</w:t>
            </w:r>
          </w:p>
        </w:tc>
      </w:tr>
      <w:tr w14:paraId="25F96F48">
        <w:tblPrEx>
          <w:tblCellMar>
            <w:top w:w="0" w:type="dxa"/>
            <w:left w:w="108" w:type="dxa"/>
            <w:bottom w:w="0" w:type="dxa"/>
            <w:right w:w="108" w:type="dxa"/>
          </w:tblCellMar>
        </w:tblPrEx>
        <w:tc>
          <w:tcPr>
            <w:tcW w:w="4536" w:type="dxa"/>
          </w:tcPr>
          <w:p w14:paraId="218558D7">
            <w:pPr>
              <w:snapToGrid w:val="0"/>
              <w:spacing w:line="520" w:lineRule="atLeast"/>
              <w:rPr>
                <w:rFonts w:asciiTheme="minorEastAsia" w:hAnsiTheme="minorEastAsia" w:cstheme="minorEastAsia"/>
                <w:spacing w:val="10"/>
                <w:szCs w:val="21"/>
              </w:rPr>
            </w:pPr>
            <w:r>
              <w:rPr>
                <w:rFonts w:hint="eastAsia" w:asciiTheme="minorEastAsia" w:hAnsiTheme="minorEastAsia" w:cstheme="minorEastAsia"/>
                <w:spacing w:val="10"/>
                <w:szCs w:val="21"/>
              </w:rPr>
              <w:t>邮编：</w:t>
            </w:r>
          </w:p>
        </w:tc>
        <w:tc>
          <w:tcPr>
            <w:tcW w:w="4182" w:type="dxa"/>
          </w:tcPr>
          <w:p w14:paraId="05FBA1C8">
            <w:pPr>
              <w:snapToGrid w:val="0"/>
              <w:spacing w:line="520" w:lineRule="atLeast"/>
              <w:rPr>
                <w:rFonts w:asciiTheme="minorEastAsia" w:hAnsiTheme="minorEastAsia" w:cstheme="minorEastAsia"/>
                <w:spacing w:val="10"/>
                <w:szCs w:val="21"/>
              </w:rPr>
            </w:pPr>
            <w:r>
              <w:rPr>
                <w:rFonts w:hint="eastAsia" w:asciiTheme="minorEastAsia" w:hAnsiTheme="minorEastAsia" w:cstheme="minorEastAsia"/>
                <w:spacing w:val="10"/>
                <w:szCs w:val="21"/>
              </w:rPr>
              <w:t>邮编：</w:t>
            </w:r>
          </w:p>
        </w:tc>
      </w:tr>
      <w:tr w14:paraId="4B87E58E">
        <w:tblPrEx>
          <w:tblCellMar>
            <w:top w:w="0" w:type="dxa"/>
            <w:left w:w="108" w:type="dxa"/>
            <w:bottom w:w="0" w:type="dxa"/>
            <w:right w:w="108" w:type="dxa"/>
          </w:tblCellMar>
        </w:tblPrEx>
        <w:tc>
          <w:tcPr>
            <w:tcW w:w="4536" w:type="dxa"/>
          </w:tcPr>
          <w:p w14:paraId="40F1A381">
            <w:pPr>
              <w:snapToGrid w:val="0"/>
              <w:spacing w:line="520" w:lineRule="atLeast"/>
              <w:rPr>
                <w:rFonts w:asciiTheme="minorEastAsia" w:hAnsiTheme="minorEastAsia" w:cstheme="minorEastAsia"/>
                <w:spacing w:val="10"/>
                <w:szCs w:val="21"/>
              </w:rPr>
            </w:pPr>
            <w:r>
              <w:rPr>
                <w:rFonts w:hint="eastAsia" w:asciiTheme="minorEastAsia" w:hAnsiTheme="minorEastAsia" w:cstheme="minorEastAsia"/>
                <w:spacing w:val="10"/>
                <w:szCs w:val="21"/>
              </w:rPr>
              <w:t>联系人：</w:t>
            </w:r>
          </w:p>
        </w:tc>
        <w:tc>
          <w:tcPr>
            <w:tcW w:w="4182" w:type="dxa"/>
          </w:tcPr>
          <w:p w14:paraId="46C0425D">
            <w:pPr>
              <w:snapToGrid w:val="0"/>
              <w:spacing w:line="520" w:lineRule="atLeast"/>
              <w:rPr>
                <w:rFonts w:asciiTheme="minorEastAsia" w:hAnsiTheme="minorEastAsia" w:cstheme="minorEastAsia"/>
                <w:spacing w:val="10"/>
                <w:szCs w:val="21"/>
              </w:rPr>
            </w:pPr>
            <w:r>
              <w:rPr>
                <w:rFonts w:hint="eastAsia" w:asciiTheme="minorEastAsia" w:hAnsiTheme="minorEastAsia" w:cstheme="minorEastAsia"/>
                <w:spacing w:val="10"/>
                <w:szCs w:val="21"/>
              </w:rPr>
              <w:t>联系人：</w:t>
            </w:r>
          </w:p>
        </w:tc>
      </w:tr>
      <w:tr w14:paraId="381B33F3">
        <w:tblPrEx>
          <w:tblCellMar>
            <w:top w:w="0" w:type="dxa"/>
            <w:left w:w="108" w:type="dxa"/>
            <w:bottom w:w="0" w:type="dxa"/>
            <w:right w:w="108" w:type="dxa"/>
          </w:tblCellMar>
        </w:tblPrEx>
        <w:tc>
          <w:tcPr>
            <w:tcW w:w="4536" w:type="dxa"/>
          </w:tcPr>
          <w:p w14:paraId="505A42CD">
            <w:pPr>
              <w:snapToGrid w:val="0"/>
              <w:spacing w:line="520" w:lineRule="atLeast"/>
              <w:rPr>
                <w:rFonts w:asciiTheme="minorEastAsia" w:hAnsiTheme="minorEastAsia" w:cstheme="minorEastAsia"/>
                <w:spacing w:val="10"/>
                <w:szCs w:val="21"/>
              </w:rPr>
            </w:pPr>
            <w:r>
              <w:rPr>
                <w:rFonts w:hint="eastAsia" w:asciiTheme="minorEastAsia" w:hAnsiTheme="minorEastAsia" w:cstheme="minorEastAsia"/>
                <w:spacing w:val="10"/>
                <w:szCs w:val="21"/>
              </w:rPr>
              <w:t>电话：</w:t>
            </w:r>
          </w:p>
        </w:tc>
        <w:tc>
          <w:tcPr>
            <w:tcW w:w="4182" w:type="dxa"/>
          </w:tcPr>
          <w:p w14:paraId="56CCA6DC">
            <w:pPr>
              <w:snapToGrid w:val="0"/>
              <w:spacing w:line="520" w:lineRule="atLeast"/>
              <w:rPr>
                <w:rFonts w:asciiTheme="minorEastAsia" w:hAnsiTheme="minorEastAsia" w:cstheme="minorEastAsia"/>
                <w:spacing w:val="10"/>
                <w:szCs w:val="21"/>
              </w:rPr>
            </w:pPr>
            <w:r>
              <w:rPr>
                <w:rFonts w:hint="eastAsia" w:asciiTheme="minorEastAsia" w:hAnsiTheme="minorEastAsia" w:cstheme="minorEastAsia"/>
                <w:spacing w:val="10"/>
                <w:szCs w:val="21"/>
              </w:rPr>
              <w:t>电话：</w:t>
            </w:r>
          </w:p>
        </w:tc>
      </w:tr>
      <w:tr w14:paraId="58A222E4">
        <w:tblPrEx>
          <w:tblCellMar>
            <w:top w:w="0" w:type="dxa"/>
            <w:left w:w="108" w:type="dxa"/>
            <w:bottom w:w="0" w:type="dxa"/>
            <w:right w:w="108" w:type="dxa"/>
          </w:tblCellMar>
        </w:tblPrEx>
        <w:tc>
          <w:tcPr>
            <w:tcW w:w="4536" w:type="dxa"/>
          </w:tcPr>
          <w:p w14:paraId="7F302B70">
            <w:pPr>
              <w:snapToGrid w:val="0"/>
              <w:spacing w:line="520" w:lineRule="atLeast"/>
              <w:rPr>
                <w:rFonts w:asciiTheme="minorEastAsia" w:hAnsiTheme="minorEastAsia" w:cstheme="minorEastAsia"/>
                <w:spacing w:val="10"/>
                <w:szCs w:val="21"/>
              </w:rPr>
            </w:pPr>
            <w:r>
              <w:rPr>
                <w:rFonts w:hint="eastAsia" w:asciiTheme="minorEastAsia" w:hAnsiTheme="minorEastAsia" w:cstheme="minorEastAsia"/>
                <w:spacing w:val="10"/>
                <w:szCs w:val="21"/>
              </w:rPr>
              <w:t>传真：</w:t>
            </w:r>
          </w:p>
        </w:tc>
        <w:tc>
          <w:tcPr>
            <w:tcW w:w="4182" w:type="dxa"/>
          </w:tcPr>
          <w:p w14:paraId="5787526C">
            <w:pPr>
              <w:snapToGrid w:val="0"/>
              <w:spacing w:line="520" w:lineRule="atLeast"/>
              <w:rPr>
                <w:rFonts w:asciiTheme="minorEastAsia" w:hAnsiTheme="minorEastAsia" w:cstheme="minorEastAsia"/>
                <w:spacing w:val="10"/>
                <w:szCs w:val="21"/>
              </w:rPr>
            </w:pPr>
            <w:r>
              <w:rPr>
                <w:rFonts w:hint="eastAsia" w:asciiTheme="minorEastAsia" w:hAnsiTheme="minorEastAsia" w:cstheme="minorEastAsia"/>
                <w:spacing w:val="10"/>
                <w:szCs w:val="21"/>
              </w:rPr>
              <w:t>传真：</w:t>
            </w:r>
          </w:p>
        </w:tc>
      </w:tr>
    </w:tbl>
    <w:p w14:paraId="47BBF55D">
      <w:pPr>
        <w:adjustRightInd w:val="0"/>
        <w:snapToGrid w:val="0"/>
        <w:spacing w:line="500" w:lineRule="exact"/>
        <w:rPr>
          <w:rFonts w:hint="eastAsia" w:asciiTheme="minorEastAsia" w:hAnsiTheme="minorEastAsia" w:eastAsiaTheme="minorEastAsia" w:cstheme="minorEastAsia"/>
          <w:color w:val="000000"/>
          <w:szCs w:val="21"/>
        </w:rPr>
      </w:pPr>
    </w:p>
    <w:p w14:paraId="55141D37">
      <w:pPr>
        <w:spacing w:before="120" w:beforeLines="50" w:after="72" w:afterLines="30" w:line="360" w:lineRule="auto"/>
        <w:rPr>
          <w:rFonts w:hint="eastAsia" w:ascii="宋体" w:hAnsi="宋体" w:cs="宋体"/>
          <w:sz w:val="24"/>
        </w:rPr>
      </w:pPr>
      <w:r>
        <w:rPr>
          <w:rFonts w:hint="eastAsia" w:ascii="宋体" w:hAnsi="宋体" w:cs="宋体"/>
          <w:b/>
          <w:kern w:val="0"/>
          <w:sz w:val="24"/>
        </w:rPr>
        <w:t>备注：本合同的约定如与本项目</w:t>
      </w:r>
      <w:r>
        <w:rPr>
          <w:rFonts w:hint="eastAsia" w:ascii="宋体" w:hAnsi="宋体" w:cs="宋体"/>
          <w:b/>
          <w:kern w:val="0"/>
          <w:sz w:val="24"/>
          <w:lang w:val="en-US" w:eastAsia="zh-CN"/>
        </w:rPr>
        <w:t>询价</w:t>
      </w:r>
      <w:r>
        <w:rPr>
          <w:rFonts w:hint="eastAsia" w:ascii="宋体" w:hAnsi="宋体" w:cs="宋体"/>
          <w:b/>
          <w:kern w:val="0"/>
          <w:sz w:val="24"/>
        </w:rPr>
        <w:t>文件的投标人须知前附表和招标人要求的约定</w:t>
      </w:r>
      <w:r>
        <w:rPr>
          <w:rFonts w:hint="eastAsia" w:cs="宋体"/>
          <w:b/>
          <w:kern w:val="0"/>
          <w:sz w:val="24"/>
        </w:rPr>
        <w:t>有冲突的</w:t>
      </w:r>
      <w:r>
        <w:rPr>
          <w:rFonts w:hint="eastAsia" w:ascii="宋体" w:hAnsi="宋体" w:cs="宋体"/>
          <w:b/>
          <w:kern w:val="0"/>
          <w:sz w:val="24"/>
        </w:rPr>
        <w:t>，以投标人须知前附表和招标人要求的约定为准。</w:t>
      </w:r>
    </w:p>
    <w:p w14:paraId="556C761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outlineLvl w:val="0"/>
        <w:rPr>
          <w:rFonts w:ascii="Times New Roman" w:hAnsi="Times New Roman" w:cs="Times New Roman" w:eastAsiaTheme="minorEastAsia"/>
          <w:b/>
          <w:sz w:val="28"/>
        </w:rPr>
      </w:pPr>
    </w:p>
    <w:p w14:paraId="3A32D3E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outlineLvl w:val="0"/>
        <w:rPr>
          <w:rFonts w:ascii="Times New Roman" w:hAnsi="Times New Roman" w:cs="Times New Roman" w:eastAsiaTheme="minorEastAsia"/>
          <w:b/>
          <w:sz w:val="28"/>
        </w:rPr>
      </w:pPr>
    </w:p>
    <w:p w14:paraId="78360D0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outlineLvl w:val="0"/>
        <w:rPr>
          <w:rFonts w:ascii="Times New Roman" w:hAnsi="Times New Roman" w:cs="Times New Roman" w:eastAsiaTheme="minorEastAsia"/>
          <w:b/>
          <w:sz w:val="28"/>
        </w:rPr>
      </w:pPr>
    </w:p>
    <w:p w14:paraId="52AEC8D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outlineLvl w:val="0"/>
        <w:rPr>
          <w:rFonts w:ascii="Times New Roman" w:hAnsi="Times New Roman" w:cs="Times New Roman" w:eastAsiaTheme="minorEastAsia"/>
          <w:b/>
          <w:sz w:val="28"/>
        </w:rPr>
      </w:pPr>
    </w:p>
    <w:p w14:paraId="515418E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outlineLvl w:val="0"/>
        <w:rPr>
          <w:rFonts w:ascii="Times New Roman" w:hAnsi="Times New Roman" w:cs="Times New Roman" w:eastAsiaTheme="minorEastAsia"/>
          <w:b/>
          <w:sz w:val="28"/>
        </w:rPr>
      </w:pPr>
    </w:p>
    <w:p w14:paraId="0B41FA1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outlineLvl w:val="0"/>
        <w:rPr>
          <w:rFonts w:ascii="Times New Roman" w:hAnsi="Times New Roman" w:cs="Times New Roman" w:eastAsiaTheme="minorEastAsia"/>
          <w:b/>
          <w:sz w:val="28"/>
        </w:rPr>
      </w:pPr>
    </w:p>
    <w:p w14:paraId="166200F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outlineLvl w:val="0"/>
        <w:rPr>
          <w:rFonts w:ascii="Times New Roman" w:hAnsi="Times New Roman" w:cs="Times New Roman" w:eastAsiaTheme="minorEastAsia"/>
          <w:b/>
          <w:sz w:val="28"/>
        </w:rPr>
      </w:pPr>
    </w:p>
    <w:p w14:paraId="646CF0C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outlineLvl w:val="0"/>
        <w:rPr>
          <w:rFonts w:ascii="Times New Roman" w:hAnsi="Times New Roman" w:cs="Times New Roman" w:eastAsiaTheme="minorEastAsia"/>
          <w:b/>
          <w:sz w:val="28"/>
        </w:rPr>
      </w:pPr>
    </w:p>
    <w:p w14:paraId="364D004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outlineLvl w:val="0"/>
        <w:rPr>
          <w:rFonts w:ascii="Times New Roman" w:hAnsi="Times New Roman" w:cs="Times New Roman" w:eastAsiaTheme="minorEastAsia"/>
          <w:b/>
          <w:sz w:val="28"/>
        </w:rPr>
      </w:pPr>
    </w:p>
    <w:p w14:paraId="0FEDB85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outlineLvl w:val="0"/>
        <w:rPr>
          <w:rFonts w:ascii="Times New Roman" w:hAnsi="Times New Roman" w:cs="Times New Roman" w:eastAsiaTheme="minorEastAsia"/>
          <w:b/>
          <w:sz w:val="28"/>
        </w:rPr>
      </w:pPr>
    </w:p>
    <w:p w14:paraId="28ECDC5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outlineLvl w:val="0"/>
        <w:rPr>
          <w:rFonts w:ascii="Times New Roman" w:hAnsi="Times New Roman" w:cs="Times New Roman" w:eastAsiaTheme="minorEastAsia"/>
          <w:b/>
          <w:sz w:val="28"/>
        </w:rPr>
      </w:pPr>
    </w:p>
    <w:p w14:paraId="61E75466">
      <w:pPr>
        <w:spacing w:line="520" w:lineRule="exact"/>
        <w:jc w:val="center"/>
        <w:outlineLvl w:val="0"/>
        <w:rPr>
          <w:rFonts w:ascii="方正小标宋简体" w:hAnsi="宋体" w:eastAsia="方正小标宋简体"/>
          <w:bCs/>
          <w:sz w:val="44"/>
          <w:szCs w:val="44"/>
        </w:rPr>
      </w:pPr>
      <w:r>
        <w:rPr>
          <w:rFonts w:hint="eastAsia" w:ascii="方正小标宋简体" w:hAnsi="宋体" w:eastAsia="方正小标宋简体"/>
          <w:bCs/>
          <w:sz w:val="44"/>
          <w:szCs w:val="44"/>
        </w:rPr>
        <w:t xml:space="preserve">廉  </w:t>
      </w:r>
      <w:r>
        <w:rPr>
          <w:rFonts w:hint="eastAsia" w:ascii="方正小标宋简体" w:hAnsi="宋体" w:eastAsia="方正小标宋简体"/>
          <w:bCs/>
          <w:sz w:val="44"/>
          <w:szCs w:val="44"/>
          <w:lang w:val="en-US" w:eastAsia="zh-CN"/>
        </w:rPr>
        <w:t>洁</w:t>
      </w:r>
      <w:r>
        <w:rPr>
          <w:rFonts w:hint="eastAsia" w:ascii="方正小标宋简体" w:hAnsi="宋体" w:eastAsia="方正小标宋简体"/>
          <w:bCs/>
          <w:sz w:val="44"/>
          <w:szCs w:val="44"/>
        </w:rPr>
        <w:t xml:space="preserve">  协  议</w:t>
      </w:r>
    </w:p>
    <w:p w14:paraId="7F18AA5A">
      <w:pPr>
        <w:spacing w:line="420" w:lineRule="exact"/>
        <w:ind w:firstLine="420" w:firstLineChars="200"/>
        <w:rPr>
          <w:rFonts w:hAnsi="宋体"/>
          <w:szCs w:val="24"/>
        </w:rPr>
      </w:pPr>
    </w:p>
    <w:p w14:paraId="5A70D3AD">
      <w:pPr>
        <w:spacing w:line="440" w:lineRule="exact"/>
        <w:ind w:firstLine="420" w:firstLineChars="200"/>
        <w:rPr>
          <w:rFonts w:hint="default" w:hAnsi="宋体"/>
          <w:szCs w:val="24"/>
          <w:lang w:val="en-US"/>
        </w:rPr>
      </w:pPr>
      <w:r>
        <w:rPr>
          <w:rFonts w:hint="eastAsia" w:hAnsi="宋体"/>
          <w:szCs w:val="24"/>
        </w:rPr>
        <w:t>甲方：</w:t>
      </w:r>
      <w:r>
        <w:rPr>
          <w:rFonts w:hint="eastAsia" w:hAnsi="宋体" w:cs="@仿宋_GB2312"/>
          <w:szCs w:val="20"/>
          <w:u w:val="single"/>
          <w:lang w:val="en-US" w:eastAsia="zh-CN"/>
        </w:rPr>
        <w:t xml:space="preserve">                        </w:t>
      </w:r>
    </w:p>
    <w:p w14:paraId="1F0157D2">
      <w:pPr>
        <w:spacing w:line="440" w:lineRule="exact"/>
        <w:ind w:firstLine="420" w:firstLineChars="200"/>
        <w:rPr>
          <w:rFonts w:hint="default" w:hAnsi="宋体" w:eastAsia="宋体"/>
          <w:szCs w:val="24"/>
          <w:u w:val="single"/>
          <w:lang w:val="en-US" w:eastAsia="zh-CN"/>
        </w:rPr>
      </w:pPr>
      <w:r>
        <w:rPr>
          <w:rFonts w:hint="eastAsia" w:hAnsi="宋体"/>
          <w:szCs w:val="24"/>
        </w:rPr>
        <w:t>乙方：</w:t>
      </w:r>
      <w:r>
        <w:rPr>
          <w:rFonts w:hint="eastAsia" w:hAnsi="宋体" w:cs="@仿宋_GB2312"/>
          <w:szCs w:val="20"/>
          <w:u w:val="single"/>
          <w:lang w:val="en-US" w:eastAsia="zh-CN"/>
        </w:rPr>
        <w:t xml:space="preserve">                        </w:t>
      </w:r>
    </w:p>
    <w:p w14:paraId="755B089B">
      <w:pPr>
        <w:spacing w:line="440" w:lineRule="exact"/>
        <w:ind w:firstLine="420" w:firstLineChars="200"/>
        <w:rPr>
          <w:rFonts w:hAnsi="宋体"/>
          <w:szCs w:val="24"/>
        </w:rPr>
      </w:pPr>
    </w:p>
    <w:p w14:paraId="641ECB13">
      <w:pPr>
        <w:spacing w:line="440" w:lineRule="exact"/>
        <w:ind w:firstLine="420" w:firstLineChars="200"/>
        <w:rPr>
          <w:rFonts w:hAnsi="宋体"/>
          <w:szCs w:val="24"/>
        </w:rPr>
      </w:pPr>
      <w:r>
        <w:rPr>
          <w:rFonts w:hint="eastAsia" w:hAnsi="宋体"/>
          <w:szCs w:val="24"/>
        </w:rPr>
        <w:t>为进一步完善监督制约机制，防止发生各种牟取不正当利益的违法违纪行为，促进双方诚信经营、廉洁从业，防范商业贿赂，保护国家、集体和当事人的合法权益，根据国家有关法律法规和省、市</w:t>
      </w:r>
      <w:r>
        <w:rPr>
          <w:rFonts w:hint="eastAsia" w:hAnsi="宋体"/>
          <w:szCs w:val="24"/>
          <w:lang w:val="en-US" w:eastAsia="zh-CN"/>
        </w:rPr>
        <w:t>有关</w:t>
      </w:r>
      <w:r>
        <w:rPr>
          <w:rFonts w:hint="eastAsia" w:hAnsi="宋体"/>
          <w:szCs w:val="24"/>
        </w:rPr>
        <w:t>规定，甲乙双方自愿签订本廉</w:t>
      </w:r>
      <w:r>
        <w:rPr>
          <w:rFonts w:hint="eastAsia" w:hAnsi="宋体"/>
          <w:szCs w:val="24"/>
          <w:lang w:val="en-US" w:eastAsia="zh-CN"/>
        </w:rPr>
        <w:t>洁</w:t>
      </w:r>
      <w:r>
        <w:rPr>
          <w:rFonts w:hint="eastAsia" w:hAnsi="宋体"/>
          <w:szCs w:val="24"/>
        </w:rPr>
        <w:t>协议，共同遵照执行。</w:t>
      </w:r>
    </w:p>
    <w:p w14:paraId="5A183878">
      <w:pPr>
        <w:spacing w:line="440" w:lineRule="exact"/>
        <w:ind w:firstLine="422" w:firstLineChars="200"/>
        <w:rPr>
          <w:rFonts w:hAnsi="宋体"/>
          <w:szCs w:val="24"/>
        </w:rPr>
      </w:pPr>
      <w:r>
        <w:rPr>
          <w:rFonts w:hint="eastAsia" w:hAnsi="宋体"/>
          <w:b/>
          <w:szCs w:val="24"/>
        </w:rPr>
        <w:t>第一条</w:t>
      </w:r>
      <w:r>
        <w:rPr>
          <w:rFonts w:hint="eastAsia" w:hAnsi="宋体"/>
          <w:szCs w:val="24"/>
        </w:rPr>
        <w:t xml:space="preserve">  甲乙双方的权利和义务</w:t>
      </w:r>
    </w:p>
    <w:p w14:paraId="5292898E">
      <w:pPr>
        <w:spacing w:line="440" w:lineRule="exact"/>
        <w:ind w:firstLine="420" w:firstLineChars="200"/>
        <w:rPr>
          <w:rFonts w:hAnsi="宋体"/>
          <w:szCs w:val="24"/>
        </w:rPr>
      </w:pPr>
      <w:r>
        <w:rPr>
          <w:rFonts w:hint="eastAsia" w:hAnsi="宋体"/>
          <w:szCs w:val="24"/>
        </w:rPr>
        <w:t>（一）甲乙双方自觉遵守《中华人民共和国反不正当竞争法》、最高人民检察院、最高人民法院《关于办理受贿刑事案件适用法律若干问题的意见》、国家工商行政管理局《关于禁止商业贿赂行为的暂行规定》及相关法律法规和廉</w:t>
      </w:r>
      <w:r>
        <w:rPr>
          <w:rFonts w:hint="eastAsia" w:hAnsi="宋体"/>
          <w:szCs w:val="24"/>
          <w:lang w:val="en-US" w:eastAsia="zh-CN"/>
        </w:rPr>
        <w:t>洁</w:t>
      </w:r>
      <w:r>
        <w:rPr>
          <w:rFonts w:hint="eastAsia" w:hAnsi="宋体"/>
          <w:szCs w:val="24"/>
        </w:rPr>
        <w:t>建设的规定。</w:t>
      </w:r>
    </w:p>
    <w:p w14:paraId="199469D0">
      <w:pPr>
        <w:spacing w:line="440" w:lineRule="exact"/>
        <w:ind w:firstLine="420" w:firstLineChars="200"/>
        <w:rPr>
          <w:rFonts w:hAnsi="宋体"/>
          <w:szCs w:val="24"/>
        </w:rPr>
      </w:pPr>
      <w:r>
        <w:rPr>
          <w:rFonts w:hint="eastAsia" w:hAnsi="宋体"/>
          <w:szCs w:val="24"/>
        </w:rPr>
        <w:t>（二）严格执行合同的要求，自觉履行合同约定的相关义务。</w:t>
      </w:r>
    </w:p>
    <w:p w14:paraId="0222E11A">
      <w:pPr>
        <w:spacing w:line="440" w:lineRule="exact"/>
        <w:ind w:firstLine="420" w:firstLineChars="200"/>
        <w:rPr>
          <w:rFonts w:hAnsi="宋体"/>
          <w:szCs w:val="24"/>
        </w:rPr>
      </w:pPr>
      <w:r>
        <w:rPr>
          <w:rFonts w:hint="eastAsia" w:hAnsi="宋体"/>
          <w:szCs w:val="24"/>
        </w:rPr>
        <w:t>（三）在业务活动中坚持公开、公正、诚信、透明的原则，不得损害国家、集体利益。</w:t>
      </w:r>
    </w:p>
    <w:p w14:paraId="3C8A5B4E">
      <w:pPr>
        <w:spacing w:line="440" w:lineRule="exact"/>
        <w:ind w:firstLine="420" w:firstLineChars="200"/>
        <w:rPr>
          <w:rFonts w:hAnsi="宋体"/>
          <w:szCs w:val="24"/>
        </w:rPr>
      </w:pPr>
      <w:r>
        <w:rPr>
          <w:rFonts w:hint="eastAsia" w:hAnsi="宋体"/>
          <w:szCs w:val="24"/>
        </w:rPr>
        <w:t>（四）建立健全廉</w:t>
      </w:r>
      <w:r>
        <w:rPr>
          <w:rFonts w:hint="eastAsia" w:hAnsi="宋体"/>
          <w:szCs w:val="24"/>
          <w:lang w:val="en-US" w:eastAsia="zh-CN"/>
        </w:rPr>
        <w:t>洁</w:t>
      </w:r>
      <w:r>
        <w:rPr>
          <w:rFonts w:hint="eastAsia" w:hAnsi="宋体"/>
          <w:szCs w:val="24"/>
        </w:rPr>
        <w:t>制度，开展廉</w:t>
      </w:r>
      <w:r>
        <w:rPr>
          <w:rFonts w:hint="eastAsia" w:hAnsi="宋体"/>
          <w:szCs w:val="24"/>
          <w:lang w:val="en-US" w:eastAsia="zh-CN"/>
        </w:rPr>
        <w:t>洁</w:t>
      </w:r>
      <w:r>
        <w:rPr>
          <w:rFonts w:hint="eastAsia" w:hAnsi="宋体"/>
          <w:szCs w:val="24"/>
        </w:rPr>
        <w:t>教育，公布举报电话，监督并认真查处违法违纪行为。</w:t>
      </w:r>
    </w:p>
    <w:p w14:paraId="30F9F0B6">
      <w:pPr>
        <w:spacing w:line="440" w:lineRule="exact"/>
        <w:ind w:firstLine="420" w:firstLineChars="200"/>
        <w:rPr>
          <w:rFonts w:hAnsi="宋体"/>
          <w:szCs w:val="24"/>
        </w:rPr>
      </w:pPr>
      <w:r>
        <w:rPr>
          <w:rFonts w:hint="eastAsia" w:hAnsi="宋体"/>
          <w:szCs w:val="24"/>
        </w:rPr>
        <w:t>（五）发现对方在业务活动中有违反廉</w:t>
      </w:r>
      <w:r>
        <w:rPr>
          <w:rFonts w:hint="eastAsia" w:hAnsi="宋体"/>
          <w:szCs w:val="24"/>
          <w:lang w:val="en-US" w:eastAsia="zh-CN"/>
        </w:rPr>
        <w:t>洁</w:t>
      </w:r>
      <w:r>
        <w:rPr>
          <w:rFonts w:hint="eastAsia" w:hAnsi="宋体"/>
          <w:szCs w:val="24"/>
        </w:rPr>
        <w:t>规定的行为，应及时提醒对方纠正。情节严重的，应向其上级有关部门举报、建议给予处理，并有权要求告知处理结果。</w:t>
      </w:r>
    </w:p>
    <w:p w14:paraId="06F93398">
      <w:pPr>
        <w:spacing w:line="440" w:lineRule="exact"/>
        <w:ind w:firstLine="422" w:firstLineChars="200"/>
        <w:rPr>
          <w:rFonts w:hAnsi="宋体"/>
          <w:szCs w:val="24"/>
        </w:rPr>
      </w:pPr>
      <w:r>
        <w:rPr>
          <w:rFonts w:hint="eastAsia" w:hAnsi="宋体"/>
          <w:b/>
          <w:szCs w:val="24"/>
        </w:rPr>
        <w:t>第二条</w:t>
      </w:r>
      <w:r>
        <w:rPr>
          <w:rFonts w:hint="eastAsia" w:hAnsi="宋体"/>
          <w:szCs w:val="24"/>
        </w:rPr>
        <w:t xml:space="preserve">  甲方的义务</w:t>
      </w:r>
    </w:p>
    <w:p w14:paraId="13527B2F">
      <w:pPr>
        <w:spacing w:line="440" w:lineRule="exact"/>
        <w:ind w:firstLine="420" w:firstLineChars="200"/>
        <w:rPr>
          <w:rFonts w:hAnsi="宋体"/>
          <w:szCs w:val="24"/>
        </w:rPr>
      </w:pPr>
      <w:r>
        <w:rPr>
          <w:rFonts w:hint="eastAsia" w:hAnsi="宋体"/>
          <w:szCs w:val="24"/>
        </w:rPr>
        <w:t>（一）甲方及其工作人员不得索要或接受乙方的礼金、有价证券和贵重物品，不得在乙方报销任何应由甲方单位或个人支付的费用等。</w:t>
      </w:r>
    </w:p>
    <w:p w14:paraId="7818A109">
      <w:pPr>
        <w:spacing w:line="440" w:lineRule="exact"/>
        <w:ind w:firstLine="420" w:firstLineChars="200"/>
        <w:rPr>
          <w:rFonts w:hAnsi="宋体"/>
          <w:szCs w:val="24"/>
        </w:rPr>
      </w:pPr>
      <w:r>
        <w:rPr>
          <w:rFonts w:hint="eastAsia" w:hAnsi="宋体"/>
          <w:szCs w:val="24"/>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14:paraId="30485152">
      <w:pPr>
        <w:spacing w:line="440" w:lineRule="exact"/>
        <w:ind w:firstLine="420" w:firstLineChars="200"/>
        <w:rPr>
          <w:rFonts w:hAnsi="宋体"/>
          <w:szCs w:val="24"/>
        </w:rPr>
      </w:pPr>
      <w:r>
        <w:rPr>
          <w:rFonts w:hint="eastAsia" w:hAnsi="宋体"/>
          <w:szCs w:val="24"/>
        </w:rPr>
        <w:t>（三）甲方及其工作人员不得要求或者接受乙方为其住房装修、婚丧嫁娶活动、配偶子女工作安排以及出国出境、旅游等提供方便等。</w:t>
      </w:r>
    </w:p>
    <w:p w14:paraId="11C892BB">
      <w:pPr>
        <w:spacing w:line="440" w:lineRule="exact"/>
        <w:ind w:firstLine="420" w:firstLineChars="200"/>
        <w:rPr>
          <w:rFonts w:hAnsi="宋体"/>
          <w:szCs w:val="24"/>
        </w:rPr>
      </w:pPr>
      <w:r>
        <w:rPr>
          <w:rFonts w:hint="eastAsia" w:hAnsi="宋体"/>
          <w:szCs w:val="24"/>
        </w:rPr>
        <w:t>（四）甲方工作人员不得在乙方有关联的企业兼职，不得向乙方介绍家属或者亲友从事与甲方业务有关的经济活动。</w:t>
      </w:r>
    </w:p>
    <w:p w14:paraId="7B8F0186">
      <w:pPr>
        <w:spacing w:line="440" w:lineRule="exact"/>
        <w:ind w:firstLine="420" w:firstLineChars="200"/>
        <w:rPr>
          <w:rFonts w:hAnsi="宋体"/>
          <w:szCs w:val="24"/>
        </w:rPr>
      </w:pPr>
      <w:r>
        <w:rPr>
          <w:rFonts w:hint="eastAsia" w:hAnsi="宋体"/>
          <w:szCs w:val="24"/>
        </w:rPr>
        <w:t>（五）甲方工作人员不得以明显低于市场的价格向乙方购买房屋、汽车等物品；不得以明显高于市场的价格向乙方出售房屋、汽车等物品；不得以其他交易形式非法收受请托人财物。</w:t>
      </w:r>
    </w:p>
    <w:p w14:paraId="0697F3FB">
      <w:pPr>
        <w:spacing w:line="440" w:lineRule="exact"/>
        <w:ind w:firstLine="420" w:firstLineChars="200"/>
        <w:rPr>
          <w:rFonts w:hAnsi="宋体"/>
          <w:szCs w:val="24"/>
        </w:rPr>
      </w:pPr>
      <w:r>
        <w:rPr>
          <w:rFonts w:hint="eastAsia" w:hAnsi="宋体"/>
          <w:szCs w:val="24"/>
        </w:rPr>
        <w:t>（六）甲方工作人员不得利用职务之便收受乙方以回扣、手续费、加班费、咨询费、劳务费、协调费等各种名义给予或赠送的钱物。</w:t>
      </w:r>
    </w:p>
    <w:p w14:paraId="6993C64C">
      <w:pPr>
        <w:spacing w:line="440" w:lineRule="exact"/>
        <w:ind w:firstLine="420" w:firstLineChars="200"/>
        <w:rPr>
          <w:rFonts w:hAnsi="宋体"/>
          <w:szCs w:val="24"/>
        </w:rPr>
      </w:pPr>
      <w:r>
        <w:rPr>
          <w:rFonts w:hint="eastAsia" w:hAnsi="宋体"/>
          <w:szCs w:val="24"/>
        </w:rPr>
        <w:t>（七）甲方工作人员不得接受乙方给予或赠送的干股或红利。</w:t>
      </w:r>
    </w:p>
    <w:p w14:paraId="545F802F">
      <w:pPr>
        <w:spacing w:line="440" w:lineRule="exact"/>
        <w:ind w:firstLine="420" w:firstLineChars="200"/>
        <w:rPr>
          <w:rFonts w:hAnsi="宋体"/>
          <w:szCs w:val="24"/>
        </w:rPr>
      </w:pPr>
      <w:r>
        <w:rPr>
          <w:rFonts w:hint="eastAsia" w:hAnsi="宋体"/>
          <w:szCs w:val="24"/>
        </w:rPr>
        <w:t>（八）甲方任何人不得以个人的名义向乙方推荐设备、部件等供货商以及其他合作单位。</w:t>
      </w:r>
    </w:p>
    <w:p w14:paraId="2E7ED77D">
      <w:pPr>
        <w:spacing w:line="440" w:lineRule="exact"/>
        <w:ind w:firstLine="422" w:firstLineChars="200"/>
        <w:rPr>
          <w:rFonts w:hAnsi="宋体"/>
          <w:szCs w:val="24"/>
        </w:rPr>
      </w:pPr>
      <w:r>
        <w:rPr>
          <w:rFonts w:hint="eastAsia" w:hAnsi="宋体"/>
          <w:b/>
          <w:szCs w:val="24"/>
        </w:rPr>
        <w:t xml:space="preserve">第三条  </w:t>
      </w:r>
      <w:r>
        <w:rPr>
          <w:rFonts w:hint="eastAsia" w:hAnsi="宋体"/>
          <w:szCs w:val="24"/>
        </w:rPr>
        <w:t>乙方的义务</w:t>
      </w:r>
    </w:p>
    <w:p w14:paraId="271228C6">
      <w:pPr>
        <w:spacing w:line="440" w:lineRule="exact"/>
        <w:ind w:firstLine="420" w:firstLineChars="200"/>
        <w:rPr>
          <w:rFonts w:hAnsi="宋体"/>
          <w:szCs w:val="24"/>
        </w:rPr>
      </w:pPr>
      <w:r>
        <w:rPr>
          <w:rFonts w:hint="eastAsia" w:hAnsi="宋体"/>
          <w:szCs w:val="24"/>
        </w:rPr>
        <w:t>（一）乙方不得以任何理由向甲方及其工作人员行贿或馈赠礼金、有价证券、贵重礼品。</w:t>
      </w:r>
    </w:p>
    <w:p w14:paraId="6D79A16C">
      <w:pPr>
        <w:spacing w:line="440" w:lineRule="exact"/>
        <w:ind w:firstLine="420" w:firstLineChars="200"/>
        <w:rPr>
          <w:rFonts w:hAnsi="宋体"/>
          <w:szCs w:val="24"/>
        </w:rPr>
      </w:pPr>
      <w:r>
        <w:rPr>
          <w:rFonts w:hint="eastAsia" w:hAnsi="宋体"/>
          <w:szCs w:val="24"/>
        </w:rPr>
        <w:t>（二)乙方不得以任何名义为甲方及其工作人员报销应由甲方单位或个人支付的任何费用。</w:t>
      </w:r>
    </w:p>
    <w:p w14:paraId="59822BD7">
      <w:pPr>
        <w:spacing w:line="440" w:lineRule="exact"/>
        <w:ind w:firstLine="420" w:firstLineChars="200"/>
        <w:rPr>
          <w:rFonts w:hAnsi="宋体"/>
          <w:szCs w:val="24"/>
        </w:rPr>
      </w:pPr>
      <w:r>
        <w:rPr>
          <w:rFonts w:hint="eastAsia" w:hAnsi="宋体"/>
          <w:szCs w:val="24"/>
        </w:rPr>
        <w:t>（三）乙方不得以任何理由安排甲方工作人员参加可能影响相关业务公开、公正、公平性的宴请及娱乐活动。</w:t>
      </w:r>
    </w:p>
    <w:p w14:paraId="41F6ED82">
      <w:pPr>
        <w:spacing w:line="440" w:lineRule="exact"/>
        <w:ind w:firstLine="420" w:firstLineChars="200"/>
        <w:rPr>
          <w:rFonts w:hAnsi="宋体"/>
          <w:szCs w:val="24"/>
        </w:rPr>
      </w:pPr>
      <w:r>
        <w:rPr>
          <w:rFonts w:hint="eastAsia" w:hAnsi="宋体"/>
          <w:szCs w:val="24"/>
        </w:rPr>
        <w:t>（四）乙方不得为甲方单位和个人购置或提供通讯工具和高档办公用品等物品，也不得为甲方提供与工作无关的房屋、汽车等。</w:t>
      </w:r>
    </w:p>
    <w:p w14:paraId="69AC9D95">
      <w:pPr>
        <w:spacing w:line="440" w:lineRule="exact"/>
        <w:ind w:firstLine="420" w:firstLineChars="200"/>
        <w:rPr>
          <w:rFonts w:hAnsi="宋体"/>
          <w:szCs w:val="24"/>
        </w:rPr>
      </w:pPr>
      <w:r>
        <w:rPr>
          <w:rFonts w:hint="eastAsia" w:hAnsi="宋体"/>
          <w:szCs w:val="24"/>
        </w:rPr>
        <w:t>（五）乙方不得与甲方工作人员就合同中的质量、数量、价格、工程量、验收等条款进行私下商谈或者达成默契。</w:t>
      </w:r>
    </w:p>
    <w:p w14:paraId="2DE277A0">
      <w:pPr>
        <w:spacing w:line="440" w:lineRule="exact"/>
        <w:ind w:firstLine="420" w:firstLineChars="200"/>
        <w:rPr>
          <w:rFonts w:hAnsi="宋体"/>
          <w:szCs w:val="24"/>
        </w:rPr>
      </w:pPr>
      <w:r>
        <w:rPr>
          <w:rFonts w:hint="eastAsia" w:hAnsi="宋体"/>
          <w:szCs w:val="24"/>
        </w:rPr>
        <w:t>（六）乙方不得以回扣、手续费、加班费、咨询费、劳务费等各种名义向甲方工作人员给予或赠送钱物。</w:t>
      </w:r>
    </w:p>
    <w:p w14:paraId="00D2D78F">
      <w:pPr>
        <w:spacing w:line="440" w:lineRule="exact"/>
        <w:ind w:firstLine="420" w:firstLineChars="200"/>
        <w:rPr>
          <w:rFonts w:hAnsi="宋体"/>
          <w:szCs w:val="24"/>
        </w:rPr>
      </w:pPr>
      <w:r>
        <w:rPr>
          <w:rFonts w:hint="eastAsia" w:hAnsi="宋体"/>
          <w:szCs w:val="24"/>
        </w:rPr>
        <w:t>（七）乙方不得向甲方工作人员提供干股或红利。</w:t>
      </w:r>
    </w:p>
    <w:p w14:paraId="012EF35D">
      <w:pPr>
        <w:spacing w:line="440" w:lineRule="exact"/>
        <w:ind w:firstLine="420" w:firstLineChars="200"/>
        <w:rPr>
          <w:rFonts w:hAnsi="宋体"/>
          <w:szCs w:val="24"/>
        </w:rPr>
      </w:pPr>
      <w:r>
        <w:rPr>
          <w:rFonts w:hint="eastAsia" w:hAnsi="宋体"/>
          <w:szCs w:val="24"/>
        </w:rPr>
        <w:t>（八）乙方须按合肥文旅博览集团有限公司纪委要求开展相关工作。</w:t>
      </w:r>
    </w:p>
    <w:p w14:paraId="7EED4DA0">
      <w:pPr>
        <w:spacing w:line="440" w:lineRule="exact"/>
        <w:ind w:firstLine="422" w:firstLineChars="200"/>
        <w:rPr>
          <w:rFonts w:hAnsi="宋体"/>
          <w:szCs w:val="24"/>
        </w:rPr>
      </w:pPr>
      <w:r>
        <w:rPr>
          <w:rFonts w:hint="eastAsia" w:hAnsi="宋体"/>
          <w:b/>
          <w:szCs w:val="24"/>
        </w:rPr>
        <w:t>第四条</w:t>
      </w:r>
      <w:r>
        <w:rPr>
          <w:rFonts w:hint="eastAsia" w:hAnsi="宋体"/>
          <w:szCs w:val="24"/>
        </w:rPr>
        <w:t xml:space="preserve">  违约责任</w:t>
      </w:r>
    </w:p>
    <w:p w14:paraId="5CF16012">
      <w:pPr>
        <w:spacing w:line="440" w:lineRule="exact"/>
        <w:ind w:firstLine="420" w:firstLineChars="200"/>
        <w:rPr>
          <w:rFonts w:hint="eastAsia" w:hAnsi="宋体"/>
          <w:szCs w:val="24"/>
        </w:rPr>
      </w:pPr>
      <w:r>
        <w:rPr>
          <w:rFonts w:hint="eastAsia" w:hAnsi="宋体"/>
          <w:szCs w:val="24"/>
        </w:rPr>
        <w:t>（一）甲方及其工作人员违反本协议第一、二条规定。甲方按管理权限，对相关责任人依据有关规定给予党纪、政纪处分或组织处理；涉嫌犯罪的，移交司法机关追究刑事责任。</w:t>
      </w:r>
    </w:p>
    <w:p w14:paraId="055C5CA6">
      <w:pPr>
        <w:spacing w:line="440" w:lineRule="exact"/>
        <w:ind w:firstLine="480" w:firstLineChars="200"/>
        <w:rPr>
          <w:rFonts w:hAnsi="宋体"/>
          <w:szCs w:val="24"/>
        </w:rPr>
      </w:pPr>
      <w:r>
        <w:rPr>
          <w:rFonts w:hint="eastAsia" w:hAnsi="宋体" w:eastAsia="宋体"/>
          <w:sz w:val="24"/>
          <w:szCs w:val="24"/>
        </w:rPr>
        <w:t>投诉联系</w:t>
      </w:r>
      <w:r>
        <w:rPr>
          <w:rFonts w:hint="eastAsia" w:hAnsi="宋体" w:eastAsia="宋体"/>
          <w:sz w:val="24"/>
          <w:szCs w:val="24"/>
          <w:lang w:eastAsia="zh-CN"/>
        </w:rPr>
        <w:t>部门</w:t>
      </w:r>
      <w:r>
        <w:rPr>
          <w:rFonts w:hint="eastAsia" w:hAnsi="宋体" w:eastAsia="宋体"/>
          <w:sz w:val="24"/>
          <w:szCs w:val="24"/>
        </w:rPr>
        <w:t>：合肥政文国际会展管理有限公司</w:t>
      </w:r>
      <w:r>
        <w:rPr>
          <w:rFonts w:hint="eastAsia" w:hAnsi="宋体"/>
          <w:sz w:val="24"/>
          <w:szCs w:val="24"/>
          <w:lang w:val="en-US" w:eastAsia="zh-CN"/>
        </w:rPr>
        <w:t>审计监督部</w:t>
      </w:r>
      <w:r>
        <w:rPr>
          <w:rFonts w:hint="eastAsia" w:hAnsi="宋体" w:eastAsia="宋体"/>
          <w:sz w:val="24"/>
          <w:szCs w:val="24"/>
        </w:rPr>
        <w:t>，联系电话：</w:t>
      </w:r>
      <w:r>
        <w:rPr>
          <w:rFonts w:hint="eastAsia" w:ascii="国标宋体" w:hAnsi="国标宋体" w:eastAsia="国标宋体" w:cs="国标宋体"/>
          <w:color w:val="auto"/>
          <w:sz w:val="24"/>
          <w:szCs w:val="24"/>
        </w:rPr>
        <w:t>0551-</w:t>
      </w:r>
      <w:r>
        <w:rPr>
          <w:rFonts w:hint="eastAsia" w:ascii="国标宋体" w:hAnsi="国标宋体" w:eastAsia="国标宋体" w:cs="国标宋体"/>
          <w:color w:val="auto"/>
          <w:sz w:val="24"/>
          <w:szCs w:val="24"/>
          <w:lang w:val="en-US" w:eastAsia="zh-CN"/>
        </w:rPr>
        <w:t>65790230、</w:t>
      </w:r>
      <w:r>
        <w:rPr>
          <w:rFonts w:hint="eastAsia" w:ascii="国标宋体" w:hAnsi="国标宋体" w:eastAsia="国标宋体" w:cs="国标宋体"/>
          <w:color w:val="auto"/>
          <w:sz w:val="24"/>
          <w:szCs w:val="24"/>
        </w:rPr>
        <w:t>65790135。</w:t>
      </w:r>
      <w:r>
        <w:rPr>
          <w:rFonts w:hint="eastAsia" w:hAnsi="宋体" w:eastAsia="宋体"/>
          <w:sz w:val="24"/>
          <w:szCs w:val="24"/>
        </w:rPr>
        <w:t>举报邮箱：</w:t>
      </w:r>
      <w:r>
        <w:rPr>
          <w:rFonts w:hint="eastAsia" w:ascii="国标宋体" w:hAnsi="国标宋体" w:eastAsia="国标宋体" w:cs="国标宋体"/>
          <w:color w:val="auto"/>
          <w:sz w:val="24"/>
          <w:szCs w:val="24"/>
        </w:rPr>
        <w:t>zwecc_DCS@163.com</w:t>
      </w:r>
      <w:r>
        <w:rPr>
          <w:rFonts w:hint="eastAsia" w:ascii="国标宋体" w:hAnsi="国标宋体" w:eastAsia="国标宋体" w:cs="国标宋体"/>
          <w:color w:val="auto"/>
          <w:sz w:val="24"/>
          <w:szCs w:val="24"/>
          <w:lang w:eastAsia="zh-CN"/>
        </w:rPr>
        <w:t>。</w:t>
      </w:r>
    </w:p>
    <w:p w14:paraId="7CE19911">
      <w:pPr>
        <w:spacing w:line="440" w:lineRule="exact"/>
        <w:ind w:firstLine="420" w:firstLineChars="200"/>
        <w:rPr>
          <w:rFonts w:hAnsi="宋体"/>
          <w:szCs w:val="24"/>
        </w:rPr>
      </w:pPr>
      <w:r>
        <w:rPr>
          <w:rFonts w:hint="eastAsia" w:hAnsi="宋体"/>
          <w:szCs w:val="24"/>
        </w:rPr>
        <w:t>（二）乙方及其工作人员违反本协议第一、三条规定。根据具体情节和造成的后果，甲方有权依据法律法规及合同约定对乙方采取以下一种或多种处理办法：</w:t>
      </w:r>
    </w:p>
    <w:p w14:paraId="13DE184B">
      <w:pPr>
        <w:spacing w:line="440" w:lineRule="exact"/>
        <w:ind w:firstLine="420" w:firstLineChars="200"/>
        <w:rPr>
          <w:rFonts w:hAnsi="宋体"/>
          <w:szCs w:val="24"/>
        </w:rPr>
      </w:pPr>
      <w:r>
        <w:rPr>
          <w:rFonts w:hint="eastAsia" w:hAnsi="宋体"/>
          <w:szCs w:val="24"/>
        </w:rPr>
        <w:t xml:space="preserve">1．向建设行政部门、招投标管理部门及乙方上级主管部门通报，建议作出相应处理； </w:t>
      </w:r>
    </w:p>
    <w:p w14:paraId="5AB4E3CA">
      <w:pPr>
        <w:spacing w:line="440" w:lineRule="exact"/>
        <w:ind w:firstLine="420" w:firstLineChars="200"/>
        <w:rPr>
          <w:rFonts w:hAnsi="宋体"/>
          <w:szCs w:val="24"/>
        </w:rPr>
      </w:pPr>
      <w:r>
        <w:rPr>
          <w:rFonts w:hint="eastAsia" w:hAnsi="宋体"/>
          <w:szCs w:val="24"/>
        </w:rPr>
        <w:t>2．甲方有权扣除乙方履约保证金全部或部分（视情节严重性而定）；</w:t>
      </w:r>
    </w:p>
    <w:p w14:paraId="6D7B4B2B">
      <w:pPr>
        <w:spacing w:line="440" w:lineRule="exact"/>
        <w:ind w:firstLine="420" w:firstLineChars="200"/>
        <w:rPr>
          <w:rFonts w:hAnsi="宋体"/>
          <w:szCs w:val="24"/>
        </w:rPr>
      </w:pPr>
      <w:r>
        <w:rPr>
          <w:rFonts w:hint="eastAsia" w:hAnsi="宋体"/>
          <w:szCs w:val="24"/>
        </w:rPr>
        <w:t>3．终止或解除双方已签订的包括（不限于）本合同在内的所有合同。</w:t>
      </w:r>
    </w:p>
    <w:p w14:paraId="0DC34E09">
      <w:pPr>
        <w:spacing w:line="440" w:lineRule="exact"/>
        <w:ind w:firstLine="420" w:firstLineChars="200"/>
        <w:rPr>
          <w:rFonts w:hAnsi="宋体"/>
          <w:szCs w:val="24"/>
        </w:rPr>
      </w:pPr>
      <w:r>
        <w:rPr>
          <w:rFonts w:hint="eastAsia" w:hAnsi="宋体"/>
          <w:szCs w:val="24"/>
        </w:rPr>
        <w:t>甲方作出的处理意见，乙方应无条件接受并承担给甲方造成的损失，全额返还通过不正当手段从甲方获取的非法所得，并承担相应的法律责任。</w:t>
      </w:r>
    </w:p>
    <w:p w14:paraId="6001DF2D">
      <w:pPr>
        <w:spacing w:line="440" w:lineRule="exact"/>
        <w:ind w:firstLine="422" w:firstLineChars="200"/>
        <w:rPr>
          <w:rFonts w:hAnsi="宋体"/>
          <w:szCs w:val="24"/>
        </w:rPr>
      </w:pPr>
      <w:r>
        <w:rPr>
          <w:rFonts w:hint="eastAsia" w:hAnsi="宋体"/>
          <w:b/>
          <w:szCs w:val="24"/>
        </w:rPr>
        <w:t>第五条</w:t>
      </w:r>
      <w:r>
        <w:rPr>
          <w:rFonts w:hint="eastAsia" w:hAnsi="宋体"/>
          <w:szCs w:val="24"/>
        </w:rPr>
        <w:t xml:space="preserve">  双方约定</w:t>
      </w:r>
    </w:p>
    <w:p w14:paraId="37074A37">
      <w:pPr>
        <w:spacing w:line="440" w:lineRule="exact"/>
        <w:ind w:firstLine="420" w:firstLineChars="200"/>
        <w:rPr>
          <w:rFonts w:hAnsi="宋体"/>
          <w:szCs w:val="24"/>
        </w:rPr>
      </w:pPr>
      <w:r>
        <w:rPr>
          <w:rFonts w:hint="eastAsia" w:hAnsi="宋体"/>
          <w:szCs w:val="24"/>
        </w:rPr>
        <w:t>本协议由双方或双方上级单位负责监督。可由甲方或甲方上级单位的纪检监察部门约请乙方或乙方上级单位的纪检监察部门对本协议履行情况进行检查，提出在本协议规定范围内的裁定意见。</w:t>
      </w:r>
    </w:p>
    <w:p w14:paraId="22FB06D0">
      <w:pPr>
        <w:spacing w:line="440" w:lineRule="exact"/>
        <w:ind w:firstLine="422" w:firstLineChars="200"/>
        <w:rPr>
          <w:rFonts w:hAnsi="宋体"/>
          <w:szCs w:val="24"/>
        </w:rPr>
      </w:pPr>
      <w:r>
        <w:rPr>
          <w:rFonts w:hint="eastAsia" w:hAnsi="宋体"/>
          <w:b/>
          <w:szCs w:val="24"/>
        </w:rPr>
        <w:t xml:space="preserve">第六条  </w:t>
      </w:r>
      <w:r>
        <w:rPr>
          <w:rFonts w:hint="eastAsia" w:hAnsi="宋体"/>
          <w:szCs w:val="24"/>
        </w:rPr>
        <w:t xml:space="preserve">本协议有效期为甲乙双方签署之日起至合同终止。  </w:t>
      </w:r>
    </w:p>
    <w:p w14:paraId="0364F4CF">
      <w:pPr>
        <w:spacing w:line="440" w:lineRule="exact"/>
        <w:ind w:firstLine="422" w:firstLineChars="200"/>
        <w:rPr>
          <w:rFonts w:hAnsi="宋体"/>
          <w:szCs w:val="24"/>
        </w:rPr>
      </w:pPr>
      <w:r>
        <w:rPr>
          <w:rFonts w:hint="eastAsia" w:hAnsi="宋体"/>
          <w:b/>
          <w:szCs w:val="24"/>
        </w:rPr>
        <w:t xml:space="preserve">第七条 </w:t>
      </w:r>
      <w:r>
        <w:rPr>
          <w:rFonts w:hint="eastAsia" w:hAnsi="宋体"/>
          <w:szCs w:val="24"/>
        </w:rPr>
        <w:t xml:space="preserve"> 本协议作为合同的附件，与合同具有同等法律效力。</w:t>
      </w:r>
    </w:p>
    <w:p w14:paraId="39D4060C">
      <w:pPr>
        <w:spacing w:line="440" w:lineRule="exact"/>
        <w:rPr>
          <w:rFonts w:hAnsi="宋体"/>
          <w:szCs w:val="24"/>
        </w:rPr>
      </w:pPr>
    </w:p>
    <w:p w14:paraId="3B2AF4E6">
      <w:pPr>
        <w:spacing w:line="440" w:lineRule="exact"/>
        <w:ind w:firstLine="420" w:firstLineChars="200"/>
        <w:rPr>
          <w:rFonts w:hAnsi="宋体"/>
          <w:szCs w:val="24"/>
        </w:rPr>
      </w:pPr>
      <w:r>
        <w:rPr>
          <w:rFonts w:hint="eastAsia" w:hAnsi="宋体"/>
          <w:szCs w:val="24"/>
        </w:rPr>
        <w:t>甲方（盖章）：                   乙方（盖章）：</w:t>
      </w:r>
    </w:p>
    <w:p w14:paraId="78F78CD3">
      <w:pPr>
        <w:spacing w:line="440" w:lineRule="exact"/>
        <w:ind w:firstLine="420" w:firstLineChars="200"/>
        <w:rPr>
          <w:rFonts w:hAnsi="宋体"/>
          <w:szCs w:val="24"/>
        </w:rPr>
      </w:pPr>
      <w:r>
        <w:rPr>
          <w:rFonts w:hint="eastAsia" w:hAnsi="宋体"/>
          <w:szCs w:val="24"/>
        </w:rPr>
        <w:t>法定代表人或</w:t>
      </w:r>
      <w:r>
        <w:rPr>
          <w:rFonts w:hint="eastAsia" w:hAnsi="宋体"/>
          <w:szCs w:val="24"/>
        </w:rPr>
        <w:tab/>
      </w:r>
      <w:r>
        <w:rPr>
          <w:rFonts w:hint="eastAsia" w:hAnsi="宋体"/>
          <w:szCs w:val="24"/>
        </w:rPr>
        <w:t xml:space="preserve">                    法定代表人或</w:t>
      </w:r>
    </w:p>
    <w:p w14:paraId="3E8FA47E">
      <w:pPr>
        <w:spacing w:line="440" w:lineRule="exact"/>
        <w:ind w:firstLine="420" w:firstLineChars="200"/>
        <w:rPr>
          <w:rFonts w:hAnsi="宋体"/>
          <w:szCs w:val="24"/>
        </w:rPr>
      </w:pPr>
      <w:r>
        <w:rPr>
          <w:rFonts w:hint="eastAsia" w:hAnsi="宋体"/>
          <w:szCs w:val="24"/>
        </w:rPr>
        <w:t>授权代表：   (职务)               授权代表：  （职务）</w:t>
      </w:r>
    </w:p>
    <w:p w14:paraId="2AFC2FAC">
      <w:pPr>
        <w:spacing w:line="440" w:lineRule="exact"/>
        <w:ind w:firstLine="420" w:firstLineChars="200"/>
        <w:rPr>
          <w:rFonts w:hAnsi="宋体"/>
          <w:szCs w:val="24"/>
        </w:rPr>
      </w:pPr>
      <w:r>
        <w:rPr>
          <w:rFonts w:hint="eastAsia" w:hAnsi="宋体"/>
          <w:szCs w:val="24"/>
        </w:rPr>
        <w:t>签字：                            签字：</w:t>
      </w:r>
    </w:p>
    <w:p w14:paraId="74B29E31">
      <w:pPr>
        <w:spacing w:line="440" w:lineRule="exact"/>
        <w:ind w:firstLine="420" w:firstLineChars="200"/>
        <w:rPr>
          <w:rFonts w:hAnsi="宋体"/>
          <w:szCs w:val="24"/>
        </w:rPr>
      </w:pPr>
    </w:p>
    <w:p w14:paraId="1860FF14">
      <w:pPr>
        <w:spacing w:line="440" w:lineRule="exact"/>
        <w:ind w:firstLine="420" w:firstLineChars="200"/>
        <w:rPr>
          <w:rFonts w:hAnsi="宋体"/>
          <w:szCs w:val="24"/>
        </w:rPr>
      </w:pPr>
    </w:p>
    <w:p w14:paraId="22FE13E1">
      <w:pPr>
        <w:spacing w:line="440" w:lineRule="exact"/>
        <w:ind w:firstLine="420" w:firstLineChars="200"/>
        <w:rPr>
          <w:rFonts w:hAnsi="宋体"/>
          <w:szCs w:val="24"/>
        </w:rPr>
      </w:pPr>
      <w:r>
        <w:rPr>
          <w:rFonts w:hint="eastAsia" w:hAnsi="宋体"/>
          <w:szCs w:val="24"/>
        </w:rPr>
        <w:t>廉</w:t>
      </w:r>
      <w:r>
        <w:rPr>
          <w:rFonts w:hint="eastAsia" w:hAnsi="宋体"/>
          <w:szCs w:val="24"/>
          <w:lang w:val="en-US" w:eastAsia="zh-CN"/>
        </w:rPr>
        <w:t>洁</w:t>
      </w:r>
      <w:r>
        <w:rPr>
          <w:rFonts w:hint="eastAsia" w:hAnsi="宋体"/>
          <w:szCs w:val="24"/>
        </w:rPr>
        <w:t>监督联系人                    廉</w:t>
      </w:r>
      <w:r>
        <w:rPr>
          <w:rFonts w:hint="eastAsia" w:hAnsi="宋体"/>
          <w:szCs w:val="24"/>
          <w:lang w:val="en-US" w:eastAsia="zh-CN"/>
        </w:rPr>
        <w:t>洁</w:t>
      </w:r>
      <w:r>
        <w:rPr>
          <w:rFonts w:hint="eastAsia" w:hAnsi="宋体"/>
          <w:szCs w:val="24"/>
        </w:rPr>
        <w:t>监督联系人</w:t>
      </w:r>
    </w:p>
    <w:p w14:paraId="5DB0BB98">
      <w:pPr>
        <w:spacing w:line="440" w:lineRule="exact"/>
        <w:ind w:firstLine="420" w:firstLineChars="200"/>
        <w:rPr>
          <w:rFonts w:hAnsi="宋体"/>
          <w:szCs w:val="24"/>
        </w:rPr>
      </w:pPr>
      <w:r>
        <w:rPr>
          <w:rFonts w:hint="eastAsia" w:hAnsi="宋体"/>
          <w:szCs w:val="24"/>
        </w:rPr>
        <w:t>签字：                            签字：</w:t>
      </w:r>
    </w:p>
    <w:p w14:paraId="6B874258">
      <w:pPr>
        <w:spacing w:line="440" w:lineRule="exact"/>
        <w:ind w:firstLine="420" w:firstLineChars="200"/>
        <w:rPr>
          <w:rFonts w:hAnsi="宋体"/>
          <w:szCs w:val="24"/>
        </w:rPr>
      </w:pPr>
      <w:r>
        <w:rPr>
          <w:rFonts w:hint="eastAsia" w:hAnsi="宋体"/>
          <w:szCs w:val="24"/>
        </w:rPr>
        <w:t>电话：0551-</w:t>
      </w:r>
      <w:r>
        <w:rPr>
          <w:rFonts w:hint="eastAsia" w:hAnsi="宋体"/>
          <w:szCs w:val="24"/>
          <w:lang w:val="en-US" w:eastAsia="zh-CN"/>
        </w:rPr>
        <w:t xml:space="preserve">        </w:t>
      </w:r>
      <w:r>
        <w:rPr>
          <w:rFonts w:hint="eastAsia" w:hAnsi="宋体"/>
          <w:szCs w:val="24"/>
        </w:rPr>
        <w:t xml:space="preserve">               电话：</w:t>
      </w:r>
    </w:p>
    <w:p w14:paraId="1B2C2D2D">
      <w:pPr>
        <w:widowControl/>
        <w:spacing w:line="560" w:lineRule="exact"/>
        <w:ind w:firstLine="420" w:firstLineChars="200"/>
        <w:jc w:val="left"/>
        <w:rPr>
          <w:rFonts w:hAnsi="宋体" w:cs="@仿宋_GB2312"/>
          <w:bCs/>
          <w:szCs w:val="20"/>
        </w:rPr>
      </w:pPr>
      <w:bookmarkStart w:id="19" w:name="_Toc331685783"/>
      <w:r>
        <w:rPr>
          <w:rFonts w:hint="eastAsia" w:hAnsi="宋体" w:cs="@仿宋_GB2312"/>
          <w:bCs/>
          <w:szCs w:val="20"/>
        </w:rPr>
        <w:t>时间：</w:t>
      </w:r>
      <w:r>
        <w:rPr>
          <w:rFonts w:hint="eastAsia" w:hAnsi="宋体" w:cs="@仿宋_GB2312"/>
          <w:bCs/>
          <w:szCs w:val="20"/>
          <w:u w:val="single"/>
        </w:rPr>
        <w:t xml:space="preserve">  202</w:t>
      </w:r>
      <w:r>
        <w:rPr>
          <w:rFonts w:hint="eastAsia" w:hAnsi="宋体" w:cs="@仿宋_GB2312"/>
          <w:bCs/>
          <w:szCs w:val="20"/>
          <w:u w:val="single"/>
          <w:lang w:val="en-US" w:eastAsia="zh-CN"/>
        </w:rPr>
        <w:t>5</w:t>
      </w:r>
      <w:r>
        <w:rPr>
          <w:rFonts w:hint="eastAsia" w:hAnsi="宋体" w:cs="@仿宋_GB2312"/>
          <w:bCs/>
          <w:szCs w:val="20"/>
          <w:u w:val="single"/>
        </w:rPr>
        <w:t xml:space="preserve">  </w:t>
      </w:r>
      <w:r>
        <w:rPr>
          <w:rFonts w:hint="eastAsia" w:hAnsi="宋体" w:cs="@仿宋_GB2312"/>
          <w:bCs/>
          <w:szCs w:val="20"/>
        </w:rPr>
        <w:t>年</w:t>
      </w:r>
      <w:r>
        <w:rPr>
          <w:rFonts w:hint="eastAsia" w:hAnsi="宋体" w:cs="@仿宋_GB2312"/>
          <w:bCs/>
          <w:szCs w:val="20"/>
          <w:u w:val="single"/>
        </w:rPr>
        <w:t xml:space="preserve">    </w:t>
      </w:r>
      <w:r>
        <w:rPr>
          <w:rFonts w:hint="eastAsia" w:hAnsi="宋体" w:cs="@仿宋_GB2312"/>
          <w:bCs/>
          <w:szCs w:val="20"/>
        </w:rPr>
        <w:t>月</w:t>
      </w:r>
      <w:r>
        <w:rPr>
          <w:rFonts w:hint="eastAsia" w:hAnsi="宋体" w:cs="@仿宋_GB2312"/>
          <w:bCs/>
          <w:szCs w:val="20"/>
          <w:u w:val="single"/>
        </w:rPr>
        <w:t xml:space="preserve">    </w:t>
      </w:r>
      <w:r>
        <w:rPr>
          <w:rFonts w:hint="eastAsia" w:hAnsi="宋体" w:cs="@仿宋_GB2312"/>
          <w:bCs/>
          <w:szCs w:val="20"/>
        </w:rPr>
        <w:t>日      时间：</w:t>
      </w:r>
      <w:r>
        <w:rPr>
          <w:rFonts w:hint="eastAsia" w:hAnsi="宋体" w:cs="@仿宋_GB2312"/>
          <w:bCs/>
          <w:szCs w:val="20"/>
          <w:u w:val="single"/>
        </w:rPr>
        <w:t xml:space="preserve"> 202</w:t>
      </w:r>
      <w:r>
        <w:rPr>
          <w:rFonts w:hint="eastAsia" w:hAnsi="宋体" w:cs="@仿宋_GB2312"/>
          <w:bCs/>
          <w:szCs w:val="20"/>
          <w:u w:val="single"/>
          <w:lang w:val="en-US" w:eastAsia="zh-CN"/>
        </w:rPr>
        <w:t>5</w:t>
      </w:r>
      <w:r>
        <w:rPr>
          <w:rFonts w:hint="eastAsia" w:hAnsi="宋体" w:cs="@仿宋_GB2312"/>
          <w:bCs/>
          <w:szCs w:val="20"/>
          <w:u w:val="single"/>
        </w:rPr>
        <w:t xml:space="preserve">  </w:t>
      </w:r>
      <w:r>
        <w:rPr>
          <w:rFonts w:hint="eastAsia" w:hAnsi="宋体" w:cs="@仿宋_GB2312"/>
          <w:bCs/>
          <w:szCs w:val="20"/>
        </w:rPr>
        <w:t>年</w:t>
      </w:r>
      <w:r>
        <w:rPr>
          <w:rFonts w:hint="eastAsia" w:hAnsi="宋体" w:cs="@仿宋_GB2312"/>
          <w:bCs/>
          <w:szCs w:val="20"/>
          <w:u w:val="single"/>
        </w:rPr>
        <w:t xml:space="preserve">    </w:t>
      </w:r>
      <w:r>
        <w:rPr>
          <w:rFonts w:hint="eastAsia" w:hAnsi="宋体" w:cs="@仿宋_GB2312"/>
          <w:bCs/>
          <w:szCs w:val="20"/>
        </w:rPr>
        <w:t>月</w:t>
      </w:r>
      <w:r>
        <w:rPr>
          <w:rFonts w:hint="eastAsia" w:hAnsi="宋体" w:cs="@仿宋_GB2312"/>
          <w:bCs/>
          <w:szCs w:val="20"/>
          <w:u w:val="single"/>
        </w:rPr>
        <w:t xml:space="preserve">    </w:t>
      </w:r>
      <w:r>
        <w:rPr>
          <w:rFonts w:hint="eastAsia" w:hAnsi="宋体" w:cs="@仿宋_GB2312"/>
          <w:bCs/>
          <w:szCs w:val="20"/>
        </w:rPr>
        <w:t>日</w:t>
      </w:r>
      <w:bookmarkEnd w:id="19"/>
    </w:p>
    <w:p w14:paraId="46B7808E">
      <w:pPr>
        <w:spacing w:line="440" w:lineRule="exact"/>
        <w:ind w:firstLine="420" w:firstLineChars="200"/>
        <w:rPr>
          <w:rFonts w:hAnsi="宋体"/>
          <w:szCs w:val="24"/>
        </w:rPr>
      </w:pPr>
    </w:p>
    <w:p w14:paraId="1DCEB981">
      <w:pPr>
        <w:jc w:val="center"/>
        <w:rPr>
          <w:rFonts w:hint="eastAsia" w:ascii="黑体" w:hAnsi="黑体" w:eastAsia="黑体" w:cs="黑体"/>
          <w:sz w:val="44"/>
          <w:szCs w:val="44"/>
          <w:lang w:val="en-US" w:eastAsia="zh-CN"/>
        </w:rPr>
      </w:pPr>
    </w:p>
    <w:p w14:paraId="41740F54">
      <w:pPr>
        <w:jc w:val="center"/>
        <w:rPr>
          <w:rFonts w:hint="eastAsia" w:ascii="黑体" w:hAnsi="黑体" w:eastAsia="黑体" w:cs="黑体"/>
          <w:sz w:val="44"/>
          <w:szCs w:val="44"/>
          <w:lang w:val="en-US" w:eastAsia="zh-CN"/>
        </w:rPr>
      </w:pPr>
    </w:p>
    <w:p w14:paraId="0031FAEC">
      <w:pPr>
        <w:jc w:val="center"/>
        <w:rPr>
          <w:rFonts w:hint="eastAsia" w:ascii="黑体" w:hAnsi="黑体" w:eastAsia="黑体" w:cs="黑体"/>
          <w:sz w:val="44"/>
          <w:szCs w:val="44"/>
          <w:lang w:val="en-US" w:eastAsia="zh-CN"/>
        </w:rPr>
      </w:pPr>
    </w:p>
    <w:p w14:paraId="40B5D30E">
      <w:pPr>
        <w:widowControl/>
        <w:jc w:val="left"/>
        <w:rPr>
          <w:rFonts w:ascii="Times New Roman" w:hAnsi="Times New Roman" w:cs="Times New Roman" w:eastAsiaTheme="minorEastAsia"/>
          <w:sz w:val="24"/>
        </w:rPr>
      </w:pPr>
    </w:p>
    <w:p w14:paraId="4CD1483A">
      <w:pPr>
        <w:widowControl/>
        <w:jc w:val="left"/>
        <w:rPr>
          <w:rFonts w:ascii="Times New Roman" w:hAnsi="Times New Roman" w:cs="Times New Roman" w:eastAsiaTheme="minorEastAsia"/>
          <w:sz w:val="24"/>
        </w:rPr>
      </w:pPr>
    </w:p>
    <w:p w14:paraId="60650BF7">
      <w:pPr>
        <w:widowControl/>
        <w:jc w:val="left"/>
        <w:rPr>
          <w:rFonts w:ascii="Times New Roman" w:hAnsi="Times New Roman" w:cs="Times New Roman" w:eastAsiaTheme="minorEastAsia"/>
          <w:sz w:val="24"/>
        </w:rPr>
      </w:pPr>
    </w:p>
    <w:p w14:paraId="433433CE">
      <w:pPr>
        <w:widowControl/>
        <w:jc w:val="left"/>
        <w:rPr>
          <w:rFonts w:ascii="Times New Roman" w:hAnsi="Times New Roman" w:cs="Times New Roman" w:eastAsiaTheme="minorEastAsia"/>
          <w:sz w:val="24"/>
        </w:rPr>
      </w:pPr>
    </w:p>
    <w:p w14:paraId="7FD7576B">
      <w:pPr>
        <w:widowControl/>
        <w:jc w:val="left"/>
        <w:rPr>
          <w:rFonts w:ascii="Times New Roman" w:hAnsi="Times New Roman" w:cs="Times New Roman" w:eastAsiaTheme="minorEastAsia"/>
          <w:sz w:val="24"/>
        </w:rPr>
      </w:pPr>
    </w:p>
    <w:p w14:paraId="0FEB9528">
      <w:pPr>
        <w:widowControl/>
        <w:jc w:val="left"/>
        <w:rPr>
          <w:rFonts w:ascii="Times New Roman" w:hAnsi="Times New Roman" w:cs="Times New Roman" w:eastAsiaTheme="minorEastAsia"/>
          <w:sz w:val="24"/>
        </w:rPr>
      </w:pPr>
    </w:p>
    <w:p w14:paraId="25BA78A0">
      <w:pPr>
        <w:widowControl/>
        <w:jc w:val="left"/>
        <w:rPr>
          <w:rFonts w:ascii="Times New Roman" w:hAnsi="Times New Roman" w:cs="Times New Roman" w:eastAsiaTheme="minorEastAsia"/>
          <w:sz w:val="24"/>
        </w:rPr>
      </w:pPr>
    </w:p>
    <w:p w14:paraId="02EF620F">
      <w:pPr>
        <w:widowControl/>
        <w:jc w:val="left"/>
        <w:rPr>
          <w:rFonts w:ascii="Times New Roman" w:hAnsi="Times New Roman" w:cs="Times New Roman" w:eastAsiaTheme="minorEastAsia"/>
          <w:sz w:val="24"/>
        </w:rPr>
      </w:pPr>
    </w:p>
    <w:p w14:paraId="60AF79B8">
      <w:pPr>
        <w:widowControl/>
        <w:jc w:val="left"/>
        <w:rPr>
          <w:rFonts w:ascii="Times New Roman" w:hAnsi="Times New Roman" w:cs="Times New Roman" w:eastAsiaTheme="minorEastAsia"/>
          <w:sz w:val="24"/>
        </w:rPr>
      </w:pPr>
    </w:p>
    <w:p w14:paraId="199C2655">
      <w:pPr>
        <w:widowControl/>
        <w:jc w:val="left"/>
        <w:rPr>
          <w:rFonts w:ascii="Times New Roman" w:hAnsi="Times New Roman" w:cs="Times New Roman" w:eastAsiaTheme="minorEastAsia"/>
          <w:sz w:val="24"/>
        </w:rPr>
      </w:pPr>
    </w:p>
    <w:p w14:paraId="72B4D47E">
      <w:pPr>
        <w:widowControl/>
        <w:jc w:val="left"/>
        <w:rPr>
          <w:rFonts w:ascii="Times New Roman" w:hAnsi="Times New Roman" w:cs="Times New Roman" w:eastAsiaTheme="minorEastAsia"/>
          <w:sz w:val="24"/>
        </w:rPr>
      </w:pPr>
    </w:p>
    <w:p w14:paraId="7F6633EE">
      <w:pPr>
        <w:widowControl/>
        <w:jc w:val="left"/>
        <w:rPr>
          <w:rFonts w:ascii="Times New Roman" w:hAnsi="Times New Roman" w:cs="Times New Roman" w:eastAsiaTheme="minorEastAsia"/>
          <w:sz w:val="24"/>
        </w:rPr>
      </w:pPr>
    </w:p>
    <w:p w14:paraId="37E8DBBF">
      <w:pPr>
        <w:spacing w:line="360" w:lineRule="auto"/>
        <w:jc w:val="center"/>
        <w:outlineLvl w:val="1"/>
        <w:rPr>
          <w:rFonts w:ascii="Times New Roman" w:hAnsi="Times New Roman" w:cs="Times New Roman" w:eastAsiaTheme="minorEastAsia"/>
          <w:b/>
          <w:sz w:val="28"/>
        </w:rPr>
      </w:pPr>
      <w:bookmarkStart w:id="20" w:name="_Toc22226"/>
      <w:r>
        <w:rPr>
          <w:rFonts w:ascii="Times New Roman" w:hAnsi="Times New Roman" w:cs="Times New Roman" w:eastAsiaTheme="minorEastAsia"/>
          <w:b/>
          <w:sz w:val="28"/>
        </w:rPr>
        <w:t>第六章  投标文件格式</w:t>
      </w:r>
      <w:bookmarkEnd w:id="20"/>
    </w:p>
    <w:p w14:paraId="2FF3CC85">
      <w:pPr>
        <w:spacing w:line="900" w:lineRule="exact"/>
        <w:jc w:val="center"/>
        <w:rPr>
          <w:rFonts w:hint="eastAsia" w:ascii="Times New Roman" w:hAnsi="Times New Roman" w:cs="Times New Roman"/>
          <w:b/>
          <w:bCs/>
          <w:szCs w:val="21"/>
          <w:u w:val="none"/>
          <w:lang w:val="en-US" w:eastAsia="zh-CN"/>
        </w:rPr>
      </w:pPr>
      <w:r>
        <w:rPr>
          <w:rFonts w:hint="eastAsia" w:ascii="Times New Roman" w:hAnsi="Times New Roman" w:cs="Times New Roman"/>
          <w:b/>
          <w:bCs/>
          <w:szCs w:val="21"/>
          <w:u w:val="none"/>
          <w:lang w:val="en-US" w:eastAsia="zh-CN"/>
        </w:rPr>
        <w:t>合肥滨湖国际会展中心闲置车辆评估项目</w:t>
      </w:r>
    </w:p>
    <w:p w14:paraId="38925BDF">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投</w:t>
      </w:r>
    </w:p>
    <w:p w14:paraId="711C6DCE">
      <w:pPr>
        <w:spacing w:line="900" w:lineRule="exact"/>
        <w:jc w:val="center"/>
        <w:rPr>
          <w:rFonts w:ascii="Times New Roman" w:hAnsi="Times New Roman" w:cs="Times New Roman" w:eastAsiaTheme="minorEastAsia"/>
          <w:b/>
          <w:sz w:val="72"/>
        </w:rPr>
      </w:pPr>
    </w:p>
    <w:p w14:paraId="75722F15">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标</w:t>
      </w:r>
    </w:p>
    <w:p w14:paraId="7AC6A940">
      <w:pPr>
        <w:spacing w:line="900" w:lineRule="exact"/>
        <w:jc w:val="center"/>
        <w:rPr>
          <w:rFonts w:ascii="Times New Roman" w:hAnsi="Times New Roman" w:cs="Times New Roman" w:eastAsiaTheme="minorEastAsia"/>
          <w:b/>
          <w:sz w:val="72"/>
        </w:rPr>
      </w:pPr>
    </w:p>
    <w:p w14:paraId="5A6189C5">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文</w:t>
      </w:r>
    </w:p>
    <w:p w14:paraId="2C10E0CD">
      <w:pPr>
        <w:spacing w:line="900" w:lineRule="exact"/>
        <w:jc w:val="center"/>
        <w:rPr>
          <w:rFonts w:ascii="Times New Roman" w:hAnsi="Times New Roman" w:cs="Times New Roman" w:eastAsiaTheme="minorEastAsia"/>
          <w:b/>
          <w:sz w:val="72"/>
        </w:rPr>
      </w:pPr>
    </w:p>
    <w:p w14:paraId="51D4B9B3">
      <w:pPr>
        <w:jc w:val="center"/>
        <w:rPr>
          <w:rFonts w:ascii="Times New Roman" w:hAnsi="Times New Roman" w:cs="Times New Roman" w:eastAsiaTheme="minorEastAsia"/>
          <w:b/>
          <w:sz w:val="72"/>
        </w:rPr>
      </w:pPr>
      <w:r>
        <w:rPr>
          <w:rFonts w:ascii="Times New Roman" w:hAnsi="Times New Roman" w:cs="Times New Roman" w:eastAsiaTheme="minorEastAsia"/>
          <w:b/>
          <w:sz w:val="72"/>
        </w:rPr>
        <w:t>件</w:t>
      </w:r>
    </w:p>
    <w:p w14:paraId="18BF2BEC">
      <w:pPr>
        <w:spacing w:after="156" w:afterLines="50"/>
        <w:jc w:val="center"/>
        <w:rPr>
          <w:rFonts w:ascii="Times New Roman" w:hAnsi="Times New Roman" w:cs="Times New Roman" w:eastAsiaTheme="minorEastAsia"/>
          <w:b/>
          <w:sz w:val="72"/>
        </w:rPr>
      </w:pPr>
    </w:p>
    <w:p w14:paraId="70CD19EA">
      <w:pPr>
        <w:spacing w:before="156" w:beforeLines="50" w:after="156" w:afterLines="50"/>
        <w:jc w:val="center"/>
        <w:rPr>
          <w:rFonts w:ascii="Times New Roman" w:hAnsi="Times New Roman" w:cs="Times New Roman" w:eastAsiaTheme="minorEastAsia"/>
          <w:b/>
          <w:sz w:val="32"/>
          <w:szCs w:val="32"/>
        </w:rPr>
      </w:pPr>
    </w:p>
    <w:p w14:paraId="2BBB911A">
      <w:pPr>
        <w:spacing w:after="156" w:afterLines="50" w:line="500" w:lineRule="exact"/>
        <w:jc w:val="center"/>
        <w:rPr>
          <w:rFonts w:ascii="Times New Roman" w:hAnsi="Times New Roman" w:cs="Times New Roman" w:eastAsiaTheme="minorEastAsia"/>
          <w:b/>
          <w:sz w:val="28"/>
          <w:szCs w:val="28"/>
        </w:rPr>
      </w:pPr>
    </w:p>
    <w:p w14:paraId="2E248526">
      <w:pPr>
        <w:spacing w:after="156" w:afterLines="50" w:line="500" w:lineRule="exact"/>
        <w:jc w:val="center"/>
        <w:rPr>
          <w:rFonts w:ascii="Times New Roman" w:hAnsi="Times New Roman" w:cs="Times New Roman" w:eastAsiaTheme="minorEastAsia"/>
          <w:b/>
          <w:sz w:val="72"/>
        </w:rPr>
      </w:pPr>
    </w:p>
    <w:p w14:paraId="3DC520D5">
      <w:pPr>
        <w:spacing w:after="156" w:afterLines="50" w:line="500" w:lineRule="exact"/>
        <w:ind w:firstLine="2522" w:firstLineChars="785"/>
        <w:rPr>
          <w:rFonts w:ascii="Times New Roman" w:hAnsi="Times New Roman" w:cs="Times New Roman" w:eastAsiaTheme="minorEastAsia"/>
          <w:b/>
          <w:sz w:val="32"/>
          <w:u w:val="single"/>
        </w:rPr>
      </w:pPr>
      <w:r>
        <w:rPr>
          <w:rFonts w:ascii="Times New Roman" w:hAnsi="Times New Roman" w:cs="Times New Roman" w:eastAsiaTheme="minorEastAsia"/>
          <w:b/>
          <w:sz w:val="32"/>
        </w:rPr>
        <w:t>投标人：</w:t>
      </w:r>
      <w:r>
        <w:rPr>
          <w:rFonts w:ascii="Times New Roman" w:hAnsi="Times New Roman" w:cs="Times New Roman" w:eastAsiaTheme="minorEastAsia"/>
          <w:b/>
          <w:sz w:val="32"/>
          <w:u w:val="single"/>
        </w:rPr>
        <w:t xml:space="preserve">               </w:t>
      </w:r>
    </w:p>
    <w:p w14:paraId="2E7EA8D3">
      <w:pPr>
        <w:spacing w:after="156" w:afterLines="50" w:line="500" w:lineRule="exact"/>
        <w:jc w:val="center"/>
        <w:rPr>
          <w:rFonts w:ascii="Times New Roman" w:hAnsi="Times New Roman" w:cs="Times New Roman" w:eastAsiaTheme="minorEastAsia"/>
          <w:b/>
          <w:sz w:val="32"/>
        </w:rPr>
      </w:pP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年</w:t>
      </w: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月</w:t>
      </w: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日</w:t>
      </w:r>
    </w:p>
    <w:p w14:paraId="388C4DB8">
      <w:pPr>
        <w:widowControl/>
        <w:jc w:val="left"/>
        <w:rPr>
          <w:rFonts w:ascii="Times New Roman" w:hAnsi="Times New Roman" w:cs="Times New Roman" w:eastAsiaTheme="minorEastAsia"/>
          <w:b/>
          <w:sz w:val="28"/>
        </w:rPr>
      </w:pPr>
      <w:r>
        <w:rPr>
          <w:rFonts w:ascii="Times New Roman" w:hAnsi="Times New Roman" w:cs="Times New Roman" w:eastAsiaTheme="minorEastAsia"/>
          <w:b/>
          <w:sz w:val="28"/>
        </w:rPr>
        <w:br w:type="page"/>
      </w:r>
    </w:p>
    <w:p w14:paraId="2E6F4A41">
      <w:pPr>
        <w:numPr>
          <w:ilvl w:val="0"/>
          <w:numId w:val="4"/>
        </w:numPr>
        <w:spacing w:line="360" w:lineRule="auto"/>
        <w:jc w:val="center"/>
        <w:outlineLvl w:val="2"/>
        <w:rPr>
          <w:rFonts w:ascii="Times New Roman" w:hAnsi="Times New Roman" w:cs="Times New Roman" w:eastAsiaTheme="minorEastAsia"/>
          <w:b/>
          <w:sz w:val="24"/>
        </w:rPr>
      </w:pPr>
      <w:bookmarkStart w:id="21" w:name="_Hlk23205287"/>
      <w:r>
        <w:rPr>
          <w:rFonts w:ascii="Times New Roman" w:hAnsi="Times New Roman" w:cs="Times New Roman" w:eastAsiaTheme="minorEastAsia"/>
          <w:b/>
          <w:sz w:val="24"/>
        </w:rPr>
        <w:t>报价表</w:t>
      </w:r>
    </w:p>
    <w:p w14:paraId="32B30447">
      <w:pPr>
        <w:spacing w:line="900" w:lineRule="exact"/>
        <w:jc w:val="both"/>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项目名称：</w:t>
      </w:r>
      <w:r>
        <w:rPr>
          <w:rFonts w:ascii="Times New Roman" w:hAnsi="Times New Roman" w:cs="Times New Roman" w:eastAsiaTheme="minorEastAsia"/>
          <w:b/>
          <w:sz w:val="24"/>
          <w:szCs w:val="24"/>
          <w:u w:val="single"/>
        </w:rPr>
        <w:t xml:space="preserve"> </w:t>
      </w:r>
      <w:r>
        <w:rPr>
          <w:rFonts w:hint="eastAsia" w:ascii="Times New Roman" w:hAnsi="Times New Roman" w:cs="Times New Roman"/>
          <w:b/>
          <w:bCs/>
          <w:szCs w:val="21"/>
          <w:u w:val="single"/>
          <w:lang w:val="en-US" w:eastAsia="zh-CN"/>
        </w:rPr>
        <w:t>合肥滨湖国际会展中心闲置车辆评估项目</w:t>
      </w:r>
    </w:p>
    <w:p w14:paraId="0946E736">
      <w:pPr>
        <w:snapToGrid w:val="0"/>
        <w:spacing w:after="156" w:afterLines="50" w:line="360" w:lineRule="auto"/>
        <w:jc w:val="left"/>
        <w:rPr>
          <w:rFonts w:ascii="Times New Roman" w:hAnsi="Times New Roman" w:cs="Times New Roman" w:eastAsiaTheme="minorEastAsia"/>
          <w:b/>
          <w:bCs/>
          <w:sz w:val="24"/>
          <w:szCs w:val="24"/>
          <w:u w:val="single"/>
        </w:rPr>
      </w:pPr>
      <w:r>
        <w:rPr>
          <w:rFonts w:ascii="Times New Roman" w:hAnsi="Times New Roman" w:cs="Times New Roman" w:eastAsiaTheme="minorEastAsia"/>
          <w:b/>
          <w:sz w:val="24"/>
          <w:szCs w:val="24"/>
        </w:rPr>
        <w:t>项目编号：</w:t>
      </w:r>
      <w:r>
        <w:rPr>
          <w:rFonts w:hint="eastAsia" w:ascii="Times New Roman" w:hAnsi="Times New Roman" w:cs="Times New Roman" w:eastAsiaTheme="minorEastAsia"/>
          <w:b/>
          <w:sz w:val="24"/>
          <w:szCs w:val="24"/>
          <w:u w:val="single"/>
          <w:lang w:val="en-US" w:eastAsia="zh-CN"/>
        </w:rPr>
        <w:t xml:space="preserve"> 2025ZWHZXJ0001</w:t>
      </w:r>
      <w:r>
        <w:rPr>
          <w:rFonts w:hint="eastAsia" w:ascii="Times New Roman" w:hAnsi="Times New Roman" w:cs="Times New Roman"/>
          <w:b/>
          <w:sz w:val="24"/>
          <w:szCs w:val="24"/>
          <w:u w:val="single"/>
          <w:lang w:val="en-US" w:eastAsia="zh-CN"/>
        </w:rPr>
        <w:t>4</w:t>
      </w:r>
      <w:r>
        <w:rPr>
          <w:rFonts w:ascii="Times New Roman" w:hAnsi="Times New Roman" w:cs="Times New Roman" w:eastAsiaTheme="minorEastAsia"/>
          <w:b/>
          <w:sz w:val="24"/>
          <w:szCs w:val="24"/>
          <w:u w:val="single"/>
        </w:rPr>
        <w:t xml:space="preserve"> </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8"/>
        <w:gridCol w:w="6064"/>
      </w:tblGrid>
      <w:tr w14:paraId="54311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14:paraId="031BAD9F">
            <w:pPr>
              <w:jc w:val="center"/>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投标人名称</w:t>
            </w:r>
          </w:p>
        </w:tc>
        <w:tc>
          <w:tcPr>
            <w:tcW w:w="3557" w:type="pct"/>
            <w:tcBorders>
              <w:left w:val="single" w:color="auto" w:sz="4" w:space="0"/>
            </w:tcBorders>
          </w:tcPr>
          <w:p w14:paraId="09501C0C">
            <w:pPr>
              <w:rPr>
                <w:rFonts w:ascii="Times New Roman" w:hAnsi="Times New Roman" w:cs="Times New Roman" w:eastAsiaTheme="minorEastAsia"/>
                <w:b/>
                <w:sz w:val="24"/>
                <w:szCs w:val="24"/>
              </w:rPr>
            </w:pPr>
          </w:p>
        </w:tc>
      </w:tr>
      <w:tr w14:paraId="3C989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14:paraId="241514FF">
            <w:pPr>
              <w:jc w:val="center"/>
              <w:rPr>
                <w:rFonts w:ascii="Times New Roman" w:hAnsi="Times New Roman" w:cs="Times New Roman" w:eastAsiaTheme="minorEastAsia"/>
                <w:b/>
                <w:sz w:val="24"/>
                <w:szCs w:val="24"/>
              </w:rPr>
            </w:pPr>
            <w:r>
              <w:rPr>
                <w:rFonts w:hint="eastAsia" w:ascii="Times New Roman" w:hAnsi="Times New Roman" w:cs="Times New Roman" w:eastAsiaTheme="minorEastAsia"/>
                <w:b/>
                <w:sz w:val="24"/>
                <w:szCs w:val="24"/>
              </w:rPr>
              <w:t>报价</w:t>
            </w:r>
            <w:r>
              <w:rPr>
                <w:rFonts w:ascii="Times New Roman" w:hAnsi="Times New Roman" w:cs="Times New Roman" w:eastAsiaTheme="minorEastAsia"/>
                <w:b/>
                <w:sz w:val="24"/>
                <w:szCs w:val="24"/>
              </w:rPr>
              <w:t>范围</w:t>
            </w:r>
          </w:p>
        </w:tc>
        <w:tc>
          <w:tcPr>
            <w:tcW w:w="3557" w:type="pct"/>
            <w:tcBorders>
              <w:left w:val="single" w:color="auto" w:sz="4" w:space="0"/>
            </w:tcBorders>
            <w:vAlign w:val="center"/>
          </w:tcPr>
          <w:p w14:paraId="17FBD274">
            <w:pPr>
              <w:widowControl/>
              <w:rPr>
                <w:rFonts w:ascii="Times New Roman" w:hAnsi="Times New Roman" w:cs="Times New Roman" w:eastAsiaTheme="minorEastAsia"/>
                <w:b/>
                <w:sz w:val="24"/>
                <w:szCs w:val="24"/>
              </w:rPr>
            </w:pPr>
            <w:r>
              <w:rPr>
                <w:rFonts w:ascii="Times New Roman" w:hAnsi="Times New Roman" w:cs="Times New Roman" w:eastAsiaTheme="minorEastAsia"/>
                <w:sz w:val="24"/>
                <w:szCs w:val="28"/>
              </w:rPr>
              <w:t xml:space="preserve">全部 </w:t>
            </w:r>
          </w:p>
        </w:tc>
      </w:tr>
      <w:tr w14:paraId="34BD1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2" w:type="pct"/>
            <w:tcBorders>
              <w:top w:val="single" w:color="auto" w:sz="4" w:space="0"/>
            </w:tcBorders>
            <w:vAlign w:val="center"/>
          </w:tcPr>
          <w:p w14:paraId="002CD945">
            <w:pPr>
              <w:spacing w:line="360" w:lineRule="auto"/>
              <w:jc w:val="center"/>
              <w:rPr>
                <w:rFonts w:ascii="Times New Roman" w:hAnsi="Times New Roman" w:eastAsia="宋体" w:cs="Times New Roman"/>
                <w:b/>
                <w:sz w:val="24"/>
              </w:rPr>
            </w:pPr>
            <w:r>
              <w:rPr>
                <w:rFonts w:ascii="Times New Roman" w:hAnsi="Times New Roman" w:eastAsia="宋体" w:cs="Times New Roman"/>
                <w:b/>
                <w:sz w:val="24"/>
              </w:rPr>
              <w:t>报价</w:t>
            </w:r>
          </w:p>
          <w:p w14:paraId="004B3F18">
            <w:pPr>
              <w:jc w:val="center"/>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（详见备注说明）</w:t>
            </w:r>
          </w:p>
        </w:tc>
        <w:tc>
          <w:tcPr>
            <w:tcW w:w="3557" w:type="pct"/>
            <w:vAlign w:val="center"/>
          </w:tcPr>
          <w:p w14:paraId="7DE4481C">
            <w:pPr>
              <w:snapToGrid w:val="0"/>
              <w:rPr>
                <w:rFonts w:ascii="Times New Roman" w:hAnsi="Times New Roman" w:cs="Times New Roman" w:eastAsiaTheme="minorEastAsia"/>
                <w:sz w:val="24"/>
                <w:szCs w:val="24"/>
              </w:rPr>
            </w:pPr>
          </w:p>
          <w:p w14:paraId="5AB7926F">
            <w:pPr>
              <w:snapToGrid w:val="0"/>
              <w:rPr>
                <w:rFonts w:ascii="Times New Roman" w:hAnsi="Times New Roman" w:cs="Times New Roman" w:eastAsiaTheme="minorEastAsia"/>
                <w:bCs/>
                <w:sz w:val="24"/>
                <w:szCs w:val="24"/>
                <w:u w:val="single"/>
              </w:rPr>
            </w:pPr>
            <w:r>
              <w:rPr>
                <w:rFonts w:ascii="Times New Roman" w:hAnsi="Times New Roman" w:cs="Times New Roman" w:eastAsiaTheme="minorEastAsia"/>
                <w:bCs/>
                <w:sz w:val="24"/>
                <w:szCs w:val="24"/>
              </w:rPr>
              <w:t>人民币大写：</w:t>
            </w:r>
            <w:r>
              <w:rPr>
                <w:rFonts w:ascii="Times New Roman" w:hAnsi="Times New Roman" w:cs="Times New Roman" w:eastAsiaTheme="minorEastAsia"/>
                <w:bCs/>
                <w:sz w:val="24"/>
                <w:szCs w:val="24"/>
                <w:u w:val="single"/>
              </w:rPr>
              <w:t xml:space="preserve">                        </w:t>
            </w:r>
          </w:p>
          <w:p w14:paraId="00894CF5">
            <w:pPr>
              <w:snapToGrid w:val="0"/>
              <w:rPr>
                <w:rFonts w:ascii="Times New Roman" w:hAnsi="Times New Roman" w:cs="Times New Roman" w:eastAsiaTheme="minorEastAsia"/>
                <w:b/>
                <w:sz w:val="24"/>
                <w:szCs w:val="24"/>
              </w:rPr>
            </w:pPr>
          </w:p>
        </w:tc>
      </w:tr>
      <w:tr w14:paraId="67F6F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1442" w:type="pct"/>
            <w:vAlign w:val="center"/>
          </w:tcPr>
          <w:p w14:paraId="19F89729">
            <w:pPr>
              <w:jc w:val="center"/>
              <w:rPr>
                <w:rFonts w:hint="default" w:ascii="Times New Roman" w:hAnsi="Times New Roman" w:cs="Times New Roman" w:eastAsiaTheme="minorEastAsia"/>
                <w:b/>
                <w:sz w:val="24"/>
                <w:szCs w:val="24"/>
                <w:lang w:val="en-US" w:eastAsia="zh-CN"/>
              </w:rPr>
            </w:pPr>
            <w:r>
              <w:rPr>
                <w:rFonts w:hint="eastAsia" w:ascii="Times New Roman" w:hAnsi="Times New Roman" w:cs="Times New Roman"/>
                <w:b/>
                <w:sz w:val="24"/>
                <w:szCs w:val="24"/>
                <w:lang w:val="en-US" w:eastAsia="zh-CN"/>
              </w:rPr>
              <w:t>服务期限</w:t>
            </w:r>
          </w:p>
        </w:tc>
        <w:tc>
          <w:tcPr>
            <w:tcW w:w="3557" w:type="pct"/>
          </w:tcPr>
          <w:p w14:paraId="69CD529E">
            <w:pPr>
              <w:jc w:val="left"/>
              <w:rPr>
                <w:rFonts w:ascii="Times New Roman" w:hAnsi="Times New Roman" w:cs="Times New Roman" w:eastAsiaTheme="minorEastAsia"/>
                <w:b/>
                <w:sz w:val="24"/>
                <w:szCs w:val="24"/>
              </w:rPr>
            </w:pPr>
          </w:p>
        </w:tc>
      </w:tr>
      <w:tr w14:paraId="13556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2" w:hRule="atLeast"/>
          <w:jc w:val="center"/>
        </w:trPr>
        <w:tc>
          <w:tcPr>
            <w:tcW w:w="1442" w:type="pct"/>
            <w:vAlign w:val="center"/>
          </w:tcPr>
          <w:p w14:paraId="075638B0">
            <w:pPr>
              <w:jc w:val="center"/>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备注说明</w:t>
            </w:r>
          </w:p>
        </w:tc>
        <w:tc>
          <w:tcPr>
            <w:tcW w:w="3557" w:type="pct"/>
          </w:tcPr>
          <w:p w14:paraId="62BA4172">
            <w:pPr>
              <w:rPr>
                <w:rFonts w:ascii="Times New Roman" w:hAnsi="Times New Roman" w:cs="Times New Roman" w:eastAsiaTheme="minorEastAsia"/>
                <w:b/>
                <w:sz w:val="24"/>
                <w:szCs w:val="24"/>
              </w:rPr>
            </w:pPr>
          </w:p>
        </w:tc>
      </w:tr>
    </w:tbl>
    <w:p w14:paraId="3F77AF98">
      <w:pPr>
        <w:spacing w:line="440" w:lineRule="exact"/>
        <w:ind w:firstLine="4800" w:firstLineChars="2000"/>
        <w:rPr>
          <w:rFonts w:ascii="Times New Roman" w:hAnsi="Times New Roman" w:eastAsia="宋体" w:cs="Times New Roman"/>
          <w:sz w:val="24"/>
          <w:szCs w:val="24"/>
          <w:u w:val="single"/>
        </w:rPr>
      </w:pPr>
      <w:r>
        <w:rPr>
          <w:rFonts w:ascii="Times New Roman" w:hAnsi="Times New Roman" w:eastAsia="宋体" w:cs="Times New Roman"/>
          <w:sz w:val="24"/>
          <w:szCs w:val="24"/>
        </w:rPr>
        <w:t>投标人公章：</w:t>
      </w:r>
      <w:r>
        <w:rPr>
          <w:rFonts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u w:val="single"/>
        </w:rPr>
        <w:t xml:space="preserve">    </w:t>
      </w:r>
      <w:r>
        <w:rPr>
          <w:rFonts w:ascii="Times New Roman" w:hAnsi="Times New Roman" w:eastAsia="宋体" w:cs="Times New Roman"/>
          <w:sz w:val="24"/>
          <w:szCs w:val="24"/>
          <w:u w:val="single"/>
        </w:rPr>
        <w:t xml:space="preserve">      </w:t>
      </w:r>
    </w:p>
    <w:p w14:paraId="42276F21">
      <w:pPr>
        <w:spacing w:line="440" w:lineRule="exact"/>
        <w:ind w:firstLine="4800" w:firstLineChars="2000"/>
        <w:rPr>
          <w:rFonts w:ascii="Times New Roman" w:hAnsi="Times New Roman" w:eastAsia="宋体" w:cs="Times New Roman"/>
          <w:sz w:val="24"/>
          <w:szCs w:val="24"/>
          <w:u w:val="single"/>
        </w:rPr>
      </w:pPr>
      <w:r>
        <w:rPr>
          <w:rFonts w:ascii="Times New Roman" w:hAnsi="Times New Roman" w:eastAsia="宋体" w:cs="Times New Roman"/>
          <w:sz w:val="24"/>
          <w:szCs w:val="24"/>
        </w:rPr>
        <w:t>日      期：</w:t>
      </w:r>
      <w:r>
        <w:rPr>
          <w:rFonts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u w:val="single"/>
          <w:lang w:val="en-US" w:eastAsia="zh-CN"/>
        </w:rPr>
        <w:t xml:space="preserve">    </w:t>
      </w:r>
      <w:r>
        <w:rPr>
          <w:rFonts w:ascii="Times New Roman" w:hAnsi="Times New Roman" w:eastAsia="宋体" w:cs="Times New Roman"/>
          <w:sz w:val="24"/>
          <w:szCs w:val="24"/>
          <w:u w:val="single"/>
        </w:rPr>
        <w:t xml:space="preserve">      </w:t>
      </w:r>
    </w:p>
    <w:p w14:paraId="00625998">
      <w:pPr>
        <w:adjustRightInd w:val="0"/>
        <w:snapToGrid w:val="0"/>
        <w:spacing w:line="360" w:lineRule="auto"/>
        <w:rPr>
          <w:rFonts w:ascii="Times New Roman" w:hAnsi="Times New Roman" w:cs="Times New Roman" w:eastAsiaTheme="minorEastAsia"/>
          <w:b/>
          <w:bCs/>
          <w:sz w:val="24"/>
          <w:szCs w:val="24"/>
        </w:rPr>
      </w:pPr>
      <w:r>
        <w:rPr>
          <w:rFonts w:ascii="Times New Roman" w:hAnsi="Times New Roman" w:cs="Times New Roman" w:eastAsiaTheme="minorEastAsia"/>
          <w:b/>
          <w:bCs/>
          <w:sz w:val="24"/>
          <w:szCs w:val="24"/>
        </w:rPr>
        <w:t>注：</w:t>
      </w:r>
    </w:p>
    <w:p w14:paraId="4DF0FE2E">
      <w:pPr>
        <w:adjustRightInd w:val="0"/>
        <w:snapToGrid w:val="0"/>
        <w:spacing w:line="360" w:lineRule="auto"/>
        <w:ind w:firstLine="482" w:firstLineChars="200"/>
        <w:rPr>
          <w:rFonts w:ascii="Times New Roman" w:hAnsi="Times New Roman" w:cs="Times New Roman" w:eastAsiaTheme="minorEastAsia"/>
          <w:sz w:val="24"/>
          <w:szCs w:val="24"/>
        </w:rPr>
      </w:pPr>
      <w:r>
        <w:rPr>
          <w:rFonts w:ascii="Times New Roman" w:hAnsi="Times New Roman" w:cs="Times New Roman" w:eastAsiaTheme="minorEastAsia"/>
          <w:b/>
          <w:bCs/>
          <w:sz w:val="24"/>
          <w:szCs w:val="24"/>
        </w:rPr>
        <w:t>1.本表内容根据</w:t>
      </w:r>
      <w:r>
        <w:rPr>
          <w:rFonts w:hint="eastAsia" w:ascii="Times New Roman" w:hAnsi="Times New Roman" w:cs="Times New Roman" w:eastAsiaTheme="minorEastAsia"/>
          <w:b/>
          <w:bCs/>
          <w:sz w:val="24"/>
          <w:szCs w:val="24"/>
        </w:rPr>
        <w:t>询价</w:t>
      </w:r>
      <w:r>
        <w:rPr>
          <w:rFonts w:ascii="Times New Roman" w:hAnsi="Times New Roman" w:cs="Times New Roman" w:eastAsiaTheme="minorEastAsia"/>
          <w:b/>
          <w:bCs/>
          <w:sz w:val="24"/>
          <w:szCs w:val="24"/>
        </w:rPr>
        <w:t>文件要求包括了</w:t>
      </w:r>
      <w:r>
        <w:rPr>
          <w:rFonts w:hint="eastAsia" w:ascii="Times New Roman" w:hAnsi="Times New Roman" w:cs="Times New Roman" w:eastAsiaTheme="minorEastAsia"/>
          <w:b/>
          <w:bCs/>
          <w:sz w:val="24"/>
          <w:szCs w:val="24"/>
        </w:rPr>
        <w:t>询价</w:t>
      </w:r>
      <w:r>
        <w:rPr>
          <w:rFonts w:ascii="Times New Roman" w:hAnsi="Times New Roman" w:cs="Times New Roman" w:eastAsiaTheme="minorEastAsia"/>
          <w:b/>
          <w:bCs/>
          <w:sz w:val="24"/>
          <w:szCs w:val="24"/>
        </w:rPr>
        <w:t>文件要求提供的全部内容的所有费用。</w:t>
      </w:r>
    </w:p>
    <w:p w14:paraId="62B95187">
      <w:pPr>
        <w:adjustRightInd w:val="0"/>
        <w:snapToGrid w:val="0"/>
        <w:spacing w:line="360" w:lineRule="auto"/>
        <w:ind w:firstLine="482" w:firstLineChars="200"/>
        <w:rPr>
          <w:rFonts w:ascii="Times New Roman" w:hAnsi="Times New Roman" w:cs="Times New Roman" w:eastAsiaTheme="minorEastAsia"/>
          <w:b/>
          <w:bCs/>
          <w:sz w:val="24"/>
          <w:szCs w:val="24"/>
        </w:rPr>
      </w:pPr>
      <w:r>
        <w:rPr>
          <w:rFonts w:ascii="Times New Roman" w:hAnsi="Times New Roman" w:cs="Times New Roman" w:eastAsiaTheme="minorEastAsia"/>
          <w:b/>
          <w:bCs/>
          <w:sz w:val="24"/>
          <w:szCs w:val="24"/>
        </w:rPr>
        <w:t>2.特殊事项在备注</w:t>
      </w:r>
      <w:r>
        <w:rPr>
          <w:rFonts w:ascii="Times New Roman" w:hAnsi="Times New Roman" w:cs="Times New Roman" w:eastAsiaTheme="minorEastAsia"/>
          <w:b/>
          <w:sz w:val="24"/>
          <w:szCs w:val="24"/>
        </w:rPr>
        <w:t>说明</w:t>
      </w:r>
      <w:r>
        <w:rPr>
          <w:rFonts w:ascii="Times New Roman" w:hAnsi="Times New Roman" w:cs="Times New Roman" w:eastAsiaTheme="minorEastAsia"/>
          <w:b/>
          <w:bCs/>
          <w:sz w:val="24"/>
          <w:szCs w:val="24"/>
        </w:rPr>
        <w:t>中注明。</w:t>
      </w:r>
    </w:p>
    <w:p w14:paraId="29E196EF">
      <w:pPr>
        <w:keepNext w:val="0"/>
        <w:keepLines w:val="0"/>
        <w:pageBreakBefore w:val="0"/>
        <w:widowControl w:val="0"/>
        <w:kinsoku/>
        <w:wordWrap/>
        <w:overflowPunct/>
        <w:topLinePunct w:val="0"/>
        <w:autoSpaceDE/>
        <w:autoSpaceDN/>
        <w:bidi w:val="0"/>
        <w:adjustRightInd/>
        <w:snapToGrid/>
        <w:spacing w:line="440" w:lineRule="exact"/>
        <w:ind w:firstLine="435"/>
        <w:textAlignment w:val="auto"/>
        <w:rPr>
          <w:rFonts w:ascii="Times New Roman" w:hAnsi="Times New Roman" w:cs="Times New Roman" w:eastAsiaTheme="minorEastAsia"/>
          <w:sz w:val="24"/>
        </w:rPr>
      </w:pPr>
      <w:r>
        <w:rPr>
          <w:rFonts w:ascii="Times New Roman" w:hAnsi="Times New Roman" w:cs="Times New Roman" w:eastAsiaTheme="minorEastAsia"/>
          <w:sz w:val="24"/>
        </w:rPr>
        <w:br w:type="page"/>
      </w:r>
    </w:p>
    <w:p w14:paraId="61270951">
      <w:pPr>
        <w:spacing w:line="360" w:lineRule="auto"/>
        <w:jc w:val="center"/>
        <w:outlineLvl w:val="2"/>
        <w:rPr>
          <w:rFonts w:ascii="Times New Roman" w:hAnsi="Times New Roman" w:cs="Times New Roman" w:eastAsiaTheme="minorEastAsia"/>
          <w:b/>
          <w:sz w:val="24"/>
        </w:rPr>
      </w:pPr>
      <w:r>
        <w:rPr>
          <w:rFonts w:ascii="Times New Roman" w:hAnsi="Times New Roman" w:cs="Times New Roman" w:eastAsiaTheme="minorEastAsia"/>
          <w:b/>
          <w:sz w:val="24"/>
        </w:rPr>
        <w:t>二、投标函</w:t>
      </w:r>
    </w:p>
    <w:p w14:paraId="256ACC04">
      <w:pPr>
        <w:pStyle w:val="12"/>
        <w:spacing w:line="360" w:lineRule="auto"/>
        <w:ind w:left="0" w:leftChars="0" w:firstLine="0" w:firstLineChars="0"/>
        <w:rPr>
          <w:rFonts w:hint="eastAsia" w:ascii="Times New Roman" w:hAnsi="Times New Roman" w:cs="Times New Roman" w:eastAsiaTheme="minorEastAsia"/>
          <w:sz w:val="24"/>
          <w:lang w:eastAsia="zh-CN"/>
        </w:rPr>
      </w:pPr>
      <w:r>
        <w:rPr>
          <w:rFonts w:ascii="Times New Roman" w:hAnsi="Times New Roman" w:cs="Times New Roman" w:eastAsiaTheme="minorEastAsia"/>
          <w:sz w:val="24"/>
        </w:rPr>
        <w:t>致：</w:t>
      </w:r>
      <w:r>
        <w:rPr>
          <w:rFonts w:hint="eastAsia" w:ascii="Times New Roman" w:hAnsi="Times New Roman" w:cs="Times New Roman"/>
          <w:sz w:val="24"/>
          <w:u w:val="single"/>
          <w:lang w:eastAsia="zh-CN"/>
        </w:rPr>
        <w:t>合肥政文国际会展管理有限公司</w:t>
      </w:r>
    </w:p>
    <w:p w14:paraId="0556275D">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根据贵方的询价文件，我方承诺如下：</w:t>
      </w:r>
    </w:p>
    <w:p w14:paraId="2795AC97">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1.我方接受上述文件要求。我方承诺按本询价文件、合同条款和招标人要求承担本项目的</w:t>
      </w:r>
      <w:r>
        <w:rPr>
          <w:rFonts w:hint="eastAsia" w:ascii="Times New Roman" w:hAnsi="Times New Roman" w:cs="Times New Roman"/>
          <w:sz w:val="24"/>
          <w:szCs w:val="24"/>
          <w:lang w:val="en-US" w:eastAsia="zh-CN"/>
        </w:rPr>
        <w:t>全部内容</w:t>
      </w:r>
      <w:r>
        <w:rPr>
          <w:rFonts w:ascii="Times New Roman" w:hAnsi="Times New Roman" w:cs="Times New Roman" w:eastAsiaTheme="minorEastAsia"/>
          <w:sz w:val="24"/>
          <w:szCs w:val="24"/>
        </w:rPr>
        <w:t>。</w:t>
      </w:r>
    </w:p>
    <w:p w14:paraId="478A82E7">
      <w:pPr>
        <w:spacing w:line="360" w:lineRule="auto"/>
        <w:ind w:firstLine="480" w:firstLineChars="200"/>
        <w:rPr>
          <w:rFonts w:ascii="Times New Roman" w:hAnsi="Times New Roman" w:cs="Times New Roman" w:eastAsiaTheme="minorEastAsia"/>
          <w:sz w:val="24"/>
          <w:szCs w:val="24"/>
        </w:rPr>
      </w:pPr>
      <w:r>
        <w:rPr>
          <w:rFonts w:hint="eastAsia" w:ascii="Times New Roman" w:hAnsi="Times New Roman" w:cs="Times New Roman"/>
          <w:sz w:val="24"/>
          <w:szCs w:val="24"/>
          <w:lang w:val="en-US" w:eastAsia="zh-CN"/>
        </w:rPr>
        <w:t>2</w:t>
      </w:r>
      <w:r>
        <w:rPr>
          <w:rFonts w:ascii="Times New Roman" w:hAnsi="Times New Roman" w:cs="Times New Roman" w:eastAsiaTheme="minorEastAsia"/>
          <w:sz w:val="24"/>
          <w:szCs w:val="24"/>
        </w:rPr>
        <w:t>.我方已详细审核全部询价文件，包括询价文件的补疑、澄清、变更或补充（如有），参考资料及有关附件，我方正式认可并遵守本次询价文件，并对询价文件各项条款（包括询价时间）、规定及要求均无异议。且我方自愿放弃针对上述各项条款提出异议的权利。</w:t>
      </w:r>
    </w:p>
    <w:p w14:paraId="03F9528D">
      <w:pPr>
        <w:spacing w:line="360" w:lineRule="auto"/>
        <w:ind w:firstLine="480" w:firstLineChars="200"/>
        <w:rPr>
          <w:rFonts w:ascii="Times New Roman" w:hAnsi="Times New Roman" w:cs="Times New Roman" w:eastAsiaTheme="minorEastAsia"/>
          <w:sz w:val="24"/>
          <w:szCs w:val="24"/>
        </w:rPr>
      </w:pPr>
      <w:r>
        <w:rPr>
          <w:rFonts w:hint="eastAsia" w:ascii="Times New Roman" w:hAnsi="Times New Roman" w:cs="Times New Roman"/>
          <w:sz w:val="24"/>
          <w:szCs w:val="24"/>
          <w:lang w:val="en-US" w:eastAsia="zh-CN"/>
        </w:rPr>
        <w:t>3</w:t>
      </w:r>
      <w:r>
        <w:rPr>
          <w:rFonts w:ascii="Times New Roman" w:hAnsi="Times New Roman" w:cs="Times New Roman" w:eastAsiaTheme="minorEastAsia"/>
          <w:sz w:val="24"/>
          <w:szCs w:val="24"/>
        </w:rPr>
        <w:t>.如我方中标，我方承诺愿意按询价文件规定缴纳履约保证金。按本次询价文件规定及</w:t>
      </w:r>
      <w:r>
        <w:rPr>
          <w:rFonts w:hint="eastAsia"/>
          <w:sz w:val="24"/>
        </w:rPr>
        <w:t>最终投标报价承诺提供服务</w:t>
      </w:r>
      <w:r>
        <w:rPr>
          <w:rFonts w:ascii="Times New Roman" w:hAnsi="Times New Roman" w:cs="Times New Roman" w:eastAsiaTheme="minorEastAsia"/>
          <w:sz w:val="24"/>
          <w:szCs w:val="24"/>
        </w:rPr>
        <w:t>。</w:t>
      </w:r>
    </w:p>
    <w:p w14:paraId="6F331F41">
      <w:pPr>
        <w:spacing w:line="360" w:lineRule="auto"/>
        <w:ind w:firstLine="480" w:firstLineChars="200"/>
        <w:rPr>
          <w:rFonts w:ascii="Times New Roman" w:hAnsi="Times New Roman" w:cs="Times New Roman" w:eastAsiaTheme="minorEastAsia"/>
          <w:sz w:val="24"/>
          <w:szCs w:val="24"/>
        </w:rPr>
      </w:pPr>
      <w:r>
        <w:rPr>
          <w:rFonts w:hint="eastAsia" w:ascii="Times New Roman" w:hAnsi="Times New Roman" w:cs="Times New Roman"/>
          <w:sz w:val="24"/>
          <w:szCs w:val="24"/>
          <w:lang w:val="en-US" w:eastAsia="zh-CN"/>
        </w:rPr>
        <w:t>4</w:t>
      </w:r>
      <w:r>
        <w:rPr>
          <w:rFonts w:ascii="Times New Roman" w:hAnsi="Times New Roman" w:cs="Times New Roman" w:eastAsiaTheme="minorEastAsia"/>
          <w:sz w:val="24"/>
          <w:szCs w:val="24"/>
        </w:rPr>
        <w:t>.我方根据本次询价文件的规定，严格履行合同的责任和义务,并保证于你方要求的日期内</w:t>
      </w:r>
      <w:r>
        <w:rPr>
          <w:rFonts w:hint="eastAsia"/>
          <w:sz w:val="24"/>
        </w:rPr>
        <w:t>合同规定的全部义务</w:t>
      </w:r>
      <w:r>
        <w:rPr>
          <w:rFonts w:ascii="Times New Roman" w:hAnsi="Times New Roman" w:cs="Times New Roman" w:eastAsiaTheme="minorEastAsia"/>
          <w:sz w:val="24"/>
          <w:szCs w:val="24"/>
        </w:rPr>
        <w:t>。</w:t>
      </w:r>
    </w:p>
    <w:p w14:paraId="3824F464">
      <w:pPr>
        <w:spacing w:line="360" w:lineRule="auto"/>
        <w:ind w:firstLine="480" w:firstLineChars="200"/>
        <w:rPr>
          <w:rFonts w:ascii="Times New Roman" w:hAnsi="Times New Roman" w:cs="Times New Roman" w:eastAsiaTheme="minorEastAsia"/>
          <w:sz w:val="24"/>
          <w:szCs w:val="24"/>
        </w:rPr>
      </w:pPr>
      <w:r>
        <w:rPr>
          <w:rFonts w:hint="eastAsia" w:ascii="Times New Roman" w:hAnsi="Times New Roman" w:cs="Times New Roman"/>
          <w:sz w:val="24"/>
          <w:szCs w:val="24"/>
          <w:lang w:val="en-US" w:eastAsia="zh-CN"/>
        </w:rPr>
        <w:t>5</w:t>
      </w:r>
      <w:r>
        <w:rPr>
          <w:rFonts w:ascii="Times New Roman" w:hAnsi="Times New Roman" w:cs="Times New Roman" w:eastAsiaTheme="minorEastAsia"/>
          <w:sz w:val="24"/>
          <w:szCs w:val="24"/>
        </w:rPr>
        <w:t>.我方同意按你方要求在规定时间内向你方提供与其投标有关的任何证据或补充资料，否则，我方的投标文件可被你方拒绝。</w:t>
      </w:r>
    </w:p>
    <w:p w14:paraId="23677392">
      <w:pPr>
        <w:spacing w:line="360" w:lineRule="auto"/>
        <w:ind w:firstLine="480" w:firstLineChars="200"/>
        <w:rPr>
          <w:rFonts w:ascii="Times New Roman" w:hAnsi="Times New Roman" w:cs="Times New Roman" w:eastAsiaTheme="minorEastAsia"/>
          <w:sz w:val="24"/>
          <w:szCs w:val="24"/>
        </w:rPr>
      </w:pPr>
      <w:r>
        <w:rPr>
          <w:rFonts w:hint="eastAsia" w:ascii="Times New Roman" w:hAnsi="Times New Roman" w:cs="Times New Roman"/>
          <w:sz w:val="24"/>
          <w:szCs w:val="24"/>
          <w:lang w:val="en-US" w:eastAsia="zh-CN"/>
        </w:rPr>
        <w:t>6</w:t>
      </w:r>
      <w:r>
        <w:rPr>
          <w:rFonts w:ascii="Times New Roman" w:hAnsi="Times New Roman" w:cs="Times New Roman" w:eastAsiaTheme="minorEastAsia"/>
          <w:sz w:val="24"/>
          <w:szCs w:val="24"/>
        </w:rPr>
        <w:t>.我方同意询价文件规定的付款方式、</w:t>
      </w:r>
      <w:r>
        <w:rPr>
          <w:rFonts w:hint="eastAsia" w:ascii="Times New Roman" w:hAnsi="Times New Roman" w:cs="Times New Roman"/>
          <w:sz w:val="24"/>
          <w:szCs w:val="24"/>
          <w:lang w:val="en-US" w:eastAsia="zh-CN"/>
        </w:rPr>
        <w:t>服务</w:t>
      </w:r>
      <w:r>
        <w:rPr>
          <w:rFonts w:ascii="Times New Roman" w:hAnsi="Times New Roman" w:cs="Times New Roman" w:eastAsiaTheme="minorEastAsia"/>
          <w:sz w:val="24"/>
          <w:szCs w:val="24"/>
        </w:rPr>
        <w:t>期限。</w:t>
      </w:r>
    </w:p>
    <w:p w14:paraId="5AE5B3A0">
      <w:pPr>
        <w:spacing w:line="360" w:lineRule="auto"/>
        <w:ind w:firstLine="480" w:firstLineChars="200"/>
        <w:rPr>
          <w:rFonts w:ascii="Times New Roman" w:hAnsi="Times New Roman" w:cs="Times New Roman" w:eastAsiaTheme="minorEastAsia"/>
          <w:sz w:val="24"/>
          <w:szCs w:val="24"/>
        </w:rPr>
      </w:pPr>
      <w:r>
        <w:rPr>
          <w:rFonts w:hint="eastAsia" w:ascii="Times New Roman" w:hAnsi="Times New Roman" w:cs="Times New Roman"/>
          <w:sz w:val="24"/>
          <w:szCs w:val="24"/>
          <w:lang w:val="en-US" w:eastAsia="zh-CN"/>
        </w:rPr>
        <w:t>7</w:t>
      </w:r>
      <w:r>
        <w:rPr>
          <w:rFonts w:ascii="Times New Roman" w:hAnsi="Times New Roman" w:cs="Times New Roman" w:eastAsiaTheme="minorEastAsia"/>
          <w:sz w:val="24"/>
          <w:szCs w:val="24"/>
        </w:rPr>
        <w:t>.我方对投标文件中所提供资料、文件、证书及证件的真实性和有效性负责。</w:t>
      </w:r>
    </w:p>
    <w:p w14:paraId="69D96229">
      <w:pPr>
        <w:spacing w:line="360" w:lineRule="auto"/>
        <w:ind w:firstLine="480" w:firstLineChars="200"/>
        <w:rPr>
          <w:rFonts w:ascii="Times New Roman" w:hAnsi="Times New Roman" w:cs="Times New Roman" w:eastAsiaTheme="minorEastAsia"/>
          <w:sz w:val="24"/>
          <w:szCs w:val="24"/>
        </w:rPr>
      </w:pPr>
      <w:r>
        <w:rPr>
          <w:rFonts w:hint="eastAsia" w:ascii="Times New Roman" w:hAnsi="Times New Roman" w:cs="Times New Roman"/>
          <w:sz w:val="24"/>
          <w:szCs w:val="24"/>
          <w:lang w:val="en-US" w:eastAsia="zh-CN"/>
        </w:rPr>
        <w:t>8</w:t>
      </w:r>
      <w:r>
        <w:rPr>
          <w:rFonts w:ascii="Times New Roman" w:hAnsi="Times New Roman" w:cs="Times New Roman" w:eastAsiaTheme="minorEastAsia"/>
          <w:sz w:val="24"/>
          <w:szCs w:val="24"/>
        </w:rPr>
        <w:t>.我方同意所提交的投标文件在询价文件规定的投标有效期内有效，在此期间内如果中标，我方将受此约束。</w:t>
      </w:r>
    </w:p>
    <w:p w14:paraId="26EC353A">
      <w:pPr>
        <w:spacing w:line="360" w:lineRule="auto"/>
        <w:ind w:firstLine="480" w:firstLineChars="200"/>
        <w:rPr>
          <w:rFonts w:ascii="Times New Roman" w:hAnsi="Times New Roman" w:cs="Times New Roman" w:eastAsiaTheme="minorEastAsia"/>
          <w:sz w:val="24"/>
          <w:szCs w:val="24"/>
        </w:rPr>
      </w:pPr>
      <w:r>
        <w:rPr>
          <w:rFonts w:hint="eastAsia" w:ascii="Times New Roman" w:hAnsi="Times New Roman" w:cs="Times New Roman"/>
          <w:sz w:val="24"/>
          <w:szCs w:val="24"/>
          <w:lang w:val="en-US" w:eastAsia="zh-CN"/>
        </w:rPr>
        <w:t>9</w:t>
      </w:r>
      <w:r>
        <w:rPr>
          <w:rFonts w:ascii="Times New Roman" w:hAnsi="Times New Roman" w:cs="Times New Roman" w:eastAsiaTheme="minorEastAsia"/>
          <w:sz w:val="24"/>
          <w:szCs w:val="24"/>
        </w:rPr>
        <w:t>.除非另外达成协议并生效，你方的中标通知书和本投标文件以及询价文件、询价文件澄清、修改、补充将成为约束双方的合同文件的组成部分。</w:t>
      </w:r>
    </w:p>
    <w:p w14:paraId="42A2A65D">
      <w:pPr>
        <w:spacing w:line="360" w:lineRule="auto"/>
        <w:ind w:firstLine="480" w:firstLineChars="200"/>
      </w:pPr>
      <w:r>
        <w:rPr>
          <w:rFonts w:hint="eastAsia" w:cs="宋体" w:asciiTheme="minorEastAsia" w:hAnsiTheme="minorEastAsia" w:eastAsiaTheme="minorEastAsia"/>
          <w:kern w:val="2"/>
          <w:sz w:val="24"/>
          <w:szCs w:val="24"/>
        </w:rPr>
        <w:t>1</w:t>
      </w:r>
      <w:r>
        <w:rPr>
          <w:rFonts w:hint="eastAsia" w:cs="宋体" w:asciiTheme="minorEastAsia" w:hAnsiTheme="minorEastAsia"/>
          <w:kern w:val="2"/>
          <w:sz w:val="24"/>
          <w:szCs w:val="24"/>
          <w:lang w:val="en-US" w:eastAsia="zh-CN"/>
        </w:rPr>
        <w:t>0</w:t>
      </w:r>
      <w:r>
        <w:rPr>
          <w:rFonts w:hint="eastAsia" w:cs="宋体" w:asciiTheme="minorEastAsia" w:hAnsiTheme="minorEastAsia" w:eastAsiaTheme="minorEastAsia"/>
          <w:kern w:val="2"/>
          <w:sz w:val="24"/>
          <w:szCs w:val="24"/>
        </w:rPr>
        <w:t>.我方不存在竞价公告中“投标人资格要求”的“不良信用记录情形”规定的任何一种情形。</w:t>
      </w:r>
    </w:p>
    <w:p w14:paraId="3E00C203">
      <w:pPr>
        <w:spacing w:line="360" w:lineRule="auto"/>
        <w:ind w:firstLine="480" w:firstLineChars="200"/>
        <w:rPr>
          <w:rFonts w:ascii="Times New Roman" w:hAnsi="Times New Roman" w:cs="Times New Roman"/>
        </w:rPr>
      </w:pPr>
      <w:r>
        <w:rPr>
          <w:rFonts w:hint="eastAsia" w:ascii="Times New Roman" w:hAnsi="Times New Roman" w:cs="Times New Roman"/>
          <w:sz w:val="24"/>
          <w:szCs w:val="24"/>
          <w:lang w:val="en-US" w:eastAsia="zh-CN"/>
        </w:rPr>
        <w:t>11</w:t>
      </w:r>
      <w:r>
        <w:rPr>
          <w:rFonts w:ascii="Times New Roman" w:hAnsi="Times New Roman" w:cs="Times New Roman" w:eastAsiaTheme="minorEastAsia"/>
          <w:sz w:val="24"/>
          <w:szCs w:val="24"/>
        </w:rPr>
        <w:t>.其他补充说明：</w:t>
      </w:r>
      <w:r>
        <w:rPr>
          <w:rFonts w:ascii="Times New Roman" w:hAnsi="Times New Roman" w:cs="Times New Roman" w:eastAsiaTheme="minorEastAsia"/>
          <w:sz w:val="24"/>
          <w:szCs w:val="24"/>
          <w:u w:val="single"/>
        </w:rPr>
        <w:t xml:space="preserve">             补充说明事项（如有）       </w:t>
      </w:r>
    </w:p>
    <w:p w14:paraId="6BA58C09">
      <w:pPr>
        <w:pStyle w:val="21"/>
        <w:ind w:firstLine="210"/>
        <w:rPr>
          <w:rFonts w:ascii="Times New Roman" w:hAnsi="Times New Roman" w:cs="Times New Roman"/>
        </w:rPr>
      </w:pPr>
    </w:p>
    <w:p w14:paraId="35CF6B2F">
      <w:pPr>
        <w:spacing w:line="360" w:lineRule="auto"/>
        <w:ind w:firstLine="4800" w:firstLineChars="2000"/>
        <w:rPr>
          <w:rFonts w:ascii="Times New Roman" w:hAnsi="Times New Roman" w:cs="Times New Roman"/>
          <w:sz w:val="24"/>
        </w:rPr>
      </w:pPr>
      <w:r>
        <w:rPr>
          <w:rFonts w:ascii="Times New Roman" w:hAnsi="Times New Roman" w:cs="Times New Roman" w:eastAsiaTheme="minorEastAsia"/>
          <w:sz w:val="24"/>
          <w:szCs w:val="24"/>
        </w:rPr>
        <w:t>投标人公章：</w:t>
      </w:r>
      <w:r>
        <w:rPr>
          <w:rFonts w:ascii="Times New Roman" w:hAnsi="Times New Roman" w:cs="Times New Roman"/>
          <w:sz w:val="24"/>
          <w:u w:val="single"/>
        </w:rPr>
        <w:t xml:space="preserve">             </w:t>
      </w:r>
    </w:p>
    <w:p w14:paraId="2C8C0CEC">
      <w:pPr>
        <w:spacing w:line="360" w:lineRule="auto"/>
        <w:ind w:firstLine="4800" w:firstLineChars="2000"/>
        <w:rPr>
          <w:rFonts w:ascii="Times New Roman" w:hAnsi="Times New Roman" w:cs="Times New Roman"/>
          <w:sz w:val="24"/>
          <w:u w:val="single"/>
        </w:rPr>
      </w:pPr>
      <w:r>
        <w:rPr>
          <w:rFonts w:ascii="Times New Roman" w:hAnsi="Times New Roman" w:cs="Times New Roman" w:eastAsiaTheme="minorEastAsia"/>
          <w:sz w:val="24"/>
          <w:szCs w:val="24"/>
        </w:rPr>
        <w:t>日      期：</w:t>
      </w:r>
      <w:r>
        <w:rPr>
          <w:rFonts w:ascii="Times New Roman" w:hAnsi="Times New Roman" w:cs="Times New Roman"/>
          <w:sz w:val="24"/>
          <w:u w:val="single"/>
        </w:rPr>
        <w:t xml:space="preserve">             </w:t>
      </w:r>
    </w:p>
    <w:p w14:paraId="2C5C5E1B">
      <w:pPr>
        <w:widowControl/>
        <w:jc w:val="left"/>
        <w:rPr>
          <w:rFonts w:ascii="Times New Roman" w:hAnsi="Times New Roman" w:cs="Times New Roman" w:eastAsiaTheme="minorEastAsia"/>
          <w:b/>
          <w:sz w:val="24"/>
        </w:rPr>
      </w:pPr>
      <w:r>
        <w:rPr>
          <w:rFonts w:ascii="Times New Roman" w:hAnsi="Times New Roman" w:cs="Times New Roman" w:eastAsiaTheme="minorEastAsia"/>
          <w:b/>
          <w:sz w:val="24"/>
        </w:rPr>
        <w:br w:type="page"/>
      </w:r>
    </w:p>
    <w:bookmarkEnd w:id="21"/>
    <w:p w14:paraId="00889D73">
      <w:pPr>
        <w:spacing w:line="360" w:lineRule="auto"/>
        <w:jc w:val="center"/>
        <w:outlineLvl w:val="2"/>
        <w:rPr>
          <w:rFonts w:ascii="Times New Roman" w:hAnsi="Times New Roman" w:cs="Times New Roman" w:eastAsiaTheme="minorEastAsia"/>
          <w:b/>
          <w:sz w:val="24"/>
        </w:rPr>
      </w:pPr>
      <w:r>
        <w:rPr>
          <w:rFonts w:hint="eastAsia" w:ascii="Times New Roman" w:hAnsi="Times New Roman" w:cs="Times New Roman"/>
          <w:b/>
          <w:sz w:val="24"/>
          <w:lang w:val="en-US" w:eastAsia="zh-CN"/>
        </w:rPr>
        <w:t>三</w:t>
      </w:r>
      <w:r>
        <w:rPr>
          <w:rFonts w:ascii="Times New Roman" w:hAnsi="Times New Roman" w:cs="Times New Roman" w:eastAsiaTheme="minorEastAsia"/>
          <w:b/>
          <w:sz w:val="24"/>
        </w:rPr>
        <w:t>、法定代表人（单位负责人）身份证明或授权委托书</w:t>
      </w:r>
    </w:p>
    <w:p w14:paraId="62761155">
      <w:pPr>
        <w:spacing w:line="500" w:lineRule="exact"/>
        <w:ind w:firstLine="1164" w:firstLineChars="414"/>
        <w:rPr>
          <w:b/>
          <w:bCs/>
          <w:sz w:val="28"/>
          <w:szCs w:val="22"/>
        </w:rPr>
      </w:pPr>
    </w:p>
    <w:p w14:paraId="2407F855">
      <w:pPr>
        <w:spacing w:line="500" w:lineRule="exact"/>
        <w:jc w:val="center"/>
        <w:rPr>
          <w:rFonts w:eastAsia="黑体"/>
          <w:bCs/>
          <w:sz w:val="24"/>
        </w:rPr>
      </w:pPr>
      <w:r>
        <w:rPr>
          <w:rFonts w:eastAsia="黑体"/>
          <w:bCs/>
          <w:sz w:val="24"/>
        </w:rPr>
        <w:t>法定代表人（单位负责人）身份证明</w:t>
      </w:r>
    </w:p>
    <w:p w14:paraId="1448B9B3">
      <w:pPr>
        <w:spacing w:line="500" w:lineRule="exact"/>
        <w:ind w:left="765"/>
        <w:rPr>
          <w:szCs w:val="22"/>
        </w:rPr>
      </w:pPr>
    </w:p>
    <w:p w14:paraId="7E1D8D84">
      <w:pPr>
        <w:spacing w:line="500" w:lineRule="exact"/>
        <w:rPr>
          <w:szCs w:val="21"/>
        </w:rPr>
      </w:pPr>
      <w:r>
        <w:rPr>
          <w:szCs w:val="21"/>
        </w:rPr>
        <w:t>投 标 人：</w:t>
      </w:r>
      <w:r>
        <w:rPr>
          <w:szCs w:val="21"/>
          <w:u w:val="single"/>
        </w:rPr>
        <w:t xml:space="preserve">                                                        </w:t>
      </w:r>
    </w:p>
    <w:p w14:paraId="1F62DEBC">
      <w:pPr>
        <w:spacing w:line="500" w:lineRule="exact"/>
        <w:rPr>
          <w:szCs w:val="21"/>
        </w:rPr>
      </w:pPr>
      <w:r>
        <w:rPr>
          <w:szCs w:val="21"/>
        </w:rPr>
        <w:t>单位性质：</w:t>
      </w:r>
      <w:r>
        <w:rPr>
          <w:szCs w:val="21"/>
          <w:u w:val="single"/>
        </w:rPr>
        <w:t xml:space="preserve">                                                        </w:t>
      </w:r>
    </w:p>
    <w:p w14:paraId="681ED506">
      <w:pPr>
        <w:spacing w:line="500" w:lineRule="exact"/>
        <w:rPr>
          <w:szCs w:val="21"/>
        </w:rPr>
      </w:pPr>
      <w:r>
        <w:rPr>
          <w:szCs w:val="21"/>
        </w:rPr>
        <w:t>地    址：</w:t>
      </w:r>
      <w:r>
        <w:rPr>
          <w:szCs w:val="21"/>
          <w:u w:val="single"/>
        </w:rPr>
        <w:t xml:space="preserve">                                                        </w:t>
      </w:r>
    </w:p>
    <w:p w14:paraId="610B8FAF">
      <w:pPr>
        <w:spacing w:line="500" w:lineRule="exact"/>
        <w:rPr>
          <w:szCs w:val="21"/>
        </w:rPr>
      </w:pPr>
      <w:r>
        <w:rPr>
          <w:szCs w:val="21"/>
        </w:rPr>
        <w:t>成立时间：</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14:paraId="71081493">
      <w:pPr>
        <w:spacing w:line="500" w:lineRule="exact"/>
        <w:rPr>
          <w:szCs w:val="21"/>
        </w:rPr>
      </w:pPr>
      <w:r>
        <w:rPr>
          <w:szCs w:val="21"/>
        </w:rPr>
        <w:t>经营期限：</w:t>
      </w:r>
      <w:r>
        <w:rPr>
          <w:szCs w:val="21"/>
          <w:u w:val="single"/>
        </w:rPr>
        <w:t xml:space="preserve">                                                        </w:t>
      </w:r>
    </w:p>
    <w:p w14:paraId="37A7E084">
      <w:pPr>
        <w:spacing w:line="500" w:lineRule="exact"/>
        <w:rPr>
          <w:szCs w:val="21"/>
        </w:rPr>
      </w:pPr>
      <w:r>
        <w:rPr>
          <w:szCs w:val="21"/>
        </w:rPr>
        <w:t>姓    名：</w:t>
      </w:r>
      <w:r>
        <w:rPr>
          <w:szCs w:val="21"/>
          <w:u w:val="single"/>
        </w:rPr>
        <w:t xml:space="preserve">                          </w:t>
      </w:r>
      <w:r>
        <w:rPr>
          <w:szCs w:val="21"/>
        </w:rPr>
        <w:t>性        别：</w:t>
      </w:r>
      <w:r>
        <w:rPr>
          <w:szCs w:val="21"/>
          <w:u w:val="single"/>
        </w:rPr>
        <w:t xml:space="preserve">                </w:t>
      </w:r>
    </w:p>
    <w:p w14:paraId="0EEA9698">
      <w:pPr>
        <w:spacing w:line="500" w:lineRule="exact"/>
        <w:rPr>
          <w:szCs w:val="21"/>
        </w:rPr>
      </w:pPr>
      <w:r>
        <w:rPr>
          <w:szCs w:val="21"/>
        </w:rPr>
        <w:t>年    龄：</w:t>
      </w:r>
      <w:r>
        <w:rPr>
          <w:szCs w:val="21"/>
          <w:u w:val="single"/>
        </w:rPr>
        <w:t xml:space="preserve">                          </w:t>
      </w:r>
      <w:r>
        <w:rPr>
          <w:szCs w:val="21"/>
        </w:rPr>
        <w:t>职        务：</w:t>
      </w:r>
      <w:r>
        <w:rPr>
          <w:szCs w:val="21"/>
          <w:u w:val="single"/>
        </w:rPr>
        <w:t xml:space="preserve">                </w:t>
      </w:r>
    </w:p>
    <w:p w14:paraId="5D3D4590">
      <w:pPr>
        <w:spacing w:line="500" w:lineRule="exact"/>
        <w:rPr>
          <w:szCs w:val="21"/>
        </w:rPr>
      </w:pPr>
      <w:r>
        <w:rPr>
          <w:szCs w:val="21"/>
        </w:rPr>
        <w:t>系</w:t>
      </w:r>
      <w:r>
        <w:rPr>
          <w:szCs w:val="21"/>
          <w:u w:val="single"/>
        </w:rPr>
        <w:t xml:space="preserve">                                        </w:t>
      </w:r>
      <w:r>
        <w:rPr>
          <w:szCs w:val="21"/>
        </w:rPr>
        <w:t>（投标人名称）的法定代表人（单位负责人）。</w:t>
      </w:r>
    </w:p>
    <w:p w14:paraId="552086FA">
      <w:pPr>
        <w:spacing w:line="500" w:lineRule="exact"/>
        <w:rPr>
          <w:szCs w:val="21"/>
        </w:rPr>
      </w:pPr>
      <w:r>
        <w:rPr>
          <w:szCs w:val="21"/>
        </w:rPr>
        <w:t>特此证明。</w:t>
      </w:r>
    </w:p>
    <w:p w14:paraId="632BF880">
      <w:pPr>
        <w:spacing w:line="500" w:lineRule="exact"/>
        <w:rPr>
          <w:szCs w:val="21"/>
        </w:rPr>
      </w:pPr>
    </w:p>
    <w:p w14:paraId="2E4A93C9">
      <w:pPr>
        <w:spacing w:line="500" w:lineRule="exact"/>
        <w:rPr>
          <w:szCs w:val="21"/>
        </w:rPr>
      </w:pPr>
    </w:p>
    <w:p w14:paraId="4B898F5E">
      <w:pPr>
        <w:wordWrap w:val="0"/>
        <w:spacing w:line="500" w:lineRule="exact"/>
        <w:jc w:val="right"/>
        <w:rPr>
          <w:szCs w:val="21"/>
        </w:rPr>
      </w:pPr>
      <w:r>
        <w:rPr>
          <w:szCs w:val="21"/>
        </w:rPr>
        <w:t>投标人：</w:t>
      </w:r>
      <w:r>
        <w:rPr>
          <w:szCs w:val="21"/>
          <w:u w:val="single"/>
        </w:rPr>
        <w:t xml:space="preserve">                          </w:t>
      </w:r>
      <w:r>
        <w:rPr>
          <w:szCs w:val="21"/>
        </w:rPr>
        <w:t>（盖单位章）</w:t>
      </w:r>
    </w:p>
    <w:p w14:paraId="1E5E9200">
      <w:pPr>
        <w:spacing w:line="500" w:lineRule="exact"/>
        <w:ind w:firstLine="3570" w:firstLineChars="1700"/>
        <w:rPr>
          <w:sz w:val="24"/>
          <w:szCs w:val="22"/>
        </w:rPr>
      </w:pPr>
      <w:r>
        <w:rPr>
          <w:szCs w:val="21"/>
          <w:u w:val="single"/>
        </w:rPr>
        <w:t xml:space="preserve">   </w:t>
      </w:r>
      <w:r>
        <w:rPr>
          <w:rFonts w:hint="eastAsia"/>
          <w:szCs w:val="21"/>
          <w:u w:val="single"/>
        </w:rPr>
        <w:t xml:space="preserve">  </w:t>
      </w:r>
      <w:r>
        <w:rPr>
          <w:szCs w:val="21"/>
          <w:u w:val="single"/>
        </w:rPr>
        <w:t xml:space="preserve">      </w:t>
      </w:r>
      <w:r>
        <w:rPr>
          <w:szCs w:val="21"/>
        </w:rPr>
        <w:t>年</w:t>
      </w:r>
      <w:r>
        <w:rPr>
          <w:szCs w:val="21"/>
          <w:u w:val="single"/>
        </w:rPr>
        <w:t xml:space="preserve">      </w:t>
      </w:r>
      <w:r>
        <w:rPr>
          <w:rFonts w:hint="eastAsia"/>
          <w:szCs w:val="21"/>
          <w:u w:val="single"/>
        </w:rPr>
        <w:t xml:space="preserve">  </w:t>
      </w:r>
      <w:r>
        <w:rPr>
          <w:szCs w:val="21"/>
          <w:u w:val="single"/>
        </w:rPr>
        <w:t xml:space="preserve">  </w:t>
      </w:r>
      <w:r>
        <w:rPr>
          <w:szCs w:val="21"/>
        </w:rPr>
        <w:t>月</w:t>
      </w:r>
      <w:r>
        <w:rPr>
          <w:szCs w:val="21"/>
          <w:u w:val="single"/>
        </w:rPr>
        <w:t xml:space="preserve">       </w:t>
      </w:r>
      <w:r>
        <w:rPr>
          <w:rFonts w:hint="eastAsia"/>
          <w:szCs w:val="21"/>
          <w:u w:val="single"/>
        </w:rPr>
        <w:t xml:space="preserve">  </w:t>
      </w:r>
      <w:r>
        <w:rPr>
          <w:szCs w:val="21"/>
          <w:u w:val="single"/>
        </w:rPr>
        <w:t xml:space="preserve"> </w:t>
      </w:r>
      <w:r>
        <w:rPr>
          <w:szCs w:val="21"/>
        </w:rPr>
        <w:t>日</w:t>
      </w:r>
    </w:p>
    <w:p w14:paraId="42E529C4">
      <w:pPr>
        <w:spacing w:line="500" w:lineRule="exact"/>
        <w:ind w:firstLine="3840" w:firstLineChars="1600"/>
        <w:rPr>
          <w:sz w:val="24"/>
          <w:szCs w:val="22"/>
        </w:rPr>
      </w:pPr>
    </w:p>
    <w:p w14:paraId="421F1F1F">
      <w:pPr>
        <w:spacing w:line="500" w:lineRule="exact"/>
        <w:rPr>
          <w:b/>
          <w:bCs/>
          <w:sz w:val="24"/>
          <w:szCs w:val="22"/>
        </w:rPr>
      </w:pPr>
    </w:p>
    <w:p w14:paraId="23AEF07E">
      <w:pPr>
        <w:spacing w:line="500" w:lineRule="exact"/>
        <w:rPr>
          <w:b/>
          <w:bCs/>
          <w:sz w:val="24"/>
          <w:szCs w:val="22"/>
        </w:rPr>
      </w:pPr>
    </w:p>
    <w:p w14:paraId="2A226B89">
      <w:pPr>
        <w:spacing w:line="500" w:lineRule="exact"/>
        <w:rPr>
          <w:b/>
          <w:bCs/>
          <w:sz w:val="24"/>
          <w:szCs w:val="22"/>
        </w:rPr>
      </w:pPr>
    </w:p>
    <w:p w14:paraId="2FE9BAD5">
      <w:pPr>
        <w:spacing w:line="500" w:lineRule="exact"/>
        <w:jc w:val="center"/>
        <w:rPr>
          <w:rFonts w:hint="default" w:eastAsia="黑体"/>
          <w:sz w:val="32"/>
          <w:szCs w:val="32"/>
          <w:lang w:val="en-US" w:eastAsia="zh-CN"/>
        </w:rPr>
      </w:pPr>
      <w:bookmarkStart w:id="22" w:name="_Toc535241227"/>
      <w:bookmarkStart w:id="23" w:name="_Toc535241130"/>
      <w:bookmarkStart w:id="24" w:name="_Toc535241084"/>
      <w:bookmarkStart w:id="25" w:name="_Toc224103497"/>
      <w:bookmarkStart w:id="26" w:name="_Toc224103498"/>
      <w:r>
        <w:rPr>
          <w:sz w:val="32"/>
          <w:szCs w:val="32"/>
        </w:rPr>
        <w:br w:type="page"/>
      </w:r>
      <w:r>
        <w:rPr>
          <w:rFonts w:eastAsia="黑体"/>
          <w:bCs/>
          <w:sz w:val="24"/>
        </w:rPr>
        <w:t>授权委托书</w:t>
      </w:r>
      <w:bookmarkEnd w:id="22"/>
      <w:bookmarkEnd w:id="23"/>
      <w:bookmarkEnd w:id="24"/>
      <w:r>
        <w:rPr>
          <w:rFonts w:hint="eastAsia" w:eastAsia="黑体"/>
          <w:bCs/>
          <w:sz w:val="24"/>
          <w:lang w:eastAsia="zh-CN"/>
        </w:rPr>
        <w:t>（</w:t>
      </w:r>
      <w:r>
        <w:rPr>
          <w:rFonts w:hint="eastAsia" w:eastAsia="黑体"/>
          <w:bCs/>
          <w:sz w:val="24"/>
          <w:lang w:val="en-US" w:eastAsia="zh-CN"/>
        </w:rPr>
        <w:t>如有</w:t>
      </w:r>
      <w:r>
        <w:rPr>
          <w:rFonts w:hint="eastAsia" w:eastAsia="黑体"/>
          <w:bCs/>
          <w:sz w:val="24"/>
          <w:lang w:eastAsia="zh-CN"/>
        </w:rPr>
        <w:t>）</w:t>
      </w:r>
    </w:p>
    <w:p w14:paraId="14F8CF18">
      <w:pPr>
        <w:spacing w:line="500" w:lineRule="exact"/>
      </w:pPr>
    </w:p>
    <w:p w14:paraId="7A975415">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jc w:val="left"/>
        <w:textAlignment w:val="auto"/>
        <w:rPr>
          <w:szCs w:val="21"/>
        </w:rPr>
      </w:pPr>
      <w:r>
        <w:rPr>
          <w:szCs w:val="21"/>
        </w:rPr>
        <w:t>本人</w:t>
      </w:r>
      <w:r>
        <w:rPr>
          <w:szCs w:val="21"/>
          <w:u w:val="single"/>
        </w:rPr>
        <w:t xml:space="preserve">           </w:t>
      </w:r>
      <w:r>
        <w:rPr>
          <w:szCs w:val="21"/>
        </w:rPr>
        <w:t>（姓名）系</w:t>
      </w:r>
      <w:r>
        <w:rPr>
          <w:szCs w:val="21"/>
          <w:u w:val="single"/>
        </w:rPr>
        <w:t xml:space="preserve">             </w:t>
      </w:r>
      <w:r>
        <w:rPr>
          <w:szCs w:val="21"/>
        </w:rPr>
        <w:t>（投标人名称）的法定代表人（单位负责人），现委托</w:t>
      </w:r>
      <w:r>
        <w:rPr>
          <w:szCs w:val="21"/>
          <w:u w:val="single"/>
        </w:rPr>
        <w:t xml:space="preserve">      </w:t>
      </w:r>
      <w:r>
        <w:rPr>
          <w:szCs w:val="21"/>
        </w:rPr>
        <w:t>（姓名）为我方代理人。代理人根据授权，以我方名义签署、澄清、说明、补正、递交、撤回、修改</w:t>
      </w:r>
      <w:r>
        <w:rPr>
          <w:color w:val="FF0000"/>
          <w:szCs w:val="21"/>
          <w:u w:val="single"/>
        </w:rPr>
        <w:t>某招标项目标段名称</w:t>
      </w:r>
      <w:r>
        <w:rPr>
          <w:szCs w:val="21"/>
        </w:rPr>
        <w:t>项目投标文件、签订合同和处理有关事宜，其法律后果由我方承担。</w:t>
      </w:r>
    </w:p>
    <w:p w14:paraId="496C6CF6">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szCs w:val="21"/>
        </w:rPr>
      </w:pPr>
      <w:r>
        <w:rPr>
          <w:szCs w:val="21"/>
        </w:rPr>
        <w:t>委托期限：</w:t>
      </w:r>
      <w:r>
        <w:rPr>
          <w:szCs w:val="21"/>
          <w:u w:val="single"/>
        </w:rPr>
        <w:t>自本委托书签署之日起至投标有效期期满</w:t>
      </w:r>
      <w:r>
        <w:rPr>
          <w:szCs w:val="21"/>
        </w:rPr>
        <w:t>。</w:t>
      </w:r>
    </w:p>
    <w:p w14:paraId="1444D2C8">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szCs w:val="21"/>
        </w:rPr>
      </w:pPr>
      <w:r>
        <w:rPr>
          <w:szCs w:val="21"/>
        </w:rPr>
        <w:t>代理人无转委托权。</w:t>
      </w:r>
    </w:p>
    <w:p w14:paraId="7C1555A4">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ascii="Times New Roman" w:hAnsi="Times New Roman" w:eastAsia="宋体" w:cs="Times New Roman"/>
          <w:szCs w:val="21"/>
        </w:rPr>
      </w:pPr>
      <w:r>
        <w:rPr>
          <w:rFonts w:ascii="Times New Roman" w:hAnsi="Times New Roman" w:eastAsia="宋体" w:cs="Times New Roman"/>
          <w:szCs w:val="21"/>
        </w:rPr>
        <w:t>附：法定代表人身份证明</w:t>
      </w:r>
    </w:p>
    <w:p w14:paraId="4DD244D8">
      <w:pPr>
        <w:keepNext w:val="0"/>
        <w:keepLines w:val="0"/>
        <w:pageBreakBefore w:val="0"/>
        <w:widowControl w:val="0"/>
        <w:kinsoku/>
        <w:wordWrap/>
        <w:overflowPunct/>
        <w:topLinePunct w:val="0"/>
        <w:autoSpaceDE/>
        <w:autoSpaceDN/>
        <w:bidi w:val="0"/>
        <w:adjustRightInd/>
        <w:snapToGrid w:val="0"/>
        <w:spacing w:line="500" w:lineRule="exact"/>
        <w:ind w:firstLine="840" w:firstLineChars="400"/>
        <w:textAlignment w:val="auto"/>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委托代理人及法定代表人身份证扫描件</w:t>
      </w:r>
    </w:p>
    <w:p w14:paraId="6456F99F">
      <w:pPr>
        <w:spacing w:line="500" w:lineRule="exact"/>
        <w:rPr>
          <w:szCs w:val="21"/>
        </w:rPr>
      </w:pPr>
    </w:p>
    <w:p w14:paraId="0C0495A7">
      <w:pPr>
        <w:spacing w:line="500" w:lineRule="exact"/>
        <w:ind w:firstLine="3150" w:firstLineChars="1500"/>
        <w:rPr>
          <w:szCs w:val="21"/>
        </w:rPr>
      </w:pPr>
      <w:r>
        <w:rPr>
          <w:szCs w:val="21"/>
        </w:rPr>
        <w:t>投  标  人：</w:t>
      </w:r>
      <w:r>
        <w:rPr>
          <w:szCs w:val="21"/>
          <w:u w:val="single"/>
        </w:rPr>
        <w:t xml:space="preserve">                         </w:t>
      </w:r>
      <w:r>
        <w:rPr>
          <w:szCs w:val="21"/>
        </w:rPr>
        <w:t>（盖单位章）</w:t>
      </w:r>
    </w:p>
    <w:p w14:paraId="581A5364">
      <w:pPr>
        <w:spacing w:line="500" w:lineRule="exact"/>
        <w:ind w:firstLine="3150" w:firstLineChars="1500"/>
        <w:rPr>
          <w:szCs w:val="21"/>
        </w:rPr>
      </w:pPr>
      <w:r>
        <w:rPr>
          <w:szCs w:val="21"/>
        </w:rPr>
        <w:t>法定代表人（单位负责人）：</w:t>
      </w:r>
      <w:r>
        <w:rPr>
          <w:szCs w:val="21"/>
          <w:u w:val="single"/>
        </w:rPr>
        <w:t xml:space="preserve">          </w:t>
      </w:r>
      <w:r>
        <w:rPr>
          <w:szCs w:val="21"/>
        </w:rPr>
        <w:t>（签字或盖章）</w:t>
      </w:r>
    </w:p>
    <w:p w14:paraId="2210952B">
      <w:pPr>
        <w:spacing w:line="500" w:lineRule="exact"/>
        <w:ind w:firstLine="3150" w:firstLineChars="1500"/>
        <w:rPr>
          <w:szCs w:val="21"/>
          <w:u w:val="single"/>
        </w:rPr>
      </w:pPr>
      <w:r>
        <w:rPr>
          <w:szCs w:val="21"/>
        </w:rPr>
        <w:t>身份证号码</w:t>
      </w:r>
      <w:r>
        <w:rPr>
          <w:color w:val="FF0000"/>
          <w:szCs w:val="21"/>
        </w:rPr>
        <w:t>（代理人）</w:t>
      </w:r>
      <w:r>
        <w:rPr>
          <w:szCs w:val="21"/>
        </w:rPr>
        <w:t>：</w:t>
      </w:r>
      <w:r>
        <w:rPr>
          <w:szCs w:val="21"/>
          <w:u w:val="single"/>
        </w:rPr>
        <w:t xml:space="preserve">                                   </w:t>
      </w:r>
    </w:p>
    <w:p w14:paraId="660060E6">
      <w:pPr>
        <w:spacing w:line="500" w:lineRule="exact"/>
        <w:ind w:firstLine="4830" w:firstLineChars="2300"/>
        <w:jc w:val="right"/>
        <w:rPr>
          <w:szCs w:val="21"/>
        </w:rPr>
      </w:pP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14:paraId="7F3279C3">
      <w:pPr>
        <w:autoSpaceDE w:val="0"/>
        <w:autoSpaceDN w:val="0"/>
        <w:adjustRightInd w:val="0"/>
        <w:snapToGrid w:val="0"/>
        <w:spacing w:line="500" w:lineRule="exact"/>
        <w:jc w:val="left"/>
        <w:rPr>
          <w:kern w:val="0"/>
          <w:szCs w:val="22"/>
        </w:rPr>
      </w:pPr>
    </w:p>
    <w:p w14:paraId="1B39BACD">
      <w:pPr>
        <w:tabs>
          <w:tab w:val="left" w:pos="5760"/>
        </w:tabs>
        <w:autoSpaceDE w:val="0"/>
        <w:autoSpaceDN w:val="0"/>
        <w:adjustRightInd w:val="0"/>
        <w:spacing w:line="500" w:lineRule="exact"/>
        <w:ind w:right="11"/>
        <w:rPr>
          <w:kern w:val="0"/>
          <w:szCs w:val="22"/>
        </w:rPr>
      </w:pPr>
      <w:r>
        <w:rPr>
          <w:kern w:val="0"/>
          <w:szCs w:val="22"/>
        </w:rPr>
        <w:t>注：</w:t>
      </w:r>
    </w:p>
    <w:p w14:paraId="67799093">
      <w:pPr>
        <w:tabs>
          <w:tab w:val="left" w:pos="5760"/>
        </w:tabs>
        <w:autoSpaceDE w:val="0"/>
        <w:autoSpaceDN w:val="0"/>
        <w:adjustRightInd w:val="0"/>
        <w:spacing w:line="500" w:lineRule="exact"/>
        <w:ind w:right="11"/>
        <w:rPr>
          <w:kern w:val="0"/>
          <w:szCs w:val="22"/>
        </w:rPr>
      </w:pPr>
      <w:r>
        <w:rPr>
          <w:kern w:val="0"/>
          <w:szCs w:val="22"/>
        </w:rPr>
        <w:t>法定代表人（单位负责人）参加投标活动并签署文件的不需要授权委托书，只需提供法定代表人（单位负责人）身份证明；非法定代表人（单位负责人）参加投标活动及签署文件的除提供法定代表人（单位负责人）身份证明外还须提供授权委托书。</w:t>
      </w:r>
      <w:bookmarkEnd w:id="25"/>
      <w:bookmarkEnd w:id="26"/>
    </w:p>
    <w:p w14:paraId="66C47E60">
      <w:pPr>
        <w:spacing w:line="360" w:lineRule="auto"/>
        <w:jc w:val="center"/>
        <w:rPr>
          <w:rFonts w:ascii="Times New Roman" w:hAnsi="Times New Roman" w:cs="Times New Roman" w:eastAsiaTheme="minorEastAsia"/>
          <w:i/>
          <w:sz w:val="24"/>
        </w:rPr>
      </w:pPr>
      <w:r>
        <w:rPr>
          <w:rFonts w:ascii="Times New Roman" w:hAnsi="Times New Roman"/>
          <w:kern w:val="0"/>
          <w:szCs w:val="22"/>
        </w:rPr>
        <w:br w:type="page"/>
      </w:r>
    </w:p>
    <w:p w14:paraId="2142BFDD">
      <w:pPr>
        <w:bidi w:val="0"/>
      </w:pPr>
    </w:p>
    <w:p w14:paraId="7B184044">
      <w:pPr>
        <w:bidi w:val="0"/>
      </w:pPr>
    </w:p>
    <w:p w14:paraId="028DF8D4">
      <w:pPr>
        <w:bidi w:val="0"/>
      </w:pPr>
    </w:p>
    <w:p w14:paraId="653A8B01">
      <w:pPr>
        <w:rPr>
          <w:rFonts w:ascii="Times New Roman" w:hAnsi="Times New Roman" w:cs="Times New Roman"/>
        </w:rPr>
      </w:pPr>
    </w:p>
    <w:p w14:paraId="739AB51F">
      <w:pPr>
        <w:widowControl/>
        <w:jc w:val="center"/>
        <w:rPr>
          <w:rFonts w:ascii="Times New Roman" w:hAnsi="Times New Roman" w:cs="Times New Roman" w:eastAsiaTheme="minorEastAsia"/>
          <w:b/>
          <w:sz w:val="24"/>
        </w:rPr>
      </w:pPr>
      <w:bookmarkStart w:id="27" w:name="_Hlk11701496"/>
      <w:bookmarkStart w:id="28" w:name="_Toc520299364"/>
      <w:r>
        <w:rPr>
          <w:rFonts w:hint="eastAsia" w:ascii="Times New Roman" w:hAnsi="Times New Roman" w:cs="Times New Roman"/>
          <w:b/>
          <w:sz w:val="24"/>
          <w:lang w:val="en-US" w:eastAsia="zh-CN"/>
        </w:rPr>
        <w:t>四</w:t>
      </w:r>
      <w:r>
        <w:rPr>
          <w:rFonts w:ascii="Times New Roman" w:hAnsi="Times New Roman" w:cs="Times New Roman" w:eastAsiaTheme="minorEastAsia"/>
          <w:b/>
          <w:sz w:val="24"/>
        </w:rPr>
        <w:t>、</w:t>
      </w:r>
      <w:bookmarkEnd w:id="27"/>
      <w:bookmarkEnd w:id="28"/>
      <w:r>
        <w:rPr>
          <w:rFonts w:ascii="Times New Roman" w:hAnsi="Times New Roman" w:cs="Times New Roman" w:eastAsiaTheme="minorEastAsia"/>
          <w:b/>
          <w:sz w:val="24"/>
        </w:rPr>
        <w:t>其他相关证明材料</w:t>
      </w:r>
    </w:p>
    <w:p w14:paraId="418A4C68">
      <w:pPr>
        <w:spacing w:line="360" w:lineRule="auto"/>
        <w:ind w:firstLine="435"/>
        <w:jc w:val="center"/>
        <w:rPr>
          <w:rFonts w:ascii="Times New Roman" w:hAnsi="Times New Roman" w:cs="Times New Roman" w:eastAsiaTheme="minorEastAsia"/>
          <w:sz w:val="24"/>
        </w:rPr>
      </w:pPr>
      <w:r>
        <w:rPr>
          <w:rFonts w:ascii="Times New Roman" w:hAnsi="Times New Roman" w:cs="Times New Roman" w:eastAsiaTheme="minorEastAsia"/>
          <w:sz w:val="24"/>
        </w:rPr>
        <w:t>提供符合询价公告、招标人要求及评审方法规定的相关证明文件。</w:t>
      </w:r>
    </w:p>
    <w:p w14:paraId="49E389B2">
      <w:pPr>
        <w:spacing w:line="360" w:lineRule="auto"/>
        <w:ind w:firstLine="480" w:firstLineChars="200"/>
        <w:jc w:val="center"/>
        <w:rPr>
          <w:rFonts w:ascii="Times New Roman" w:hAnsi="Times New Roman" w:cs="Times New Roman" w:eastAsiaTheme="minorEastAsia"/>
          <w:sz w:val="24"/>
        </w:rPr>
      </w:pPr>
    </w:p>
    <w:p w14:paraId="5797C4B7">
      <w:pPr>
        <w:spacing w:line="360" w:lineRule="auto"/>
        <w:ind w:firstLine="435"/>
        <w:rPr>
          <w:rFonts w:ascii="Times New Roman" w:hAnsi="Times New Roman" w:cs="Times New Roman" w:eastAsiaTheme="minorEastAsia"/>
          <w:b/>
          <w:sz w:val="24"/>
        </w:rPr>
      </w:pPr>
      <w:r>
        <w:rPr>
          <w:rFonts w:ascii="Times New Roman" w:hAnsi="Times New Roman" w:cs="Times New Roman" w:eastAsiaTheme="minorEastAsia"/>
          <w:b/>
          <w:sz w:val="24"/>
        </w:rPr>
        <w:t>特别提示：</w:t>
      </w:r>
    </w:p>
    <w:p w14:paraId="34421485">
      <w:pPr>
        <w:spacing w:line="360" w:lineRule="auto"/>
        <w:ind w:firstLine="435"/>
        <w:rPr>
          <w:rFonts w:hint="eastAsia" w:ascii="Times New Roman" w:hAnsi="Times New Roman" w:cs="Times New Roman" w:eastAsiaTheme="minorEastAsia"/>
          <w:sz w:val="24"/>
          <w:lang w:eastAsia="zh-CN"/>
        </w:rPr>
      </w:pPr>
      <w:r>
        <w:rPr>
          <w:rFonts w:ascii="Times New Roman" w:hAnsi="Times New Roman" w:cs="Times New Roman" w:eastAsiaTheme="minorEastAsia"/>
          <w:sz w:val="24"/>
        </w:rPr>
        <w:t>投标人在投标文件制作时可在此栏内上传询价文件要求上传的证明资料，如营业执照、税务登记证、产品彩页、证书、检测报告、产品图片等</w:t>
      </w:r>
      <w:r>
        <w:rPr>
          <w:rFonts w:hint="eastAsia" w:ascii="Times New Roman" w:hAnsi="Times New Roman" w:cs="Times New Roman"/>
          <w:sz w:val="24"/>
          <w:lang w:eastAsia="zh-CN"/>
        </w:rPr>
        <w:t>。</w:t>
      </w:r>
    </w:p>
    <w:p w14:paraId="51060166">
      <w:pPr>
        <w:spacing w:line="360" w:lineRule="auto"/>
        <w:ind w:firstLine="435"/>
        <w:rPr>
          <w:rFonts w:ascii="Times New Roman" w:hAnsi="Times New Roman" w:cs="Times New Roman" w:eastAsiaTheme="minorEastAsia"/>
          <w:sz w:val="24"/>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108CE9AA-6F0E-4764-AF6D-109A94BE8717}"/>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15543754-AF3E-455C-B88F-F87135B5B72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5217E12B-25F7-4E7B-A571-BD3B6113C677}"/>
  </w:font>
  <w:font w:name="@仿宋_GB2312">
    <w:panose1 w:val="02010609030101010101"/>
    <w:charset w:val="86"/>
    <w:family w:val="modern"/>
    <w:pitch w:val="default"/>
    <w:sig w:usb0="00000001" w:usb1="080E0000" w:usb2="00000000" w:usb3="00000000" w:csb0="00040000" w:csb1="00000000"/>
    <w:embedRegular r:id="rId4" w:fontKey="{E385CFE0-3777-44B6-A147-2B0C3BC4CC39}"/>
  </w:font>
  <w:font w:name="Cambria">
    <w:panose1 w:val="02040503050406030204"/>
    <w:charset w:val="00"/>
    <w:family w:val="roman"/>
    <w:pitch w:val="default"/>
    <w:sig w:usb0="E00006FF" w:usb1="420024FF" w:usb2="02000000" w:usb3="00000000" w:csb0="2000019F" w:csb1="00000000"/>
  </w:font>
  <w:font w:name="TimesNewRomanPSMT">
    <w:altName w:val="Times New Roman"/>
    <w:panose1 w:val="00000000000000000000"/>
    <w:charset w:val="00"/>
    <w:family w:val="roman"/>
    <w:pitch w:val="default"/>
    <w:sig w:usb0="00000000" w:usb1="00000000" w:usb2="00000000" w:usb3="00000000" w:csb0="00000000" w:csb1="00000000"/>
  </w:font>
  <w:font w:name="Sylfaen">
    <w:panose1 w:val="010A0502050306030303"/>
    <w:charset w:val="00"/>
    <w:family w:val="roman"/>
    <w:pitch w:val="default"/>
    <w:sig w:usb0="04000687" w:usb1="00000000" w:usb2="00000000" w:usb3="00000000" w:csb0="2000009F" w:csb1="00000000"/>
  </w:font>
  <w:font w:name="MingLiU">
    <w:altName w:val="PMingLiU-ExtB"/>
    <w:panose1 w:val="020106090001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微软雅黑">
    <w:panose1 w:val="020B0503020204020204"/>
    <w:charset w:val="86"/>
    <w:family w:val="auto"/>
    <w:pitch w:val="default"/>
    <w:sig w:usb0="80000287" w:usb1="2ACF3C50" w:usb2="00000016" w:usb3="00000000" w:csb0="0004001F" w:csb1="00000000"/>
    <w:embedRegular r:id="rId5" w:fontKey="{3206E576-E050-4C0B-A073-343B56E1A9D4}"/>
  </w:font>
  <w:font w:name="Segoe UI Symbol">
    <w:panose1 w:val="020B0502040204020203"/>
    <w:charset w:val="00"/>
    <w:family w:val="swiss"/>
    <w:pitch w:val="default"/>
    <w:sig w:usb0="800001E3" w:usb1="1200FFEF" w:usb2="00040000" w:usb3="04000000" w:csb0="00000001" w:csb1="40000000"/>
    <w:embedRegular r:id="rId6" w:fontKey="{21546328-0E42-41A4-8B4C-79E8554FDBE5}"/>
  </w:font>
  <w:font w:name="Wingdings 2">
    <w:panose1 w:val="05020102010507070707"/>
    <w:charset w:val="02"/>
    <w:family w:val="roman"/>
    <w:pitch w:val="default"/>
    <w:sig w:usb0="00000000" w:usb1="00000000" w:usb2="00000000" w:usb3="00000000" w:csb0="80000000" w:csb1="00000000"/>
    <w:embedRegular r:id="rId7" w:fontKey="{10E831DB-B4D6-411D-8608-563949F03D82}"/>
  </w:font>
  <w:font w:name="方正小标宋简体">
    <w:panose1 w:val="02000000000000000000"/>
    <w:charset w:val="86"/>
    <w:family w:val="auto"/>
    <w:pitch w:val="default"/>
    <w:sig w:usb0="00000001" w:usb1="08000000" w:usb2="00000000" w:usb3="00000000" w:csb0="00040000" w:csb1="00000000"/>
    <w:embedRegular r:id="rId8" w:fontKey="{9CEE7091-A60D-4C69-A194-2F9102403BB1}"/>
  </w:font>
  <w:font w:name="国标宋体">
    <w:altName w:val="宋体"/>
    <w:panose1 w:val="02000500000000000000"/>
    <w:charset w:val="86"/>
    <w:family w:val="auto"/>
    <w:pitch w:val="default"/>
    <w:sig w:usb0="00000000" w:usb1="00000000" w:usb2="00000000" w:usb3="00000000" w:csb0="00060007" w:csb1="00000000"/>
    <w:embedRegular r:id="rId9" w:fontKey="{F96A524A-405A-46A4-B24E-A89B0C9555BE}"/>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048277">
    <w:pPr>
      <w:pStyle w:val="14"/>
      <w:jc w:val="center"/>
      <w:rPr>
        <w:rFonts w:asciiTheme="minorEastAsia" w:hAnsiTheme="minorEastAsia"/>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00811171"/>
    </w:sdtPr>
    <w:sdtEndPr>
      <w:rPr>
        <w:rFonts w:asciiTheme="minorEastAsia" w:hAnsiTheme="minorEastAsia" w:eastAsiaTheme="minorEastAsia"/>
        <w:sz w:val="21"/>
        <w:szCs w:val="21"/>
      </w:rPr>
    </w:sdtEndPr>
    <w:sdtContent>
      <w:sdt>
        <w:sdtPr>
          <w:id w:val="-1669238322"/>
        </w:sdtPr>
        <w:sdtEndPr>
          <w:rPr>
            <w:rFonts w:asciiTheme="minorEastAsia" w:hAnsiTheme="minorEastAsia" w:eastAsiaTheme="minorEastAsia"/>
            <w:sz w:val="21"/>
            <w:szCs w:val="21"/>
          </w:rPr>
        </w:sdtEndPr>
        <w:sdtContent>
          <w:p w14:paraId="12971CE6">
            <w:pPr>
              <w:pStyle w:val="14"/>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第</w:t>
            </w:r>
            <w:r>
              <w:rPr>
                <w:rFonts w:asciiTheme="minorEastAsia" w:hAnsiTheme="minorEastAsia" w:eastAsiaTheme="minorEastAsia"/>
                <w:sz w:val="21"/>
                <w:szCs w:val="21"/>
                <w:lang w:val="zh-CN"/>
              </w:rPr>
              <w:t xml:space="preserve"> </w:t>
            </w: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PAGE</w:instrText>
            </w:r>
            <w:r>
              <w:rPr>
                <w:rFonts w:asciiTheme="minorEastAsia" w:hAnsiTheme="minorEastAsia" w:eastAsiaTheme="minorEastAsia"/>
                <w:b/>
                <w:sz w:val="21"/>
                <w:szCs w:val="21"/>
              </w:rPr>
              <w:fldChar w:fldCharType="separate"/>
            </w:r>
            <w:r>
              <w:rPr>
                <w:rFonts w:asciiTheme="minorEastAsia" w:hAnsiTheme="minorEastAsia" w:eastAsiaTheme="minorEastAsia"/>
                <w:b/>
                <w:sz w:val="21"/>
                <w:szCs w:val="21"/>
              </w:rPr>
              <w:t>18</w:t>
            </w:r>
            <w:r>
              <w:rPr>
                <w:rFonts w:asciiTheme="minorEastAsia" w:hAnsiTheme="minorEastAsia" w:eastAsiaTheme="minorEastAsia"/>
                <w:b/>
                <w:sz w:val="21"/>
                <w:szCs w:val="21"/>
              </w:rPr>
              <w:fldChar w:fldCharType="end"/>
            </w:r>
            <w:r>
              <w:rPr>
                <w:rFonts w:hint="eastAsia" w:asciiTheme="minorEastAsia" w:hAnsiTheme="minorEastAsia" w:eastAsiaTheme="minorEastAsia"/>
                <w:bCs/>
                <w:sz w:val="21"/>
                <w:szCs w:val="21"/>
              </w:rPr>
              <w:t xml:space="preserve"> 页</w:t>
            </w:r>
            <w:r>
              <w:rPr>
                <w:rFonts w:asciiTheme="minorEastAsia" w:hAnsiTheme="minorEastAsia" w:eastAsiaTheme="minorEastAsia"/>
                <w:bCs/>
                <w:sz w:val="21"/>
                <w:szCs w:val="21"/>
              </w:rPr>
              <w:t>/</w:t>
            </w:r>
            <w:r>
              <w:rPr>
                <w:rFonts w:hint="eastAsia" w:asciiTheme="minorEastAsia" w:hAnsiTheme="minorEastAsia" w:eastAsiaTheme="minorEastAsia"/>
                <w:bCs/>
                <w:sz w:val="21"/>
                <w:szCs w:val="21"/>
              </w:rPr>
              <w:t xml:space="preserve">共 </w:t>
            </w: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 </w:instrText>
            </w:r>
            <w:r>
              <w:rPr>
                <w:rFonts w:hint="eastAsia" w:asciiTheme="minorEastAsia" w:hAnsiTheme="minorEastAsia" w:eastAsiaTheme="minorEastAsia"/>
                <w:b/>
                <w:sz w:val="21"/>
                <w:szCs w:val="21"/>
              </w:rPr>
              <w:instrText xml:space="preserve">=</w:instrText>
            </w: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NUMPAGES</w:instrText>
            </w:r>
            <w:r>
              <w:rPr>
                <w:rFonts w:asciiTheme="minorEastAsia" w:hAnsiTheme="minorEastAsia" w:eastAsiaTheme="minorEastAsia"/>
                <w:b/>
                <w:sz w:val="21"/>
                <w:szCs w:val="21"/>
              </w:rPr>
              <w:fldChar w:fldCharType="separate"/>
            </w:r>
            <w:r>
              <w:rPr>
                <w:rFonts w:asciiTheme="minorEastAsia" w:hAnsiTheme="minorEastAsia" w:eastAsiaTheme="minorEastAsia"/>
                <w:b/>
                <w:sz w:val="21"/>
                <w:szCs w:val="21"/>
              </w:rPr>
              <w:instrText xml:space="preserve">39</w:instrText>
            </w:r>
            <w:r>
              <w:rPr>
                <w:rFonts w:asciiTheme="minorEastAsia" w:hAnsiTheme="minorEastAsia" w:eastAsiaTheme="minorEastAsia"/>
                <w:b/>
                <w:sz w:val="21"/>
                <w:szCs w:val="21"/>
              </w:rPr>
              <w:fldChar w:fldCharType="end"/>
            </w:r>
            <w:r>
              <w:rPr>
                <w:rFonts w:asciiTheme="minorEastAsia" w:hAnsiTheme="minorEastAsia" w:eastAsiaTheme="minorEastAsia"/>
                <w:b/>
                <w:sz w:val="21"/>
                <w:szCs w:val="21"/>
              </w:rPr>
              <w:instrText xml:space="preserve">-2 </w:instrText>
            </w:r>
            <w:r>
              <w:rPr>
                <w:rFonts w:asciiTheme="minorEastAsia" w:hAnsiTheme="minorEastAsia" w:eastAsiaTheme="minorEastAsia"/>
                <w:b/>
                <w:sz w:val="21"/>
                <w:szCs w:val="21"/>
              </w:rPr>
              <w:fldChar w:fldCharType="separate"/>
            </w:r>
            <w:r>
              <w:rPr>
                <w:rFonts w:asciiTheme="minorEastAsia" w:hAnsiTheme="minorEastAsia" w:eastAsiaTheme="minorEastAsia"/>
                <w:b/>
                <w:sz w:val="21"/>
                <w:szCs w:val="21"/>
              </w:rPr>
              <w:t>37</w:t>
            </w:r>
            <w:r>
              <w:rPr>
                <w:rFonts w:asciiTheme="minorEastAsia" w:hAnsiTheme="minorEastAsia" w:eastAsiaTheme="minorEastAsia"/>
                <w:b/>
                <w:sz w:val="21"/>
                <w:szCs w:val="21"/>
              </w:rPr>
              <w:fldChar w:fldCharType="end"/>
            </w:r>
            <w:r>
              <w:rPr>
                <w:rFonts w:hint="eastAsia" w:asciiTheme="minorEastAsia" w:hAnsiTheme="minorEastAsia" w:eastAsiaTheme="minorEastAsia"/>
                <w:bCs/>
                <w:sz w:val="21"/>
                <w:szCs w:val="21"/>
              </w:rPr>
              <w:t xml:space="preserve"> 页</w:t>
            </w:r>
          </w:p>
        </w:sdtContent>
      </w:sdt>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C81EDC">
    <w:pPr>
      <w:pBdr>
        <w:bottom w:val="none" w:color="auto" w:sz="0" w:space="1"/>
      </w:pBdr>
      <w:snapToGrid w:val="0"/>
      <w:rPr>
        <w:rFonts w:hint="default" w:ascii="Times New Roman" w:hAnsi="Times New Roman" w:eastAsia="宋体" w:cs="Times New Roman"/>
        <w:sz w:val="21"/>
        <w:szCs w:val="21"/>
        <w:lang w:val="en-US" w:eastAsia="zh-CN"/>
      </w:rPr>
    </w:pPr>
    <w:r>
      <w:rPr>
        <w:rFonts w:hint="eastAsia"/>
        <w:color w:val="000000"/>
        <w:u w:val="single"/>
      </w:rPr>
      <w:drawing>
        <wp:inline distT="0" distB="0" distL="114300" distR="114300">
          <wp:extent cx="508000" cy="309245"/>
          <wp:effectExtent l="0" t="0" r="6350" b="14605"/>
          <wp:docPr id="1" name="图片 1" descr="下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下载"/>
                  <pic:cNvPicPr>
                    <a:picLocks noChangeAspect="1"/>
                  </pic:cNvPicPr>
                </pic:nvPicPr>
                <pic:blipFill>
                  <a:blip r:embed="rId1"/>
                  <a:stretch>
                    <a:fillRect/>
                  </a:stretch>
                </pic:blipFill>
                <pic:spPr>
                  <a:xfrm>
                    <a:off x="0" y="0"/>
                    <a:ext cx="508000" cy="309245"/>
                  </a:xfrm>
                  <a:prstGeom prst="rect">
                    <a:avLst/>
                  </a:prstGeom>
                  <a:noFill/>
                  <a:ln>
                    <a:noFill/>
                  </a:ln>
                </pic:spPr>
              </pic:pic>
            </a:graphicData>
          </a:graphic>
        </wp:inline>
      </w:drawing>
    </w:r>
    <w:r>
      <w:rPr>
        <w:rFonts w:hint="eastAsia" w:ascii="Times New Roman" w:hAnsi="Times New Roman" w:eastAsia="宋体" w:cs="Times New Roman"/>
        <w:color w:val="000000"/>
        <w:sz w:val="18"/>
        <w:szCs w:val="18"/>
        <w:u w:val="single"/>
      </w:rPr>
      <w:t xml:space="preserve">                </w:t>
    </w:r>
    <w:r>
      <w:rPr>
        <w:rFonts w:hint="eastAsia" w:ascii="Times New Roman" w:hAnsi="Times New Roman" w:eastAsia="宋体" w:cs="Times New Roman"/>
        <w:sz w:val="18"/>
        <w:szCs w:val="18"/>
        <w:u w:val="single"/>
      </w:rPr>
      <w:t xml:space="preserve"> </w:t>
    </w:r>
    <w:r>
      <w:rPr>
        <w:rFonts w:hint="eastAsia" w:ascii="Times New Roman" w:hAnsi="Times New Roman" w:eastAsia="宋体" w:cs="Times New Roman"/>
        <w:sz w:val="18"/>
        <w:szCs w:val="18"/>
        <w:u w:val="single"/>
        <w:lang w:val="en-US" w:eastAsia="zh-CN"/>
      </w:rPr>
      <w:t xml:space="preserve">             </w:t>
    </w:r>
    <w:r>
      <w:rPr>
        <w:rFonts w:hint="eastAsia" w:ascii="Times New Roman" w:hAnsi="Times New Roman" w:eastAsia="宋体" w:cs="Times New Roman"/>
        <w:sz w:val="21"/>
        <w:szCs w:val="21"/>
        <w:u w:val="single"/>
        <w:lang w:eastAsia="zh-CN"/>
      </w:rPr>
      <w:t>合肥政文国际会展管理有限公司</w:t>
    </w:r>
    <w:r>
      <w:rPr>
        <w:rFonts w:hint="eastAsia" w:ascii="Times New Roman" w:hAnsi="Times New Roman" w:eastAsia="宋体" w:cs="Times New Roman"/>
        <w:sz w:val="21"/>
        <w:szCs w:val="21"/>
        <w:u w:val="single"/>
        <w:lang w:val="en-US" w:eastAsia="zh-CN"/>
      </w:rPr>
      <w:t xml:space="preserve">询价文件示范文本             </w:t>
    </w:r>
  </w:p>
  <w:p w14:paraId="16DDAF67">
    <w:pPr>
      <w:pStyle w:val="16"/>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146FA3"/>
    <w:multiLevelType w:val="singleLevel"/>
    <w:tmpl w:val="81146FA3"/>
    <w:lvl w:ilvl="0" w:tentative="0">
      <w:start w:val="1"/>
      <w:numFmt w:val="chineseCounting"/>
      <w:suff w:val="nothing"/>
      <w:lvlText w:val="%1、"/>
      <w:lvlJc w:val="left"/>
      <w:rPr>
        <w:rFonts w:hint="eastAsia"/>
      </w:rPr>
    </w:lvl>
  </w:abstractNum>
  <w:abstractNum w:abstractNumId="1">
    <w:nsid w:val="8AD5DBB4"/>
    <w:multiLevelType w:val="singleLevel"/>
    <w:tmpl w:val="8AD5DBB4"/>
    <w:lvl w:ilvl="0" w:tentative="0">
      <w:start w:val="1"/>
      <w:numFmt w:val="decimal"/>
      <w:suff w:val="nothing"/>
      <w:lvlText w:val="（%1）"/>
      <w:lvlJc w:val="left"/>
    </w:lvl>
  </w:abstractNum>
  <w:abstractNum w:abstractNumId="2">
    <w:nsid w:val="1A814396"/>
    <w:multiLevelType w:val="singleLevel"/>
    <w:tmpl w:val="1A814396"/>
    <w:lvl w:ilvl="0" w:tentative="0">
      <w:start w:val="1"/>
      <w:numFmt w:val="chineseCounting"/>
      <w:suff w:val="nothing"/>
      <w:lvlText w:val="%1、"/>
      <w:lvlJc w:val="left"/>
      <w:rPr>
        <w:rFonts w:hint="eastAsia"/>
      </w:rPr>
    </w:lvl>
  </w:abstractNum>
  <w:abstractNum w:abstractNumId="3">
    <w:nsid w:val="4C35B6D9"/>
    <w:multiLevelType w:val="singleLevel"/>
    <w:tmpl w:val="4C35B6D9"/>
    <w:lvl w:ilvl="0" w:tentative="0">
      <w:start w:val="3"/>
      <w:numFmt w:val="chineseCounting"/>
      <w:suff w:val="space"/>
      <w:lvlText w:val="第%1章"/>
      <w:lvlJc w:val="left"/>
      <w:rPr>
        <w:rFonts w:hint="eastAsia"/>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A4Y2EzYmJmY2M4NTA0ZmFhZTAzY2FkM2FkZDEyZDEifQ=="/>
  </w:docVars>
  <w:rsids>
    <w:rsidRoot w:val="00276BA1"/>
    <w:rsid w:val="0000043F"/>
    <w:rsid w:val="000020D0"/>
    <w:rsid w:val="00002178"/>
    <w:rsid w:val="00003B1C"/>
    <w:rsid w:val="000049DA"/>
    <w:rsid w:val="000056B7"/>
    <w:rsid w:val="000131F7"/>
    <w:rsid w:val="00016B6C"/>
    <w:rsid w:val="00020B57"/>
    <w:rsid w:val="00025724"/>
    <w:rsid w:val="000346AB"/>
    <w:rsid w:val="000378C1"/>
    <w:rsid w:val="00037DBE"/>
    <w:rsid w:val="00042139"/>
    <w:rsid w:val="00042B14"/>
    <w:rsid w:val="00044F49"/>
    <w:rsid w:val="000450C3"/>
    <w:rsid w:val="00046DF9"/>
    <w:rsid w:val="00050A3F"/>
    <w:rsid w:val="00050B55"/>
    <w:rsid w:val="000530EC"/>
    <w:rsid w:val="000544DE"/>
    <w:rsid w:val="00057E76"/>
    <w:rsid w:val="00061134"/>
    <w:rsid w:val="0006460A"/>
    <w:rsid w:val="000648D2"/>
    <w:rsid w:val="0006565F"/>
    <w:rsid w:val="0006758C"/>
    <w:rsid w:val="00070E0E"/>
    <w:rsid w:val="00073C57"/>
    <w:rsid w:val="00076DB7"/>
    <w:rsid w:val="00080FEB"/>
    <w:rsid w:val="000871CC"/>
    <w:rsid w:val="00094D41"/>
    <w:rsid w:val="00097CB9"/>
    <w:rsid w:val="000A6693"/>
    <w:rsid w:val="000A6B73"/>
    <w:rsid w:val="000A7D94"/>
    <w:rsid w:val="000B1511"/>
    <w:rsid w:val="000B54F4"/>
    <w:rsid w:val="000C1DB1"/>
    <w:rsid w:val="000D1414"/>
    <w:rsid w:val="000D2188"/>
    <w:rsid w:val="000D3F37"/>
    <w:rsid w:val="000D69D4"/>
    <w:rsid w:val="000E06F6"/>
    <w:rsid w:val="000E3C74"/>
    <w:rsid w:val="000E3F9B"/>
    <w:rsid w:val="000E6689"/>
    <w:rsid w:val="000F172B"/>
    <w:rsid w:val="000F2198"/>
    <w:rsid w:val="000F39B6"/>
    <w:rsid w:val="000F6B7B"/>
    <w:rsid w:val="00100B0F"/>
    <w:rsid w:val="0010187C"/>
    <w:rsid w:val="001037E3"/>
    <w:rsid w:val="001165D0"/>
    <w:rsid w:val="00116A70"/>
    <w:rsid w:val="0012143A"/>
    <w:rsid w:val="001222C6"/>
    <w:rsid w:val="00132A16"/>
    <w:rsid w:val="00136D80"/>
    <w:rsid w:val="00137C7C"/>
    <w:rsid w:val="00140687"/>
    <w:rsid w:val="00141540"/>
    <w:rsid w:val="00144D72"/>
    <w:rsid w:val="00146421"/>
    <w:rsid w:val="001479CF"/>
    <w:rsid w:val="00155F64"/>
    <w:rsid w:val="00157856"/>
    <w:rsid w:val="00160198"/>
    <w:rsid w:val="00160729"/>
    <w:rsid w:val="00166ED8"/>
    <w:rsid w:val="001714C9"/>
    <w:rsid w:val="001770B6"/>
    <w:rsid w:val="0018119B"/>
    <w:rsid w:val="001844AB"/>
    <w:rsid w:val="00191C9B"/>
    <w:rsid w:val="001944B8"/>
    <w:rsid w:val="00195E11"/>
    <w:rsid w:val="00196DA3"/>
    <w:rsid w:val="00197AC4"/>
    <w:rsid w:val="001A5D34"/>
    <w:rsid w:val="001A68E5"/>
    <w:rsid w:val="001B2A54"/>
    <w:rsid w:val="001B5014"/>
    <w:rsid w:val="001B5961"/>
    <w:rsid w:val="001B7327"/>
    <w:rsid w:val="001C2B92"/>
    <w:rsid w:val="001C67F2"/>
    <w:rsid w:val="001D3C19"/>
    <w:rsid w:val="001D53B4"/>
    <w:rsid w:val="001E3914"/>
    <w:rsid w:val="001F27F8"/>
    <w:rsid w:val="001F28D2"/>
    <w:rsid w:val="001F2F45"/>
    <w:rsid w:val="001F3023"/>
    <w:rsid w:val="001F35F6"/>
    <w:rsid w:val="001F74CA"/>
    <w:rsid w:val="00200340"/>
    <w:rsid w:val="002003B6"/>
    <w:rsid w:val="00202248"/>
    <w:rsid w:val="00203577"/>
    <w:rsid w:val="002049B4"/>
    <w:rsid w:val="0020520B"/>
    <w:rsid w:val="00205D11"/>
    <w:rsid w:val="00213C55"/>
    <w:rsid w:val="002178B1"/>
    <w:rsid w:val="00223CF4"/>
    <w:rsid w:val="00224C4A"/>
    <w:rsid w:val="0023407E"/>
    <w:rsid w:val="00240278"/>
    <w:rsid w:val="00240B40"/>
    <w:rsid w:val="002440D8"/>
    <w:rsid w:val="00244182"/>
    <w:rsid w:val="002530E9"/>
    <w:rsid w:val="00260B94"/>
    <w:rsid w:val="00264F2E"/>
    <w:rsid w:val="00271245"/>
    <w:rsid w:val="00274A9E"/>
    <w:rsid w:val="00276292"/>
    <w:rsid w:val="00276BA1"/>
    <w:rsid w:val="00277094"/>
    <w:rsid w:val="00277264"/>
    <w:rsid w:val="00286D62"/>
    <w:rsid w:val="002872DE"/>
    <w:rsid w:val="00287EF5"/>
    <w:rsid w:val="002927A3"/>
    <w:rsid w:val="00295AF5"/>
    <w:rsid w:val="002A1A1D"/>
    <w:rsid w:val="002A210D"/>
    <w:rsid w:val="002A28AD"/>
    <w:rsid w:val="002B5318"/>
    <w:rsid w:val="002B6D27"/>
    <w:rsid w:val="002D2965"/>
    <w:rsid w:val="002D3D02"/>
    <w:rsid w:val="002D4CB5"/>
    <w:rsid w:val="002D684B"/>
    <w:rsid w:val="002E3B26"/>
    <w:rsid w:val="002E4AB8"/>
    <w:rsid w:val="00300733"/>
    <w:rsid w:val="00310070"/>
    <w:rsid w:val="003110EC"/>
    <w:rsid w:val="00315CFF"/>
    <w:rsid w:val="00327C92"/>
    <w:rsid w:val="00333292"/>
    <w:rsid w:val="003344E7"/>
    <w:rsid w:val="003347FC"/>
    <w:rsid w:val="0033580B"/>
    <w:rsid w:val="003365E7"/>
    <w:rsid w:val="003378D5"/>
    <w:rsid w:val="003405C8"/>
    <w:rsid w:val="003473D7"/>
    <w:rsid w:val="00351AC8"/>
    <w:rsid w:val="00353075"/>
    <w:rsid w:val="00360BB3"/>
    <w:rsid w:val="00362A66"/>
    <w:rsid w:val="00363ACD"/>
    <w:rsid w:val="00363E02"/>
    <w:rsid w:val="00373A96"/>
    <w:rsid w:val="00381860"/>
    <w:rsid w:val="003826C2"/>
    <w:rsid w:val="00383728"/>
    <w:rsid w:val="0038382B"/>
    <w:rsid w:val="00384BC2"/>
    <w:rsid w:val="00391586"/>
    <w:rsid w:val="00394128"/>
    <w:rsid w:val="003947A4"/>
    <w:rsid w:val="00395235"/>
    <w:rsid w:val="0039561A"/>
    <w:rsid w:val="00397C7D"/>
    <w:rsid w:val="003A004F"/>
    <w:rsid w:val="003B3120"/>
    <w:rsid w:val="003B4130"/>
    <w:rsid w:val="003B67D3"/>
    <w:rsid w:val="003B715B"/>
    <w:rsid w:val="003C090D"/>
    <w:rsid w:val="003D1D14"/>
    <w:rsid w:val="003D596D"/>
    <w:rsid w:val="003D6C7C"/>
    <w:rsid w:val="003D6EFB"/>
    <w:rsid w:val="003D7E52"/>
    <w:rsid w:val="003E25C6"/>
    <w:rsid w:val="003F145B"/>
    <w:rsid w:val="004011AA"/>
    <w:rsid w:val="0040202C"/>
    <w:rsid w:val="00405168"/>
    <w:rsid w:val="00406508"/>
    <w:rsid w:val="0041456E"/>
    <w:rsid w:val="00414F7E"/>
    <w:rsid w:val="004164F8"/>
    <w:rsid w:val="00416800"/>
    <w:rsid w:val="00416808"/>
    <w:rsid w:val="004316E6"/>
    <w:rsid w:val="004427B7"/>
    <w:rsid w:val="0044349F"/>
    <w:rsid w:val="00445F1F"/>
    <w:rsid w:val="00451F60"/>
    <w:rsid w:val="0045237F"/>
    <w:rsid w:val="00452BB2"/>
    <w:rsid w:val="0045656D"/>
    <w:rsid w:val="00462D98"/>
    <w:rsid w:val="004630C1"/>
    <w:rsid w:val="00467C74"/>
    <w:rsid w:val="00472A44"/>
    <w:rsid w:val="00473A89"/>
    <w:rsid w:val="00475899"/>
    <w:rsid w:val="00482C78"/>
    <w:rsid w:val="004874AE"/>
    <w:rsid w:val="00492D00"/>
    <w:rsid w:val="00494D24"/>
    <w:rsid w:val="004951D1"/>
    <w:rsid w:val="004A27D0"/>
    <w:rsid w:val="004A4D67"/>
    <w:rsid w:val="004D366E"/>
    <w:rsid w:val="004D3D4B"/>
    <w:rsid w:val="004D5498"/>
    <w:rsid w:val="004D66A5"/>
    <w:rsid w:val="004D6B00"/>
    <w:rsid w:val="004E0260"/>
    <w:rsid w:val="004E1D50"/>
    <w:rsid w:val="004E7C2E"/>
    <w:rsid w:val="004F0396"/>
    <w:rsid w:val="00501382"/>
    <w:rsid w:val="00510798"/>
    <w:rsid w:val="00524168"/>
    <w:rsid w:val="00524A11"/>
    <w:rsid w:val="00527768"/>
    <w:rsid w:val="005327FB"/>
    <w:rsid w:val="00533FCA"/>
    <w:rsid w:val="0054372A"/>
    <w:rsid w:val="00546D49"/>
    <w:rsid w:val="005518AE"/>
    <w:rsid w:val="005521FF"/>
    <w:rsid w:val="005535FD"/>
    <w:rsid w:val="00557377"/>
    <w:rsid w:val="005616B5"/>
    <w:rsid w:val="00574E6F"/>
    <w:rsid w:val="00581E19"/>
    <w:rsid w:val="00582882"/>
    <w:rsid w:val="00583FE7"/>
    <w:rsid w:val="00586B96"/>
    <w:rsid w:val="00590CA2"/>
    <w:rsid w:val="00591629"/>
    <w:rsid w:val="005940F8"/>
    <w:rsid w:val="00597B15"/>
    <w:rsid w:val="005A044C"/>
    <w:rsid w:val="005A5487"/>
    <w:rsid w:val="005B06FD"/>
    <w:rsid w:val="005B5C95"/>
    <w:rsid w:val="005B7713"/>
    <w:rsid w:val="005D0200"/>
    <w:rsid w:val="005D0D6E"/>
    <w:rsid w:val="005D44EF"/>
    <w:rsid w:val="005D4814"/>
    <w:rsid w:val="005D5112"/>
    <w:rsid w:val="005E39CC"/>
    <w:rsid w:val="005F3914"/>
    <w:rsid w:val="005F3B5A"/>
    <w:rsid w:val="005F686F"/>
    <w:rsid w:val="005F6AB4"/>
    <w:rsid w:val="006006F5"/>
    <w:rsid w:val="00601585"/>
    <w:rsid w:val="006028A0"/>
    <w:rsid w:val="00610A66"/>
    <w:rsid w:val="006114A4"/>
    <w:rsid w:val="00613177"/>
    <w:rsid w:val="00613D56"/>
    <w:rsid w:val="00613F7C"/>
    <w:rsid w:val="00614BF2"/>
    <w:rsid w:val="00623DE2"/>
    <w:rsid w:val="00627601"/>
    <w:rsid w:val="006300D0"/>
    <w:rsid w:val="00632012"/>
    <w:rsid w:val="00634694"/>
    <w:rsid w:val="00636517"/>
    <w:rsid w:val="00637690"/>
    <w:rsid w:val="00640B1D"/>
    <w:rsid w:val="00640E1E"/>
    <w:rsid w:val="0064389A"/>
    <w:rsid w:val="00645442"/>
    <w:rsid w:val="00647FB7"/>
    <w:rsid w:val="00651CC1"/>
    <w:rsid w:val="006525CD"/>
    <w:rsid w:val="00653F7F"/>
    <w:rsid w:val="00662EE8"/>
    <w:rsid w:val="00663813"/>
    <w:rsid w:val="00664AFD"/>
    <w:rsid w:val="00667567"/>
    <w:rsid w:val="0067391A"/>
    <w:rsid w:val="00674173"/>
    <w:rsid w:val="0067535A"/>
    <w:rsid w:val="00682560"/>
    <w:rsid w:val="00683CA0"/>
    <w:rsid w:val="00686FF3"/>
    <w:rsid w:val="00690DB1"/>
    <w:rsid w:val="00693404"/>
    <w:rsid w:val="00693702"/>
    <w:rsid w:val="006953D9"/>
    <w:rsid w:val="0069569F"/>
    <w:rsid w:val="006B104B"/>
    <w:rsid w:val="006B1242"/>
    <w:rsid w:val="006B1DBC"/>
    <w:rsid w:val="006B63B7"/>
    <w:rsid w:val="006B7D9A"/>
    <w:rsid w:val="006C06D9"/>
    <w:rsid w:val="006C10D1"/>
    <w:rsid w:val="006C4772"/>
    <w:rsid w:val="006C48A1"/>
    <w:rsid w:val="006C5716"/>
    <w:rsid w:val="006C74A9"/>
    <w:rsid w:val="006D07DE"/>
    <w:rsid w:val="006D2222"/>
    <w:rsid w:val="006E06D9"/>
    <w:rsid w:val="006E1D40"/>
    <w:rsid w:val="006E2E1F"/>
    <w:rsid w:val="006E7016"/>
    <w:rsid w:val="006F24DB"/>
    <w:rsid w:val="006F5B15"/>
    <w:rsid w:val="006F5FFF"/>
    <w:rsid w:val="006F6E33"/>
    <w:rsid w:val="006F7AF3"/>
    <w:rsid w:val="00710804"/>
    <w:rsid w:val="0071149E"/>
    <w:rsid w:val="00711FC6"/>
    <w:rsid w:val="007130B1"/>
    <w:rsid w:val="00715071"/>
    <w:rsid w:val="00721261"/>
    <w:rsid w:val="007231E9"/>
    <w:rsid w:val="007240F7"/>
    <w:rsid w:val="00727C59"/>
    <w:rsid w:val="00730271"/>
    <w:rsid w:val="00734E5D"/>
    <w:rsid w:val="00736013"/>
    <w:rsid w:val="00737661"/>
    <w:rsid w:val="007414E0"/>
    <w:rsid w:val="00745C94"/>
    <w:rsid w:val="007476EA"/>
    <w:rsid w:val="00755D75"/>
    <w:rsid w:val="00756245"/>
    <w:rsid w:val="00760A01"/>
    <w:rsid w:val="00761662"/>
    <w:rsid w:val="00762106"/>
    <w:rsid w:val="00764043"/>
    <w:rsid w:val="00766B9C"/>
    <w:rsid w:val="00772477"/>
    <w:rsid w:val="007757CF"/>
    <w:rsid w:val="007772F4"/>
    <w:rsid w:val="0078128F"/>
    <w:rsid w:val="0078683C"/>
    <w:rsid w:val="00790EDB"/>
    <w:rsid w:val="00791538"/>
    <w:rsid w:val="0079326E"/>
    <w:rsid w:val="00793696"/>
    <w:rsid w:val="00796EDE"/>
    <w:rsid w:val="007A0DF9"/>
    <w:rsid w:val="007A5A58"/>
    <w:rsid w:val="007B1C56"/>
    <w:rsid w:val="007B4996"/>
    <w:rsid w:val="007B4F12"/>
    <w:rsid w:val="007B77B7"/>
    <w:rsid w:val="007C3CD5"/>
    <w:rsid w:val="007C5CD7"/>
    <w:rsid w:val="007C61EF"/>
    <w:rsid w:val="007D1C0D"/>
    <w:rsid w:val="007D2D23"/>
    <w:rsid w:val="007D37AB"/>
    <w:rsid w:val="007D3AD7"/>
    <w:rsid w:val="007E05C9"/>
    <w:rsid w:val="007E27D6"/>
    <w:rsid w:val="007E3921"/>
    <w:rsid w:val="00801028"/>
    <w:rsid w:val="00803793"/>
    <w:rsid w:val="00807493"/>
    <w:rsid w:val="008149FD"/>
    <w:rsid w:val="00817A01"/>
    <w:rsid w:val="00825E35"/>
    <w:rsid w:val="00825E64"/>
    <w:rsid w:val="00826194"/>
    <w:rsid w:val="008334F8"/>
    <w:rsid w:val="008341AA"/>
    <w:rsid w:val="00847E67"/>
    <w:rsid w:val="00847ED2"/>
    <w:rsid w:val="00854042"/>
    <w:rsid w:val="00854E88"/>
    <w:rsid w:val="00863196"/>
    <w:rsid w:val="00863FDD"/>
    <w:rsid w:val="00871F99"/>
    <w:rsid w:val="00876461"/>
    <w:rsid w:val="00876659"/>
    <w:rsid w:val="0087734C"/>
    <w:rsid w:val="00882141"/>
    <w:rsid w:val="008826D0"/>
    <w:rsid w:val="008874D9"/>
    <w:rsid w:val="008922A8"/>
    <w:rsid w:val="00895BD5"/>
    <w:rsid w:val="0089773E"/>
    <w:rsid w:val="008A1587"/>
    <w:rsid w:val="008A16C4"/>
    <w:rsid w:val="008A6FED"/>
    <w:rsid w:val="008B166D"/>
    <w:rsid w:val="008B39C5"/>
    <w:rsid w:val="008B51AA"/>
    <w:rsid w:val="008B67A6"/>
    <w:rsid w:val="008C0158"/>
    <w:rsid w:val="008C67F2"/>
    <w:rsid w:val="008D064A"/>
    <w:rsid w:val="008D2B0F"/>
    <w:rsid w:val="008D6228"/>
    <w:rsid w:val="008E449E"/>
    <w:rsid w:val="008F187F"/>
    <w:rsid w:val="008F402F"/>
    <w:rsid w:val="008F76E8"/>
    <w:rsid w:val="008F7CD0"/>
    <w:rsid w:val="009078A1"/>
    <w:rsid w:val="00911E9C"/>
    <w:rsid w:val="00917405"/>
    <w:rsid w:val="00920F7C"/>
    <w:rsid w:val="00934CAE"/>
    <w:rsid w:val="0094257D"/>
    <w:rsid w:val="00942D9A"/>
    <w:rsid w:val="009435AB"/>
    <w:rsid w:val="009445D0"/>
    <w:rsid w:val="0095467C"/>
    <w:rsid w:val="00954A61"/>
    <w:rsid w:val="00955C6F"/>
    <w:rsid w:val="00966C7B"/>
    <w:rsid w:val="009701DC"/>
    <w:rsid w:val="009715D8"/>
    <w:rsid w:val="00985C4B"/>
    <w:rsid w:val="00986236"/>
    <w:rsid w:val="00993E5E"/>
    <w:rsid w:val="00995BF9"/>
    <w:rsid w:val="009A0CAF"/>
    <w:rsid w:val="009A1474"/>
    <w:rsid w:val="009A2207"/>
    <w:rsid w:val="009A4D84"/>
    <w:rsid w:val="009B1925"/>
    <w:rsid w:val="009B4399"/>
    <w:rsid w:val="009B6C42"/>
    <w:rsid w:val="009C051B"/>
    <w:rsid w:val="009D31F7"/>
    <w:rsid w:val="009D32C2"/>
    <w:rsid w:val="009D3BBD"/>
    <w:rsid w:val="009D50DB"/>
    <w:rsid w:val="009D693F"/>
    <w:rsid w:val="009D7481"/>
    <w:rsid w:val="009D74F6"/>
    <w:rsid w:val="009E0512"/>
    <w:rsid w:val="009E324B"/>
    <w:rsid w:val="009E3A0A"/>
    <w:rsid w:val="009F174D"/>
    <w:rsid w:val="009F3E91"/>
    <w:rsid w:val="00A1499B"/>
    <w:rsid w:val="00A1537A"/>
    <w:rsid w:val="00A27403"/>
    <w:rsid w:val="00A314C2"/>
    <w:rsid w:val="00A40C7A"/>
    <w:rsid w:val="00A6163A"/>
    <w:rsid w:val="00A63E86"/>
    <w:rsid w:val="00A63EE7"/>
    <w:rsid w:val="00A65A1C"/>
    <w:rsid w:val="00A74F26"/>
    <w:rsid w:val="00A757C3"/>
    <w:rsid w:val="00A75E5B"/>
    <w:rsid w:val="00A763E4"/>
    <w:rsid w:val="00A7684A"/>
    <w:rsid w:val="00A76B69"/>
    <w:rsid w:val="00A83B69"/>
    <w:rsid w:val="00A86533"/>
    <w:rsid w:val="00A91CA2"/>
    <w:rsid w:val="00A92FB8"/>
    <w:rsid w:val="00A948F1"/>
    <w:rsid w:val="00AA1D7D"/>
    <w:rsid w:val="00AA3066"/>
    <w:rsid w:val="00AB139D"/>
    <w:rsid w:val="00AB3EFB"/>
    <w:rsid w:val="00AB4A98"/>
    <w:rsid w:val="00AC0574"/>
    <w:rsid w:val="00AC0B05"/>
    <w:rsid w:val="00AC3CEB"/>
    <w:rsid w:val="00AC6022"/>
    <w:rsid w:val="00AD079A"/>
    <w:rsid w:val="00AD1890"/>
    <w:rsid w:val="00AD196F"/>
    <w:rsid w:val="00AE0687"/>
    <w:rsid w:val="00AE2149"/>
    <w:rsid w:val="00AE33AE"/>
    <w:rsid w:val="00AE3785"/>
    <w:rsid w:val="00AE3F91"/>
    <w:rsid w:val="00AE452F"/>
    <w:rsid w:val="00AE76E6"/>
    <w:rsid w:val="00AF2B21"/>
    <w:rsid w:val="00AF6F73"/>
    <w:rsid w:val="00B00983"/>
    <w:rsid w:val="00B0267C"/>
    <w:rsid w:val="00B039E3"/>
    <w:rsid w:val="00B22838"/>
    <w:rsid w:val="00B24255"/>
    <w:rsid w:val="00B33E95"/>
    <w:rsid w:val="00B3720B"/>
    <w:rsid w:val="00B37358"/>
    <w:rsid w:val="00B4730C"/>
    <w:rsid w:val="00B541BC"/>
    <w:rsid w:val="00B54808"/>
    <w:rsid w:val="00B5558A"/>
    <w:rsid w:val="00B56513"/>
    <w:rsid w:val="00B56B2E"/>
    <w:rsid w:val="00B64376"/>
    <w:rsid w:val="00B70494"/>
    <w:rsid w:val="00B7401F"/>
    <w:rsid w:val="00B740A4"/>
    <w:rsid w:val="00B76345"/>
    <w:rsid w:val="00B806C3"/>
    <w:rsid w:val="00B84FCA"/>
    <w:rsid w:val="00B9089F"/>
    <w:rsid w:val="00B91AEE"/>
    <w:rsid w:val="00B93F8C"/>
    <w:rsid w:val="00B95F5A"/>
    <w:rsid w:val="00B96EAD"/>
    <w:rsid w:val="00BA1CA7"/>
    <w:rsid w:val="00BA68CD"/>
    <w:rsid w:val="00BA79F5"/>
    <w:rsid w:val="00BB1EE7"/>
    <w:rsid w:val="00BB1F0D"/>
    <w:rsid w:val="00BB3AB6"/>
    <w:rsid w:val="00BB7313"/>
    <w:rsid w:val="00BB766D"/>
    <w:rsid w:val="00BB7A64"/>
    <w:rsid w:val="00BC007B"/>
    <w:rsid w:val="00BC26BA"/>
    <w:rsid w:val="00BC35F8"/>
    <w:rsid w:val="00BD65C6"/>
    <w:rsid w:val="00BF3696"/>
    <w:rsid w:val="00BF376F"/>
    <w:rsid w:val="00BF46A6"/>
    <w:rsid w:val="00C0634C"/>
    <w:rsid w:val="00C06545"/>
    <w:rsid w:val="00C06BA4"/>
    <w:rsid w:val="00C10EDE"/>
    <w:rsid w:val="00C1161C"/>
    <w:rsid w:val="00C172D1"/>
    <w:rsid w:val="00C220FC"/>
    <w:rsid w:val="00C24DFA"/>
    <w:rsid w:val="00C46399"/>
    <w:rsid w:val="00C46A36"/>
    <w:rsid w:val="00C47037"/>
    <w:rsid w:val="00C53625"/>
    <w:rsid w:val="00C602C1"/>
    <w:rsid w:val="00C60EC3"/>
    <w:rsid w:val="00C61AFE"/>
    <w:rsid w:val="00C62248"/>
    <w:rsid w:val="00C63FC0"/>
    <w:rsid w:val="00C65FC2"/>
    <w:rsid w:val="00C66392"/>
    <w:rsid w:val="00C6647F"/>
    <w:rsid w:val="00C74C5E"/>
    <w:rsid w:val="00C81F28"/>
    <w:rsid w:val="00C827A2"/>
    <w:rsid w:val="00C82B69"/>
    <w:rsid w:val="00C83483"/>
    <w:rsid w:val="00C853A3"/>
    <w:rsid w:val="00C86146"/>
    <w:rsid w:val="00C8698F"/>
    <w:rsid w:val="00C91B28"/>
    <w:rsid w:val="00C91F3A"/>
    <w:rsid w:val="00CA165D"/>
    <w:rsid w:val="00CA6293"/>
    <w:rsid w:val="00CB5797"/>
    <w:rsid w:val="00CC1202"/>
    <w:rsid w:val="00CC7D56"/>
    <w:rsid w:val="00CD09E1"/>
    <w:rsid w:val="00CD6202"/>
    <w:rsid w:val="00CE171A"/>
    <w:rsid w:val="00CE4913"/>
    <w:rsid w:val="00CE66BD"/>
    <w:rsid w:val="00CE7EDD"/>
    <w:rsid w:val="00CF0671"/>
    <w:rsid w:val="00CF44AD"/>
    <w:rsid w:val="00CF4FC0"/>
    <w:rsid w:val="00D1072F"/>
    <w:rsid w:val="00D108A5"/>
    <w:rsid w:val="00D14585"/>
    <w:rsid w:val="00D20EFF"/>
    <w:rsid w:val="00D25B46"/>
    <w:rsid w:val="00D34F0D"/>
    <w:rsid w:val="00D3516E"/>
    <w:rsid w:val="00D36E4D"/>
    <w:rsid w:val="00D4064C"/>
    <w:rsid w:val="00D4517C"/>
    <w:rsid w:val="00D51A68"/>
    <w:rsid w:val="00D5364E"/>
    <w:rsid w:val="00D53ED8"/>
    <w:rsid w:val="00D64857"/>
    <w:rsid w:val="00D6493A"/>
    <w:rsid w:val="00D67875"/>
    <w:rsid w:val="00D71E86"/>
    <w:rsid w:val="00D731C6"/>
    <w:rsid w:val="00D745C5"/>
    <w:rsid w:val="00D75327"/>
    <w:rsid w:val="00D75BAF"/>
    <w:rsid w:val="00D80C36"/>
    <w:rsid w:val="00D86779"/>
    <w:rsid w:val="00D86EE1"/>
    <w:rsid w:val="00D93F76"/>
    <w:rsid w:val="00D96126"/>
    <w:rsid w:val="00DB1FFF"/>
    <w:rsid w:val="00DB4B1C"/>
    <w:rsid w:val="00DB5085"/>
    <w:rsid w:val="00DC1062"/>
    <w:rsid w:val="00DC132C"/>
    <w:rsid w:val="00DC4543"/>
    <w:rsid w:val="00DD1224"/>
    <w:rsid w:val="00DD2560"/>
    <w:rsid w:val="00DD43F0"/>
    <w:rsid w:val="00DD44DE"/>
    <w:rsid w:val="00DE09AB"/>
    <w:rsid w:val="00DE4A3F"/>
    <w:rsid w:val="00DE6121"/>
    <w:rsid w:val="00DF4367"/>
    <w:rsid w:val="00E0574A"/>
    <w:rsid w:val="00E07412"/>
    <w:rsid w:val="00E11F17"/>
    <w:rsid w:val="00E1243D"/>
    <w:rsid w:val="00E12742"/>
    <w:rsid w:val="00E146D4"/>
    <w:rsid w:val="00E20976"/>
    <w:rsid w:val="00E22B44"/>
    <w:rsid w:val="00E30ACD"/>
    <w:rsid w:val="00E32735"/>
    <w:rsid w:val="00E662C9"/>
    <w:rsid w:val="00E66E36"/>
    <w:rsid w:val="00E66FE7"/>
    <w:rsid w:val="00E702ED"/>
    <w:rsid w:val="00E709A4"/>
    <w:rsid w:val="00E726ED"/>
    <w:rsid w:val="00E73822"/>
    <w:rsid w:val="00E772DB"/>
    <w:rsid w:val="00E81B8B"/>
    <w:rsid w:val="00E86012"/>
    <w:rsid w:val="00E86BAB"/>
    <w:rsid w:val="00E91B84"/>
    <w:rsid w:val="00E94E10"/>
    <w:rsid w:val="00E9502E"/>
    <w:rsid w:val="00E96743"/>
    <w:rsid w:val="00E96A42"/>
    <w:rsid w:val="00EA0A36"/>
    <w:rsid w:val="00EA49C5"/>
    <w:rsid w:val="00EA5107"/>
    <w:rsid w:val="00EA5D8A"/>
    <w:rsid w:val="00EB02A0"/>
    <w:rsid w:val="00EB0C34"/>
    <w:rsid w:val="00EB5027"/>
    <w:rsid w:val="00EC1836"/>
    <w:rsid w:val="00EC3990"/>
    <w:rsid w:val="00EC484B"/>
    <w:rsid w:val="00EC795F"/>
    <w:rsid w:val="00ED15FA"/>
    <w:rsid w:val="00ED45E5"/>
    <w:rsid w:val="00EE275B"/>
    <w:rsid w:val="00EE6E9A"/>
    <w:rsid w:val="00EF0BF1"/>
    <w:rsid w:val="00EF2AC4"/>
    <w:rsid w:val="00EF38E4"/>
    <w:rsid w:val="00EF397E"/>
    <w:rsid w:val="00EF5FC8"/>
    <w:rsid w:val="00F04779"/>
    <w:rsid w:val="00F06F68"/>
    <w:rsid w:val="00F07993"/>
    <w:rsid w:val="00F105B8"/>
    <w:rsid w:val="00F11930"/>
    <w:rsid w:val="00F1713B"/>
    <w:rsid w:val="00F2165E"/>
    <w:rsid w:val="00F24C2D"/>
    <w:rsid w:val="00F27356"/>
    <w:rsid w:val="00F32A81"/>
    <w:rsid w:val="00F3639E"/>
    <w:rsid w:val="00F40728"/>
    <w:rsid w:val="00F41324"/>
    <w:rsid w:val="00F436D9"/>
    <w:rsid w:val="00F46998"/>
    <w:rsid w:val="00F47100"/>
    <w:rsid w:val="00F5382D"/>
    <w:rsid w:val="00F53D9C"/>
    <w:rsid w:val="00F5462B"/>
    <w:rsid w:val="00F634AD"/>
    <w:rsid w:val="00F63677"/>
    <w:rsid w:val="00F75B81"/>
    <w:rsid w:val="00F75D8A"/>
    <w:rsid w:val="00F804C4"/>
    <w:rsid w:val="00F809CE"/>
    <w:rsid w:val="00F82F83"/>
    <w:rsid w:val="00F82FED"/>
    <w:rsid w:val="00F832E5"/>
    <w:rsid w:val="00F87D65"/>
    <w:rsid w:val="00F92B30"/>
    <w:rsid w:val="00F933B9"/>
    <w:rsid w:val="00F94674"/>
    <w:rsid w:val="00F94919"/>
    <w:rsid w:val="00F94A59"/>
    <w:rsid w:val="00FA25B6"/>
    <w:rsid w:val="00FA2FAF"/>
    <w:rsid w:val="00FA64B1"/>
    <w:rsid w:val="00FA70F3"/>
    <w:rsid w:val="00FA71CD"/>
    <w:rsid w:val="00FB0453"/>
    <w:rsid w:val="00FB0C07"/>
    <w:rsid w:val="00FB298D"/>
    <w:rsid w:val="00FC1439"/>
    <w:rsid w:val="00FC724B"/>
    <w:rsid w:val="00FC7910"/>
    <w:rsid w:val="00FF0DA7"/>
    <w:rsid w:val="00FF1022"/>
    <w:rsid w:val="00FF44E0"/>
    <w:rsid w:val="00FF6C72"/>
    <w:rsid w:val="00FF783A"/>
    <w:rsid w:val="0127533C"/>
    <w:rsid w:val="01BB7833"/>
    <w:rsid w:val="02EF1E8A"/>
    <w:rsid w:val="03190CB5"/>
    <w:rsid w:val="036B7F9C"/>
    <w:rsid w:val="03AF0B69"/>
    <w:rsid w:val="03BE185C"/>
    <w:rsid w:val="0402799B"/>
    <w:rsid w:val="04620439"/>
    <w:rsid w:val="05EC3108"/>
    <w:rsid w:val="05F63878"/>
    <w:rsid w:val="06257970"/>
    <w:rsid w:val="063901C2"/>
    <w:rsid w:val="07126401"/>
    <w:rsid w:val="07BC60B3"/>
    <w:rsid w:val="07FE2B6F"/>
    <w:rsid w:val="085D1644"/>
    <w:rsid w:val="08677226"/>
    <w:rsid w:val="094A1BE5"/>
    <w:rsid w:val="09661C3D"/>
    <w:rsid w:val="097D52B6"/>
    <w:rsid w:val="09B554AF"/>
    <w:rsid w:val="0A9B3E89"/>
    <w:rsid w:val="0C175FAD"/>
    <w:rsid w:val="0D3937FA"/>
    <w:rsid w:val="0D6214AA"/>
    <w:rsid w:val="0DAB22C6"/>
    <w:rsid w:val="0DE32BC8"/>
    <w:rsid w:val="0E8D07A9"/>
    <w:rsid w:val="0F360E40"/>
    <w:rsid w:val="0F824086"/>
    <w:rsid w:val="10354C54"/>
    <w:rsid w:val="10AF2C58"/>
    <w:rsid w:val="11554019"/>
    <w:rsid w:val="119D0C6A"/>
    <w:rsid w:val="11C6025A"/>
    <w:rsid w:val="127759F8"/>
    <w:rsid w:val="129462CC"/>
    <w:rsid w:val="12F268C3"/>
    <w:rsid w:val="13397BCE"/>
    <w:rsid w:val="133C5579"/>
    <w:rsid w:val="13966A26"/>
    <w:rsid w:val="1454128C"/>
    <w:rsid w:val="14717EAE"/>
    <w:rsid w:val="165B081F"/>
    <w:rsid w:val="168B36FF"/>
    <w:rsid w:val="17356927"/>
    <w:rsid w:val="177734DC"/>
    <w:rsid w:val="187C78C4"/>
    <w:rsid w:val="18B232E6"/>
    <w:rsid w:val="18F71640"/>
    <w:rsid w:val="19837B6D"/>
    <w:rsid w:val="19A4731C"/>
    <w:rsid w:val="19AE0774"/>
    <w:rsid w:val="1A277D03"/>
    <w:rsid w:val="1A357A52"/>
    <w:rsid w:val="1A6A3C67"/>
    <w:rsid w:val="1A6B5E42"/>
    <w:rsid w:val="1A756CC1"/>
    <w:rsid w:val="1AF96A3E"/>
    <w:rsid w:val="1B7323F2"/>
    <w:rsid w:val="1BD6378F"/>
    <w:rsid w:val="1C1F6775"/>
    <w:rsid w:val="1C295FB5"/>
    <w:rsid w:val="1C8C20A0"/>
    <w:rsid w:val="1C9D605B"/>
    <w:rsid w:val="1CDB6B83"/>
    <w:rsid w:val="1D8B6F27"/>
    <w:rsid w:val="1D970CFC"/>
    <w:rsid w:val="1DAA2521"/>
    <w:rsid w:val="204607B7"/>
    <w:rsid w:val="20E74328"/>
    <w:rsid w:val="21780E44"/>
    <w:rsid w:val="23B75C54"/>
    <w:rsid w:val="241E5CD3"/>
    <w:rsid w:val="245F009A"/>
    <w:rsid w:val="250F1AC0"/>
    <w:rsid w:val="25164BFC"/>
    <w:rsid w:val="26522036"/>
    <w:rsid w:val="270F224B"/>
    <w:rsid w:val="2783171D"/>
    <w:rsid w:val="282633A8"/>
    <w:rsid w:val="28C02D0C"/>
    <w:rsid w:val="295233D1"/>
    <w:rsid w:val="296F714B"/>
    <w:rsid w:val="29E5020D"/>
    <w:rsid w:val="29F47AFC"/>
    <w:rsid w:val="2B74267D"/>
    <w:rsid w:val="2C0C36EB"/>
    <w:rsid w:val="2C247DAC"/>
    <w:rsid w:val="2CA23219"/>
    <w:rsid w:val="2CC14B77"/>
    <w:rsid w:val="2D030B50"/>
    <w:rsid w:val="2D8A43D9"/>
    <w:rsid w:val="2F464330"/>
    <w:rsid w:val="2F733923"/>
    <w:rsid w:val="2F760751"/>
    <w:rsid w:val="2FE36557"/>
    <w:rsid w:val="300B63B9"/>
    <w:rsid w:val="31307046"/>
    <w:rsid w:val="31A10FBD"/>
    <w:rsid w:val="31EB11BF"/>
    <w:rsid w:val="325B63D6"/>
    <w:rsid w:val="32D57EA5"/>
    <w:rsid w:val="33075DFB"/>
    <w:rsid w:val="33263D6A"/>
    <w:rsid w:val="33AA1331"/>
    <w:rsid w:val="35101668"/>
    <w:rsid w:val="35A43BDE"/>
    <w:rsid w:val="35CF4AD8"/>
    <w:rsid w:val="36435A6D"/>
    <w:rsid w:val="36716136"/>
    <w:rsid w:val="36E0150E"/>
    <w:rsid w:val="371F3098"/>
    <w:rsid w:val="37824373"/>
    <w:rsid w:val="379C71E3"/>
    <w:rsid w:val="379E5B30"/>
    <w:rsid w:val="39143BC9"/>
    <w:rsid w:val="39B74BDE"/>
    <w:rsid w:val="39EE5CF0"/>
    <w:rsid w:val="3A0D2667"/>
    <w:rsid w:val="3A881CA1"/>
    <w:rsid w:val="3AA964FB"/>
    <w:rsid w:val="3B3B6D13"/>
    <w:rsid w:val="3CE86A81"/>
    <w:rsid w:val="3CF9040D"/>
    <w:rsid w:val="3D597924"/>
    <w:rsid w:val="3E79027E"/>
    <w:rsid w:val="3F53046B"/>
    <w:rsid w:val="3F8A520A"/>
    <w:rsid w:val="40362758"/>
    <w:rsid w:val="40780A59"/>
    <w:rsid w:val="41E06866"/>
    <w:rsid w:val="42784CF1"/>
    <w:rsid w:val="42905C39"/>
    <w:rsid w:val="42DB20E4"/>
    <w:rsid w:val="446F7A2D"/>
    <w:rsid w:val="4488246F"/>
    <w:rsid w:val="45696E85"/>
    <w:rsid w:val="45EB5659"/>
    <w:rsid w:val="46492C2C"/>
    <w:rsid w:val="46FC1A4C"/>
    <w:rsid w:val="471634EF"/>
    <w:rsid w:val="4A7632D0"/>
    <w:rsid w:val="4ACF1226"/>
    <w:rsid w:val="4B46598C"/>
    <w:rsid w:val="4BDA4326"/>
    <w:rsid w:val="4C741736"/>
    <w:rsid w:val="4D845295"/>
    <w:rsid w:val="4DB311C4"/>
    <w:rsid w:val="4DDE00FE"/>
    <w:rsid w:val="4E920EE8"/>
    <w:rsid w:val="4EA529C9"/>
    <w:rsid w:val="4F806F93"/>
    <w:rsid w:val="503B1382"/>
    <w:rsid w:val="51AD459B"/>
    <w:rsid w:val="51AE6039"/>
    <w:rsid w:val="52F82D96"/>
    <w:rsid w:val="53382FEB"/>
    <w:rsid w:val="536803A3"/>
    <w:rsid w:val="547B4EA9"/>
    <w:rsid w:val="54866DF9"/>
    <w:rsid w:val="54D47B64"/>
    <w:rsid w:val="54DE09E3"/>
    <w:rsid w:val="550F7B55"/>
    <w:rsid w:val="55122FD8"/>
    <w:rsid w:val="55130BC4"/>
    <w:rsid w:val="554271C4"/>
    <w:rsid w:val="55926D29"/>
    <w:rsid w:val="57572CCF"/>
    <w:rsid w:val="57D8796C"/>
    <w:rsid w:val="57DF519E"/>
    <w:rsid w:val="58E53EC8"/>
    <w:rsid w:val="58F710B6"/>
    <w:rsid w:val="599B1268"/>
    <w:rsid w:val="59E766FB"/>
    <w:rsid w:val="5AF2460E"/>
    <w:rsid w:val="5C1523E9"/>
    <w:rsid w:val="5C3F2EED"/>
    <w:rsid w:val="5C845E51"/>
    <w:rsid w:val="5C8968EE"/>
    <w:rsid w:val="5CD874B5"/>
    <w:rsid w:val="5CF62206"/>
    <w:rsid w:val="5D706898"/>
    <w:rsid w:val="5DB04EE7"/>
    <w:rsid w:val="5E782B2A"/>
    <w:rsid w:val="5EEE79C8"/>
    <w:rsid w:val="5F1C412F"/>
    <w:rsid w:val="5F596331"/>
    <w:rsid w:val="5FBB7954"/>
    <w:rsid w:val="60AC5E39"/>
    <w:rsid w:val="60B151FE"/>
    <w:rsid w:val="60EF79B1"/>
    <w:rsid w:val="61DD0F07"/>
    <w:rsid w:val="628E1C9B"/>
    <w:rsid w:val="62B264A4"/>
    <w:rsid w:val="63716633"/>
    <w:rsid w:val="642323F6"/>
    <w:rsid w:val="64586600"/>
    <w:rsid w:val="64630F05"/>
    <w:rsid w:val="654B14AA"/>
    <w:rsid w:val="654E74BF"/>
    <w:rsid w:val="65576BE9"/>
    <w:rsid w:val="65B67155"/>
    <w:rsid w:val="6659611C"/>
    <w:rsid w:val="670F7122"/>
    <w:rsid w:val="67892A30"/>
    <w:rsid w:val="67B8418F"/>
    <w:rsid w:val="67ED487A"/>
    <w:rsid w:val="688B291E"/>
    <w:rsid w:val="696B5954"/>
    <w:rsid w:val="6A172C0B"/>
    <w:rsid w:val="6AF723A7"/>
    <w:rsid w:val="6B3C21FD"/>
    <w:rsid w:val="6B486391"/>
    <w:rsid w:val="6BA37E39"/>
    <w:rsid w:val="6BE566A3"/>
    <w:rsid w:val="6CC45353"/>
    <w:rsid w:val="6CDE4879"/>
    <w:rsid w:val="6D813CF1"/>
    <w:rsid w:val="6E1A0886"/>
    <w:rsid w:val="7016507D"/>
    <w:rsid w:val="70205EFC"/>
    <w:rsid w:val="70781C06"/>
    <w:rsid w:val="70790AE9"/>
    <w:rsid w:val="70931B8F"/>
    <w:rsid w:val="71B0505E"/>
    <w:rsid w:val="71E06D6B"/>
    <w:rsid w:val="72750781"/>
    <w:rsid w:val="736331BE"/>
    <w:rsid w:val="73A40BF2"/>
    <w:rsid w:val="73E35E45"/>
    <w:rsid w:val="74561EEC"/>
    <w:rsid w:val="748F408B"/>
    <w:rsid w:val="74F80B83"/>
    <w:rsid w:val="752B5127"/>
    <w:rsid w:val="75387844"/>
    <w:rsid w:val="76206C56"/>
    <w:rsid w:val="766F7295"/>
    <w:rsid w:val="76D11CFE"/>
    <w:rsid w:val="76D50550"/>
    <w:rsid w:val="772F044F"/>
    <w:rsid w:val="77324D59"/>
    <w:rsid w:val="77835BFA"/>
    <w:rsid w:val="77F7349B"/>
    <w:rsid w:val="78267E28"/>
    <w:rsid w:val="783A06B1"/>
    <w:rsid w:val="78435456"/>
    <w:rsid w:val="786975DD"/>
    <w:rsid w:val="78915BE9"/>
    <w:rsid w:val="789B3A01"/>
    <w:rsid w:val="78B00425"/>
    <w:rsid w:val="795301B7"/>
    <w:rsid w:val="7A6F1F5A"/>
    <w:rsid w:val="7AAF0711"/>
    <w:rsid w:val="7ACD0A2E"/>
    <w:rsid w:val="7CC41754"/>
    <w:rsid w:val="7CD00841"/>
    <w:rsid w:val="7D0D4DC3"/>
    <w:rsid w:val="7D1B3CD3"/>
    <w:rsid w:val="7D511DEB"/>
    <w:rsid w:val="7DB87774"/>
    <w:rsid w:val="7E20414C"/>
    <w:rsid w:val="7E222372"/>
    <w:rsid w:val="7EED5CFF"/>
    <w:rsid w:val="7EF96296"/>
    <w:rsid w:val="7F420B28"/>
    <w:rsid w:val="7FA77AA0"/>
    <w:rsid w:val="7FE75E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name="Default Paragraph Font"/>
    <w:lsdException w:qFormat="1" w:unhideWhenUsed="0" w:uiPriority="0" w:semiHidden="0" w:name="Body Text"/>
    <w:lsdException w:qFormat="1"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47"/>
    <w:autoRedefine/>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autoRedefine/>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link w:val="49"/>
    <w:autoRedefine/>
    <w:semiHidden/>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link w:val="54"/>
    <w:autoRedefine/>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25">
    <w:name w:val="Default Paragraph Font"/>
    <w:autoRedefine/>
    <w:semiHidden/>
    <w:qFormat/>
    <w:uiPriority w:val="0"/>
  </w:style>
  <w:style w:type="table" w:default="1" w:styleId="23">
    <w:name w:val="Normal Table"/>
    <w:autoRedefine/>
    <w:semiHidden/>
    <w:unhideWhenUsed/>
    <w:qFormat/>
    <w:uiPriority w:val="99"/>
    <w:tblPr>
      <w:tblCellMar>
        <w:top w:w="0" w:type="dxa"/>
        <w:left w:w="108" w:type="dxa"/>
        <w:bottom w:w="0" w:type="dxa"/>
        <w:right w:w="108" w:type="dxa"/>
      </w:tblCellMar>
    </w:tblPr>
  </w:style>
  <w:style w:type="paragraph" w:styleId="6">
    <w:name w:val="Normal Indent"/>
    <w:basedOn w:val="1"/>
    <w:autoRedefine/>
    <w:qFormat/>
    <w:uiPriority w:val="0"/>
    <w:pPr>
      <w:ind w:firstLine="420" w:firstLineChars="200"/>
    </w:pPr>
  </w:style>
  <w:style w:type="paragraph" w:styleId="7">
    <w:name w:val="annotation text"/>
    <w:basedOn w:val="1"/>
    <w:link w:val="46"/>
    <w:autoRedefine/>
    <w:qFormat/>
    <w:uiPriority w:val="0"/>
    <w:pPr>
      <w:jc w:val="left"/>
    </w:pPr>
  </w:style>
  <w:style w:type="paragraph" w:styleId="8">
    <w:name w:val="Body Text"/>
    <w:basedOn w:val="1"/>
    <w:next w:val="1"/>
    <w:autoRedefine/>
    <w:qFormat/>
    <w:uiPriority w:val="0"/>
    <w:pPr>
      <w:spacing w:after="120" w:afterLines="0" w:afterAutospacing="0"/>
    </w:pPr>
  </w:style>
  <w:style w:type="paragraph" w:styleId="9">
    <w:name w:val="Body Text Indent"/>
    <w:basedOn w:val="1"/>
    <w:next w:val="1"/>
    <w:autoRedefine/>
    <w:semiHidden/>
    <w:unhideWhenUsed/>
    <w:qFormat/>
    <w:uiPriority w:val="0"/>
    <w:pPr>
      <w:spacing w:after="120"/>
      <w:ind w:left="420" w:leftChars="200"/>
    </w:pPr>
  </w:style>
  <w:style w:type="paragraph" w:styleId="10">
    <w:name w:val="toc 3"/>
    <w:basedOn w:val="1"/>
    <w:next w:val="1"/>
    <w:autoRedefine/>
    <w:qFormat/>
    <w:uiPriority w:val="0"/>
    <w:pPr>
      <w:ind w:left="840" w:leftChars="400"/>
    </w:pPr>
  </w:style>
  <w:style w:type="paragraph" w:styleId="11">
    <w:name w:val="Plain Text"/>
    <w:basedOn w:val="1"/>
    <w:link w:val="35"/>
    <w:autoRedefine/>
    <w:qFormat/>
    <w:uiPriority w:val="0"/>
    <w:rPr>
      <w:rFonts w:ascii="宋体" w:hAnsi="Courier New"/>
    </w:rPr>
  </w:style>
  <w:style w:type="paragraph" w:styleId="12">
    <w:name w:val="Date"/>
    <w:basedOn w:val="1"/>
    <w:next w:val="1"/>
    <w:link w:val="42"/>
    <w:autoRedefine/>
    <w:qFormat/>
    <w:uiPriority w:val="0"/>
    <w:pPr>
      <w:ind w:left="100" w:leftChars="2500"/>
    </w:pPr>
  </w:style>
  <w:style w:type="paragraph" w:styleId="13">
    <w:name w:val="Balloon Text"/>
    <w:basedOn w:val="1"/>
    <w:link w:val="29"/>
    <w:autoRedefine/>
    <w:qFormat/>
    <w:uiPriority w:val="0"/>
    <w:rPr>
      <w:sz w:val="18"/>
    </w:rPr>
  </w:style>
  <w:style w:type="paragraph" w:styleId="14">
    <w:name w:val="footer"/>
    <w:basedOn w:val="1"/>
    <w:link w:val="34"/>
    <w:autoRedefine/>
    <w:qFormat/>
    <w:uiPriority w:val="0"/>
    <w:pPr>
      <w:tabs>
        <w:tab w:val="center" w:pos="4153"/>
        <w:tab w:val="right" w:pos="8306"/>
      </w:tabs>
      <w:snapToGrid w:val="0"/>
      <w:jc w:val="left"/>
    </w:pPr>
    <w:rPr>
      <w:sz w:val="18"/>
    </w:rPr>
  </w:style>
  <w:style w:type="paragraph" w:styleId="15">
    <w:name w:val="envelope return"/>
    <w:basedOn w:val="1"/>
    <w:qFormat/>
    <w:uiPriority w:val="0"/>
  </w:style>
  <w:style w:type="paragraph" w:styleId="16">
    <w:name w:val="header"/>
    <w:basedOn w:val="1"/>
    <w:link w:val="33"/>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7">
    <w:name w:val="toc 1"/>
    <w:basedOn w:val="1"/>
    <w:next w:val="1"/>
    <w:autoRedefine/>
    <w:qFormat/>
    <w:uiPriority w:val="0"/>
  </w:style>
  <w:style w:type="paragraph" w:styleId="18">
    <w:name w:val="toc 2"/>
    <w:basedOn w:val="1"/>
    <w:next w:val="1"/>
    <w:autoRedefine/>
    <w:qFormat/>
    <w:uiPriority w:val="0"/>
    <w:pPr>
      <w:ind w:left="420" w:leftChars="200"/>
    </w:pPr>
  </w:style>
  <w:style w:type="paragraph" w:styleId="19">
    <w:name w:val="Normal (Web)"/>
    <w:basedOn w:val="1"/>
    <w:qFormat/>
    <w:uiPriority w:val="0"/>
    <w:pPr>
      <w:spacing w:before="0" w:beforeAutospacing="1" w:after="0" w:afterAutospacing="1"/>
      <w:ind w:left="0" w:right="0"/>
      <w:jc w:val="left"/>
    </w:pPr>
    <w:rPr>
      <w:kern w:val="0"/>
      <w:sz w:val="24"/>
      <w:lang w:val="en-US" w:eastAsia="zh-CN" w:bidi="ar"/>
    </w:rPr>
  </w:style>
  <w:style w:type="paragraph" w:styleId="20">
    <w:name w:val="index 1"/>
    <w:basedOn w:val="1"/>
    <w:next w:val="1"/>
    <w:autoRedefine/>
    <w:qFormat/>
    <w:uiPriority w:val="0"/>
  </w:style>
  <w:style w:type="paragraph" w:styleId="21">
    <w:name w:val="Body Text First Indent"/>
    <w:basedOn w:val="8"/>
    <w:autoRedefine/>
    <w:qFormat/>
    <w:uiPriority w:val="0"/>
    <w:pPr>
      <w:ind w:firstLine="420" w:firstLineChars="100"/>
    </w:pPr>
  </w:style>
  <w:style w:type="paragraph" w:styleId="22">
    <w:name w:val="Body Text First Indent 2"/>
    <w:basedOn w:val="9"/>
    <w:autoRedefine/>
    <w:semiHidden/>
    <w:unhideWhenUsed/>
    <w:qFormat/>
    <w:uiPriority w:val="99"/>
    <w:pPr>
      <w:ind w:firstLine="420" w:firstLineChars="200"/>
    </w:pPr>
  </w:style>
  <w:style w:type="table" w:styleId="24">
    <w:name w:val="Table Grid"/>
    <w:basedOn w:val="23"/>
    <w:autoRedefine/>
    <w:unhideWhenUsed/>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Strong"/>
    <w:basedOn w:val="25"/>
    <w:autoRedefine/>
    <w:qFormat/>
    <w:uiPriority w:val="0"/>
    <w:rPr>
      <w:b/>
    </w:rPr>
  </w:style>
  <w:style w:type="character" w:styleId="27">
    <w:name w:val="Emphasis"/>
    <w:basedOn w:val="25"/>
    <w:autoRedefine/>
    <w:qFormat/>
    <w:uiPriority w:val="0"/>
    <w:rPr>
      <w:i/>
    </w:rPr>
  </w:style>
  <w:style w:type="character" w:styleId="28">
    <w:name w:val="Hyperlink"/>
    <w:basedOn w:val="25"/>
    <w:autoRedefine/>
    <w:qFormat/>
    <w:uiPriority w:val="0"/>
    <w:rPr>
      <w:color w:val="0000FF"/>
      <w:u w:val="single"/>
    </w:rPr>
  </w:style>
  <w:style w:type="character" w:customStyle="1" w:styleId="29">
    <w:name w:val="批注框文本 字符"/>
    <w:link w:val="13"/>
    <w:autoRedefine/>
    <w:semiHidden/>
    <w:qFormat/>
    <w:uiPriority w:val="99"/>
    <w:rPr>
      <w:sz w:val="18"/>
    </w:rPr>
  </w:style>
  <w:style w:type="paragraph" w:customStyle="1" w:styleId="30">
    <w:name w:val="正文（缩进）"/>
    <w:basedOn w:val="1"/>
    <w:autoRedefine/>
    <w:qFormat/>
    <w:uiPriority w:val="0"/>
    <w:pPr>
      <w:widowControl/>
      <w:spacing w:before="156" w:after="156"/>
      <w:ind w:firstLine="480" w:firstLineChars="200"/>
      <w:jc w:val="left"/>
    </w:pPr>
    <w:rPr>
      <w:kern w:val="0"/>
      <w:sz w:val="24"/>
      <w:szCs w:val="24"/>
    </w:rPr>
  </w:style>
  <w:style w:type="paragraph" w:customStyle="1" w:styleId="31">
    <w:name w:val="xl31"/>
    <w:basedOn w:val="1"/>
    <w:autoRedefine/>
    <w:qFormat/>
    <w:uiPriority w:val="0"/>
    <w:pPr>
      <w:widowControl/>
      <w:spacing w:before="100" w:beforeAutospacing="1" w:after="100" w:afterAutospacing="1"/>
      <w:jc w:val="center"/>
    </w:pPr>
    <w:rPr>
      <w:b/>
      <w:bCs/>
      <w:kern w:val="0"/>
      <w:sz w:val="28"/>
      <w:szCs w:val="28"/>
    </w:rPr>
  </w:style>
  <w:style w:type="paragraph" w:customStyle="1" w:styleId="32">
    <w:name w:val="D&amp;L"/>
    <w:basedOn w:val="16"/>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character" w:customStyle="1" w:styleId="33">
    <w:name w:val="页眉 字符"/>
    <w:link w:val="16"/>
    <w:autoRedefine/>
    <w:qFormat/>
    <w:uiPriority w:val="0"/>
    <w:rPr>
      <w:sz w:val="18"/>
    </w:rPr>
  </w:style>
  <w:style w:type="character" w:customStyle="1" w:styleId="34">
    <w:name w:val="页脚 字符"/>
    <w:link w:val="14"/>
    <w:autoRedefine/>
    <w:qFormat/>
    <w:uiPriority w:val="99"/>
    <w:rPr>
      <w:sz w:val="18"/>
    </w:rPr>
  </w:style>
  <w:style w:type="character" w:customStyle="1" w:styleId="35">
    <w:name w:val="纯文本 字符"/>
    <w:link w:val="11"/>
    <w:autoRedefine/>
    <w:qFormat/>
    <w:uiPriority w:val="0"/>
    <w:rPr>
      <w:rFonts w:ascii="宋体" w:hAnsi="Courier New"/>
    </w:rPr>
  </w:style>
  <w:style w:type="character" w:customStyle="1" w:styleId="36">
    <w:name w:val="纯文本 字符1"/>
    <w:basedOn w:val="25"/>
    <w:autoRedefine/>
    <w:semiHidden/>
    <w:qFormat/>
    <w:uiPriority w:val="99"/>
    <w:rPr>
      <w:rFonts w:hAnsi="Courier New" w:cs="Courier New" w:asciiTheme="minorEastAsia"/>
      <w:szCs w:val="20"/>
    </w:rPr>
  </w:style>
  <w:style w:type="character" w:customStyle="1" w:styleId="37">
    <w:name w:val="未处理的提及1"/>
    <w:basedOn w:val="25"/>
    <w:autoRedefine/>
    <w:semiHidden/>
    <w:unhideWhenUsed/>
    <w:qFormat/>
    <w:uiPriority w:val="99"/>
    <w:rPr>
      <w:color w:val="605E5C"/>
      <w:shd w:val="clear" w:color="auto" w:fill="E1DFDD"/>
    </w:rPr>
  </w:style>
  <w:style w:type="paragraph" w:styleId="38">
    <w:name w:val="List Paragraph"/>
    <w:basedOn w:val="1"/>
    <w:autoRedefine/>
    <w:qFormat/>
    <w:uiPriority w:val="34"/>
    <w:pPr>
      <w:ind w:firstLine="420" w:firstLineChars="200"/>
    </w:pPr>
  </w:style>
  <w:style w:type="paragraph" w:customStyle="1" w:styleId="39">
    <w:name w:val="Char Char Char Char Char Char Char1 Char"/>
    <w:basedOn w:val="1"/>
    <w:autoRedefine/>
    <w:qFormat/>
    <w:uiPriority w:val="0"/>
    <w:rPr>
      <w:rFonts w:ascii="Arial" w:hAnsi="Arial" w:eastAsia="宋体" w:cs="Arial"/>
      <w:sz w:val="24"/>
    </w:rPr>
  </w:style>
  <w:style w:type="table" w:customStyle="1" w:styleId="40">
    <w:name w:val="网格表 1 浅色1"/>
    <w:basedOn w:val="23"/>
    <w:autoRedefine/>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character" w:customStyle="1" w:styleId="41">
    <w:name w:val="日期 字符"/>
    <w:basedOn w:val="25"/>
    <w:autoRedefine/>
    <w:semiHidden/>
    <w:qFormat/>
    <w:uiPriority w:val="99"/>
    <w:rPr>
      <w:rFonts w:ascii="@仿宋_GB2312" w:hAnsi="@仿宋_GB2312" w:eastAsia="@仿宋_GB2312" w:cs="@仿宋_GB2312"/>
      <w:szCs w:val="20"/>
    </w:rPr>
  </w:style>
  <w:style w:type="character" w:customStyle="1" w:styleId="42">
    <w:name w:val="日期 字符1"/>
    <w:link w:val="12"/>
    <w:autoRedefine/>
    <w:qFormat/>
    <w:uiPriority w:val="0"/>
  </w:style>
  <w:style w:type="character" w:customStyle="1" w:styleId="43">
    <w:name w:val="纯文本 Char1"/>
    <w:link w:val="44"/>
    <w:autoRedefine/>
    <w:qFormat/>
    <w:locked/>
    <w:uiPriority w:val="0"/>
    <w:rPr>
      <w:rFonts w:ascii="Arial" w:hAnsi="Arial" w:eastAsia="Arial"/>
      <w:kern w:val="2"/>
      <w:sz w:val="21"/>
      <w:lang w:val="en-US" w:eastAsia="zh-CN" w:bidi="ar-SA"/>
    </w:rPr>
  </w:style>
  <w:style w:type="paragraph" w:customStyle="1" w:styleId="44">
    <w:name w:val="纯文本1"/>
    <w:basedOn w:val="1"/>
    <w:link w:val="43"/>
    <w:autoRedefine/>
    <w:qFormat/>
    <w:uiPriority w:val="0"/>
    <w:rPr>
      <w:rFonts w:ascii="Arial" w:hAnsi="Arial" w:eastAsia="Arial" w:cstheme="minorBidi"/>
      <w:szCs w:val="22"/>
    </w:rPr>
  </w:style>
  <w:style w:type="character" w:customStyle="1" w:styleId="45">
    <w:name w:val="批注文字 Char"/>
    <w:basedOn w:val="25"/>
    <w:autoRedefine/>
    <w:semiHidden/>
    <w:qFormat/>
    <w:uiPriority w:val="99"/>
    <w:rPr>
      <w:rFonts w:ascii="@仿宋_GB2312" w:hAnsi="@仿宋_GB2312" w:eastAsia="@仿宋_GB2312" w:cs="@仿宋_GB2312"/>
      <w:szCs w:val="20"/>
    </w:rPr>
  </w:style>
  <w:style w:type="character" w:customStyle="1" w:styleId="46">
    <w:name w:val="批注文字 字符"/>
    <w:link w:val="7"/>
    <w:autoRedefine/>
    <w:qFormat/>
    <w:uiPriority w:val="0"/>
  </w:style>
  <w:style w:type="character" w:customStyle="1" w:styleId="47">
    <w:name w:val="标题 1 字符"/>
    <w:link w:val="2"/>
    <w:autoRedefine/>
    <w:qFormat/>
    <w:uiPriority w:val="9"/>
    <w:rPr>
      <w:b/>
      <w:kern w:val="44"/>
      <w:sz w:val="44"/>
    </w:rPr>
  </w:style>
  <w:style w:type="paragraph" w:customStyle="1" w:styleId="48">
    <w:name w:val="TOC 标题1"/>
    <w:basedOn w:val="2"/>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49">
    <w:name w:val="标题 3 字符"/>
    <w:link w:val="4"/>
    <w:autoRedefine/>
    <w:semiHidden/>
    <w:qFormat/>
    <w:uiPriority w:val="9"/>
    <w:rPr>
      <w:b/>
      <w:sz w:val="32"/>
    </w:rPr>
  </w:style>
  <w:style w:type="character" w:customStyle="1" w:styleId="50">
    <w:name w:val="fontstyle01"/>
    <w:basedOn w:val="25"/>
    <w:autoRedefine/>
    <w:qFormat/>
    <w:uiPriority w:val="0"/>
    <w:rPr>
      <w:rFonts w:hint="eastAsia" w:ascii="宋体" w:hAnsi="宋体" w:eastAsia="宋体"/>
      <w:color w:val="000000"/>
      <w:sz w:val="22"/>
      <w:szCs w:val="22"/>
    </w:rPr>
  </w:style>
  <w:style w:type="character" w:customStyle="1" w:styleId="51">
    <w:name w:val="fontstyle21"/>
    <w:basedOn w:val="25"/>
    <w:autoRedefine/>
    <w:qFormat/>
    <w:uiPriority w:val="0"/>
    <w:rPr>
      <w:rFonts w:hint="default" w:ascii="TimesNewRomanPSMT" w:hAnsi="TimesNewRomanPSMT"/>
      <w:color w:val="000000"/>
      <w:sz w:val="22"/>
      <w:szCs w:val="22"/>
    </w:rPr>
  </w:style>
  <w:style w:type="character" w:customStyle="1" w:styleId="52">
    <w:name w:val="正文文本 (2) + Sylfaen2"/>
    <w:autoRedefine/>
    <w:qFormat/>
    <w:uiPriority w:val="99"/>
    <w:rPr>
      <w:rFonts w:ascii="Sylfaen" w:hAnsi="Sylfaen" w:eastAsia="MingLiU" w:cs="Sylfaen"/>
      <w:spacing w:val="0"/>
      <w:sz w:val="23"/>
      <w:szCs w:val="23"/>
      <w:shd w:val="clear" w:color="auto" w:fill="FFFFFF"/>
      <w:lang w:val="en-US" w:eastAsia="en-US"/>
    </w:rPr>
  </w:style>
  <w:style w:type="character" w:customStyle="1" w:styleId="53">
    <w:name w:val="标题 4 字符"/>
    <w:basedOn w:val="25"/>
    <w:autoRedefine/>
    <w:semiHidden/>
    <w:qFormat/>
    <w:uiPriority w:val="9"/>
    <w:rPr>
      <w:rFonts w:asciiTheme="majorHAnsi" w:hAnsiTheme="majorHAnsi" w:eastAsiaTheme="majorEastAsia" w:cstheme="majorBidi"/>
      <w:b/>
      <w:bCs/>
      <w:sz w:val="28"/>
      <w:szCs w:val="28"/>
    </w:rPr>
  </w:style>
  <w:style w:type="character" w:customStyle="1" w:styleId="54">
    <w:name w:val="标题 4 字符1"/>
    <w:link w:val="5"/>
    <w:autoRedefine/>
    <w:qFormat/>
    <w:uiPriority w:val="0"/>
    <w:rPr>
      <w:rFonts w:ascii="Arial" w:hAnsi="Arial" w:eastAsia="黑体"/>
      <w:b/>
      <w:sz w:val="28"/>
    </w:rPr>
  </w:style>
  <w:style w:type="paragraph" w:customStyle="1" w:styleId="55">
    <w:name w:val="普通 (Web)"/>
    <w:basedOn w:val="1"/>
    <w:autoRedefine/>
    <w:qFormat/>
    <w:uiPriority w:val="0"/>
    <w:pPr>
      <w:widowControl/>
      <w:spacing w:before="100" w:beforeAutospacing="1" w:after="100" w:afterAutospacing="1"/>
      <w:jc w:val="left"/>
    </w:pPr>
    <w:rPr>
      <w:rFonts w:cs="Times New Roman"/>
      <w:sz w:val="24"/>
      <w:szCs w:val="24"/>
    </w:rPr>
  </w:style>
  <w:style w:type="paragraph" w:customStyle="1" w:styleId="56">
    <w:name w:val="列出段落1"/>
    <w:basedOn w:val="1"/>
    <w:qFormat/>
    <w:uiPriority w:val="34"/>
    <w:pPr>
      <w:ind w:firstLine="420" w:firstLineChars="200"/>
    </w:pPr>
    <w:rPr>
      <w:rFonts w:ascii="Calibri" w:hAnsi="Calibri" w:eastAsia="宋体" w:cs="Times New Roman"/>
    </w:rPr>
  </w:style>
  <w:style w:type="paragraph" w:customStyle="1" w:styleId="57">
    <w:name w:val="Body text|1"/>
    <w:qFormat/>
    <w:uiPriority w:val="0"/>
    <w:pPr>
      <w:widowControl w:val="0"/>
      <w:spacing w:line="425" w:lineRule="auto"/>
      <w:ind w:firstLine="400"/>
    </w:pPr>
    <w:rPr>
      <w:rFonts w:ascii="宋体" w:hAnsi="宋体" w:eastAsia="宋体" w:cs="宋体"/>
      <w:color w:val="000000"/>
      <w:sz w:val="26"/>
      <w:szCs w:val="26"/>
      <w:lang w:val="zh-TW" w:eastAsia="zh-TW" w:bidi="zh-TW"/>
    </w:rPr>
  </w:style>
  <w:style w:type="paragraph" w:customStyle="1" w:styleId="58">
    <w:name w:val="首行缩进"/>
    <w:basedOn w:val="1"/>
    <w:qFormat/>
    <w:uiPriority w:val="99"/>
    <w:pPr>
      <w:spacing w:line="360" w:lineRule="auto"/>
      <w:ind w:firstLine="480" w:firstLineChars="200"/>
    </w:pPr>
    <w:rPr>
      <w:rFonts w:ascii="Calibri" w:hAnsi="Calibri"/>
      <w:sz w:val="24"/>
      <w:lang w:val="zh-CN"/>
    </w:rPr>
  </w:style>
  <w:style w:type="paragraph" w:customStyle="1" w:styleId="59">
    <w:name w:val="列表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2.jpe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akoosky</Company>
  <Pages>31</Pages>
  <Words>1904</Words>
  <Characters>2186</Characters>
  <Lines>180</Lines>
  <Paragraphs>50</Paragraphs>
  <TotalTime>11</TotalTime>
  <ScaleCrop>false</ScaleCrop>
  <LinksUpToDate>false</LinksUpToDate>
  <CharactersWithSpaces>2321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2019-05-06T14:32:00Z</dcterms:created>
  <dc:creator>Anakin</dc:creator>
  <cp:lastModifiedBy>袁恋如此</cp:lastModifiedBy>
  <cp:lastPrinted>2022-06-23T01:57:00Z</cp:lastPrinted>
  <dcterms:modified xsi:type="dcterms:W3CDTF">2025-11-07T06:35:44Z</dcterms:modified>
  <cp:revision>903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7E9D952B1FCF45CE929907D2E45286C4_12</vt:lpwstr>
  </property>
</Properties>
</file>