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2EFDA5">
      <w:pPr>
        <w:tabs>
          <w:tab w:val="left" w:pos="315"/>
          <w:tab w:val="left" w:pos="8820"/>
        </w:tabs>
        <w:spacing w:before="240" w:beforeLines="100" w:after="120" w:afterLines="50" w:line="500" w:lineRule="exact"/>
        <w:ind w:right="254" w:rightChars="127"/>
        <w:jc w:val="center"/>
        <w:rPr>
          <w:b/>
          <w:bCs/>
          <w:sz w:val="52"/>
          <w:szCs w:val="52"/>
          <w:vertAlign w:val="superscript"/>
        </w:rPr>
      </w:pPr>
    </w:p>
    <w:p w14:paraId="1218BDAF"/>
    <w:p w14:paraId="12C49133">
      <w:pPr>
        <w:tabs>
          <w:tab w:val="left" w:pos="420"/>
        </w:tabs>
        <w:spacing w:line="360" w:lineRule="auto"/>
        <w:jc w:val="center"/>
        <w:rPr>
          <w:rFonts w:ascii="Times New Roman" w:hAnsi="Times New Roman" w:cs="Times New Roman"/>
          <w:b/>
          <w:bCs/>
          <w:sz w:val="52"/>
          <w:szCs w:val="52"/>
        </w:rPr>
      </w:pPr>
      <w:bookmarkStart w:id="0" w:name="_Hlk9544796"/>
      <w:r>
        <w:rPr>
          <w:rFonts w:ascii="Times New Roman" w:hAnsi="Times New Roman" w:cs="Times New Roman"/>
          <w:b/>
          <w:bCs/>
          <w:sz w:val="52"/>
          <w:szCs w:val="52"/>
        </w:rPr>
        <w:t>竞价文件</w:t>
      </w:r>
      <w:r>
        <w:rPr>
          <w:rFonts w:hint="eastAsia"/>
          <w:b/>
          <w:bCs/>
          <w:color w:val="FF0000"/>
          <w:sz w:val="52"/>
          <w:lang w:eastAsia="zh-CN"/>
        </w:rPr>
        <w:t>（</w:t>
      </w:r>
      <w:r>
        <w:rPr>
          <w:rFonts w:hint="eastAsia"/>
          <w:b/>
          <w:bCs/>
          <w:color w:val="FF0000"/>
          <w:sz w:val="52"/>
          <w:lang w:val="en-US" w:eastAsia="zh-CN"/>
        </w:rPr>
        <w:t>2025版</w:t>
      </w:r>
      <w:r>
        <w:rPr>
          <w:rFonts w:hint="eastAsia"/>
          <w:b/>
          <w:bCs/>
          <w:color w:val="FF0000"/>
          <w:sz w:val="52"/>
          <w:lang w:eastAsia="zh-CN"/>
        </w:rPr>
        <w:t>）</w:t>
      </w:r>
    </w:p>
    <w:p w14:paraId="67E042CA"/>
    <w:p w14:paraId="534603F7">
      <w:pPr>
        <w:jc w:val="center"/>
      </w:pPr>
    </w:p>
    <w:p w14:paraId="1870EF4C">
      <w:pPr>
        <w:jc w:val="center"/>
      </w:pPr>
    </w:p>
    <w:p w14:paraId="18E15D22">
      <w:pPr>
        <w:jc w:val="center"/>
      </w:pPr>
    </w:p>
    <w:p w14:paraId="28E651E8">
      <w:pPr>
        <w:jc w:val="center"/>
      </w:pPr>
    </w:p>
    <w:p w14:paraId="3A57378C">
      <w:pPr>
        <w:jc w:val="center"/>
      </w:pPr>
    </w:p>
    <w:p w14:paraId="1AB992BB">
      <w:pPr>
        <w:jc w:val="center"/>
      </w:pPr>
    </w:p>
    <w:p w14:paraId="62FDA106">
      <w:pPr>
        <w:jc w:val="center"/>
      </w:pPr>
      <w:r>
        <w:drawing>
          <wp:inline distT="0" distB="0" distL="114300" distR="114300">
            <wp:extent cx="1565910" cy="1511935"/>
            <wp:effectExtent l="0" t="0" r="1524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1565910" cy="1511935"/>
                    </a:xfrm>
                    <a:prstGeom prst="rect">
                      <a:avLst/>
                    </a:prstGeom>
                    <a:noFill/>
                    <a:ln>
                      <a:noFill/>
                    </a:ln>
                  </pic:spPr>
                </pic:pic>
              </a:graphicData>
            </a:graphic>
          </wp:inline>
        </w:drawing>
      </w:r>
    </w:p>
    <w:bookmarkEnd w:id="0"/>
    <w:p w14:paraId="588F32E1">
      <w:pPr>
        <w:tabs>
          <w:tab w:val="left" w:pos="315"/>
          <w:tab w:val="left" w:pos="8820"/>
        </w:tabs>
        <w:spacing w:before="240" w:beforeLines="100" w:after="120" w:afterLines="50" w:line="500" w:lineRule="exact"/>
        <w:ind w:right="254" w:rightChars="127"/>
        <w:jc w:val="center"/>
        <w:rPr>
          <w:bCs/>
          <w:sz w:val="44"/>
          <w:szCs w:val="44"/>
        </w:rPr>
      </w:pPr>
    </w:p>
    <w:p w14:paraId="7DAB9A3F">
      <w:pPr>
        <w:tabs>
          <w:tab w:val="left" w:pos="315"/>
          <w:tab w:val="left" w:pos="8820"/>
        </w:tabs>
        <w:spacing w:before="240" w:beforeLines="100" w:after="120" w:afterLines="50" w:line="500" w:lineRule="exact"/>
        <w:ind w:right="254" w:rightChars="127"/>
        <w:jc w:val="center"/>
        <w:rPr>
          <w:b/>
          <w:bCs/>
          <w:sz w:val="44"/>
          <w:szCs w:val="44"/>
        </w:rPr>
      </w:pPr>
    </w:p>
    <w:p w14:paraId="7A2C58B4">
      <w:pPr>
        <w:tabs>
          <w:tab w:val="left" w:pos="315"/>
          <w:tab w:val="left" w:pos="8820"/>
        </w:tabs>
        <w:spacing w:before="240" w:beforeLines="100" w:after="120" w:afterLines="50" w:line="500" w:lineRule="exact"/>
        <w:ind w:right="254" w:rightChars="127"/>
        <w:jc w:val="center"/>
        <w:rPr>
          <w:b/>
          <w:bCs/>
          <w:sz w:val="44"/>
          <w:szCs w:val="44"/>
        </w:rPr>
      </w:pPr>
    </w:p>
    <w:p w14:paraId="370BC3EF">
      <w:pPr>
        <w:tabs>
          <w:tab w:val="left" w:pos="315"/>
          <w:tab w:val="left" w:pos="8820"/>
        </w:tabs>
        <w:spacing w:before="240" w:beforeLines="100" w:after="120" w:afterLines="50" w:line="500" w:lineRule="exact"/>
        <w:ind w:right="254" w:rightChars="127"/>
        <w:jc w:val="center"/>
        <w:rPr>
          <w:b/>
          <w:bCs/>
          <w:sz w:val="44"/>
          <w:szCs w:val="44"/>
        </w:rPr>
      </w:pPr>
    </w:p>
    <w:p w14:paraId="2FBCE1CB">
      <w:pPr>
        <w:tabs>
          <w:tab w:val="left" w:pos="315"/>
          <w:tab w:val="left" w:pos="8820"/>
        </w:tabs>
        <w:spacing w:before="240" w:beforeLines="100" w:after="120" w:afterLines="50" w:line="500" w:lineRule="exact"/>
        <w:ind w:right="254" w:rightChars="127"/>
        <w:jc w:val="center"/>
        <w:rPr>
          <w:b/>
          <w:bCs/>
          <w:sz w:val="44"/>
          <w:szCs w:val="44"/>
        </w:rPr>
      </w:pPr>
    </w:p>
    <w:p w14:paraId="452055C1">
      <w:pPr>
        <w:tabs>
          <w:tab w:val="left" w:pos="2410"/>
        </w:tabs>
        <w:autoSpaceDE w:val="0"/>
        <w:autoSpaceDN w:val="0"/>
        <w:adjustRightInd w:val="0"/>
        <w:snapToGrid w:val="0"/>
        <w:spacing w:line="360" w:lineRule="auto"/>
        <w:rPr>
          <w:b/>
          <w:spacing w:val="20"/>
          <w:sz w:val="32"/>
          <w:szCs w:val="32"/>
        </w:rPr>
      </w:pPr>
      <w:r>
        <w:rPr>
          <w:rFonts w:hint="eastAsia"/>
          <w:b/>
          <w:spacing w:val="20"/>
          <w:sz w:val="32"/>
          <w:szCs w:val="32"/>
        </w:rPr>
        <w:t>项目名称：</w:t>
      </w:r>
      <w:r>
        <w:rPr>
          <w:rFonts w:hint="eastAsia"/>
          <w:b/>
          <w:spacing w:val="20"/>
          <w:sz w:val="32"/>
          <w:szCs w:val="32"/>
          <w:u w:val="single"/>
        </w:rPr>
        <w:t>2026年合肥登安保安服务有限公司临时交通车服务采购</w:t>
      </w:r>
    </w:p>
    <w:p w14:paraId="43972E30">
      <w:pPr>
        <w:tabs>
          <w:tab w:val="left" w:pos="2410"/>
        </w:tabs>
        <w:autoSpaceDE w:val="0"/>
        <w:autoSpaceDN w:val="0"/>
        <w:adjustRightInd w:val="0"/>
        <w:snapToGrid w:val="0"/>
        <w:spacing w:line="360" w:lineRule="auto"/>
        <w:rPr>
          <w:b/>
          <w:spacing w:val="20"/>
          <w:sz w:val="32"/>
          <w:szCs w:val="32"/>
        </w:rPr>
      </w:pPr>
      <w:r>
        <w:rPr>
          <w:rFonts w:hint="eastAsia"/>
          <w:b/>
          <w:spacing w:val="20"/>
          <w:sz w:val="32"/>
          <w:szCs w:val="32"/>
        </w:rPr>
        <w:t>项目编号：</w:t>
      </w:r>
      <w:r>
        <w:rPr>
          <w:rFonts w:hint="eastAsia"/>
          <w:b/>
          <w:spacing w:val="20"/>
          <w:sz w:val="32"/>
          <w:szCs w:val="32"/>
          <w:u w:val="single"/>
        </w:rPr>
        <w:t>2025DABAZB007-SC</w:t>
      </w:r>
    </w:p>
    <w:p w14:paraId="3A7AB507">
      <w:pPr>
        <w:tabs>
          <w:tab w:val="left" w:pos="2410"/>
        </w:tabs>
        <w:autoSpaceDE w:val="0"/>
        <w:autoSpaceDN w:val="0"/>
        <w:adjustRightInd w:val="0"/>
        <w:snapToGrid w:val="0"/>
        <w:spacing w:line="360" w:lineRule="auto"/>
        <w:rPr>
          <w:b/>
          <w:spacing w:val="20"/>
          <w:sz w:val="32"/>
          <w:szCs w:val="32"/>
        </w:rPr>
      </w:pPr>
      <w:r>
        <w:rPr>
          <w:rFonts w:hint="eastAsia"/>
          <w:b/>
          <w:spacing w:val="20"/>
          <w:sz w:val="32"/>
          <w:szCs w:val="32"/>
        </w:rPr>
        <w:t>招 标 人：</w:t>
      </w:r>
      <w:r>
        <w:rPr>
          <w:rFonts w:hint="eastAsia"/>
          <w:b/>
          <w:spacing w:val="20"/>
          <w:sz w:val="32"/>
          <w:szCs w:val="32"/>
          <w:u w:val="single"/>
        </w:rPr>
        <w:t>合肥登安保安服务有限公司</w:t>
      </w:r>
    </w:p>
    <w:p w14:paraId="25320E93"/>
    <w:p w14:paraId="626FBA4A"/>
    <w:p w14:paraId="6E24775F"/>
    <w:p w14:paraId="1AA2CE07">
      <w:pPr>
        <w:pStyle w:val="55"/>
        <w:ind w:firstLine="0" w:firstLineChars="0"/>
        <w:jc w:val="center"/>
      </w:pPr>
      <w:r>
        <w:rPr>
          <w:rFonts w:hint="eastAsia" w:eastAsiaTheme="majorEastAsia"/>
          <w:b/>
          <w:sz w:val="36"/>
          <w:u w:val="single"/>
          <w:lang w:val="en-US" w:eastAsia="zh-CN"/>
        </w:rPr>
        <w:t>2025</w:t>
      </w:r>
      <w:r>
        <w:rPr>
          <w:rFonts w:eastAsiaTheme="majorEastAsia"/>
          <w:b/>
          <w:sz w:val="36"/>
        </w:rPr>
        <w:t>年</w:t>
      </w:r>
      <w:r>
        <w:rPr>
          <w:rFonts w:hint="eastAsia" w:eastAsiaTheme="majorEastAsia"/>
          <w:b/>
          <w:sz w:val="36"/>
          <w:u w:val="single"/>
          <w:lang w:val="en-US" w:eastAsia="zh-CN"/>
        </w:rPr>
        <w:t>12</w:t>
      </w:r>
      <w:r>
        <w:rPr>
          <w:rFonts w:eastAsiaTheme="majorEastAsia"/>
          <w:b/>
          <w:sz w:val="36"/>
        </w:rPr>
        <w:t>月</w:t>
      </w:r>
    </w:p>
    <w:p w14:paraId="163042B2">
      <w:pPr>
        <w:pageBreakBefore/>
        <w:tabs>
          <w:tab w:val="left" w:pos="2410"/>
        </w:tabs>
        <w:autoSpaceDE w:val="0"/>
        <w:autoSpaceDN w:val="0"/>
        <w:adjustRightInd w:val="0"/>
        <w:snapToGrid w:val="0"/>
        <w:spacing w:line="360" w:lineRule="auto"/>
        <w:jc w:val="center"/>
        <w:rPr>
          <w:b/>
          <w:sz w:val="48"/>
          <w:szCs w:val="32"/>
        </w:rPr>
      </w:pPr>
      <w:r>
        <w:rPr>
          <w:rFonts w:hint="eastAsia"/>
          <w:b/>
          <w:sz w:val="48"/>
          <w:szCs w:val="32"/>
        </w:rPr>
        <w:t>目  录</w:t>
      </w:r>
    </w:p>
    <w:p w14:paraId="40037EE9">
      <w:pPr>
        <w:tabs>
          <w:tab w:val="left" w:pos="2410"/>
        </w:tabs>
        <w:autoSpaceDE w:val="0"/>
        <w:autoSpaceDN w:val="0"/>
        <w:adjustRightInd w:val="0"/>
        <w:snapToGrid w:val="0"/>
        <w:spacing w:line="360" w:lineRule="auto"/>
        <w:jc w:val="center"/>
        <w:rPr>
          <w:b/>
          <w:sz w:val="28"/>
        </w:rPr>
      </w:pPr>
    </w:p>
    <w:p w14:paraId="109A02D6">
      <w:pPr>
        <w:pStyle w:val="35"/>
        <w:tabs>
          <w:tab w:val="right" w:leader="middleDot" w:pos="8869"/>
        </w:tabs>
        <w:rPr>
          <w:b/>
          <w:bCs/>
        </w:rPr>
      </w:pPr>
      <w:r>
        <w:rPr>
          <w:rFonts w:asciiTheme="minorEastAsia" w:hAnsiTheme="minorEastAsia"/>
          <w:b/>
          <w:bCs/>
          <w:sz w:val="24"/>
          <w:szCs w:val="24"/>
        </w:rPr>
        <w:fldChar w:fldCharType="begin"/>
      </w:r>
      <w:r>
        <w:rPr>
          <w:rFonts w:asciiTheme="minorEastAsia" w:hAnsiTheme="minorEastAsia"/>
          <w:b/>
          <w:bCs/>
          <w:sz w:val="24"/>
          <w:szCs w:val="24"/>
        </w:rPr>
        <w:instrText xml:space="preserve"> </w:instrText>
      </w:r>
      <w:r>
        <w:rPr>
          <w:rFonts w:hint="eastAsia" w:asciiTheme="minorEastAsia" w:hAnsiTheme="minorEastAsia"/>
          <w:b/>
          <w:bCs/>
          <w:sz w:val="24"/>
          <w:szCs w:val="24"/>
        </w:rPr>
        <w:instrText xml:space="preserve">TOC \o "1-2" \h \z \u</w:instrText>
      </w:r>
      <w:r>
        <w:rPr>
          <w:rFonts w:asciiTheme="minorEastAsia" w:hAnsiTheme="minorEastAsia"/>
          <w:b/>
          <w:bCs/>
          <w:sz w:val="24"/>
          <w:szCs w:val="24"/>
        </w:rPr>
        <w:instrText xml:space="preserve"> </w:instrText>
      </w:r>
      <w:r>
        <w:rPr>
          <w:rFonts w:asciiTheme="minorEastAsia" w:hAnsiTheme="minorEastAsia"/>
          <w:b/>
          <w:bCs/>
          <w:sz w:val="24"/>
          <w:szCs w:val="24"/>
        </w:rPr>
        <w:fldChar w:fldCharType="separate"/>
      </w:r>
      <w:r>
        <w:rPr>
          <w:b/>
          <w:bCs/>
        </w:rPr>
        <w:fldChar w:fldCharType="begin"/>
      </w:r>
      <w:r>
        <w:rPr>
          <w:b/>
          <w:bCs/>
        </w:rPr>
        <w:instrText xml:space="preserve"> HYPERLINK \l "_Toc7536" </w:instrText>
      </w:r>
      <w:r>
        <w:rPr>
          <w:b/>
          <w:bCs/>
        </w:rPr>
        <w:fldChar w:fldCharType="separate"/>
      </w:r>
      <w:r>
        <w:rPr>
          <w:rFonts w:hint="eastAsia" w:asciiTheme="minorEastAsia" w:hAnsiTheme="minorEastAsia"/>
          <w:b/>
          <w:bCs/>
        </w:rPr>
        <w:t>第一章</w:t>
      </w:r>
      <w:r>
        <w:rPr>
          <w:rFonts w:asciiTheme="minorEastAsia" w:hAnsiTheme="minorEastAsia"/>
          <w:b/>
          <w:bCs/>
        </w:rPr>
        <w:t xml:space="preserve"> </w:t>
      </w:r>
      <w:r>
        <w:rPr>
          <w:rFonts w:hint="eastAsia" w:ascii="Times New Roman" w:hAnsi="Times New Roman" w:cs="Times New Roman"/>
          <w:b/>
          <w:bCs/>
        </w:rPr>
        <w:t>竞价</w:t>
      </w:r>
      <w:r>
        <w:rPr>
          <w:rFonts w:ascii="Times New Roman" w:hAnsi="Times New Roman" w:cs="Times New Roman"/>
          <w:b/>
          <w:bCs/>
        </w:rPr>
        <w:t>公告</w:t>
      </w:r>
      <w:r>
        <w:rPr>
          <w:b/>
          <w:bCs/>
        </w:rPr>
        <w:tab/>
      </w:r>
      <w:r>
        <w:rPr>
          <w:b/>
          <w:bCs/>
        </w:rPr>
        <w:fldChar w:fldCharType="begin"/>
      </w:r>
      <w:r>
        <w:rPr>
          <w:b/>
          <w:bCs/>
        </w:rPr>
        <w:instrText xml:space="preserve"> PAGEREF _Toc7536 \h </w:instrText>
      </w:r>
      <w:r>
        <w:rPr>
          <w:b/>
          <w:bCs/>
        </w:rPr>
        <w:fldChar w:fldCharType="separate"/>
      </w:r>
      <w:r>
        <w:rPr>
          <w:b/>
          <w:bCs/>
        </w:rPr>
        <w:t>1</w:t>
      </w:r>
      <w:r>
        <w:rPr>
          <w:b/>
          <w:bCs/>
        </w:rPr>
        <w:fldChar w:fldCharType="end"/>
      </w:r>
      <w:r>
        <w:rPr>
          <w:b/>
          <w:bCs/>
        </w:rPr>
        <w:fldChar w:fldCharType="end"/>
      </w:r>
    </w:p>
    <w:p w14:paraId="7DB1E844">
      <w:pPr>
        <w:pStyle w:val="35"/>
        <w:tabs>
          <w:tab w:val="right" w:leader="middleDot" w:pos="8869"/>
        </w:tabs>
        <w:rPr>
          <w:b/>
          <w:bCs/>
        </w:rPr>
      </w:pPr>
      <w:r>
        <w:rPr>
          <w:b/>
          <w:bCs/>
        </w:rPr>
        <w:fldChar w:fldCharType="begin"/>
      </w:r>
      <w:r>
        <w:rPr>
          <w:b/>
          <w:bCs/>
        </w:rPr>
        <w:instrText xml:space="preserve"> HYPERLINK \l "_Toc12504" </w:instrText>
      </w:r>
      <w:r>
        <w:rPr>
          <w:b/>
          <w:bCs/>
        </w:rPr>
        <w:fldChar w:fldCharType="separate"/>
      </w:r>
      <w:r>
        <w:rPr>
          <w:rFonts w:hint="eastAsia" w:asciiTheme="minorEastAsia" w:hAnsiTheme="minorEastAsia"/>
          <w:b/>
          <w:bCs/>
        </w:rPr>
        <w:t>第二章</w:t>
      </w:r>
      <w:r>
        <w:rPr>
          <w:rFonts w:asciiTheme="minorEastAsia" w:hAnsiTheme="minorEastAsia"/>
          <w:b/>
          <w:bCs/>
        </w:rPr>
        <w:t xml:space="preserve"> </w:t>
      </w:r>
      <w:r>
        <w:rPr>
          <w:rFonts w:hint="eastAsia" w:asciiTheme="minorEastAsia" w:hAnsiTheme="minorEastAsia"/>
          <w:b/>
          <w:bCs/>
        </w:rPr>
        <w:t>投标人</w:t>
      </w:r>
      <w:r>
        <w:rPr>
          <w:rFonts w:asciiTheme="minorEastAsia" w:hAnsiTheme="minorEastAsia"/>
          <w:b/>
          <w:bCs/>
        </w:rPr>
        <w:t>须知</w:t>
      </w:r>
      <w:r>
        <w:rPr>
          <w:b/>
          <w:bCs/>
        </w:rPr>
        <w:tab/>
      </w:r>
      <w:r>
        <w:rPr>
          <w:b/>
          <w:bCs/>
        </w:rPr>
        <w:fldChar w:fldCharType="begin"/>
      </w:r>
      <w:r>
        <w:rPr>
          <w:b/>
          <w:bCs/>
        </w:rPr>
        <w:instrText xml:space="preserve"> PAGEREF _Toc12504 \h </w:instrText>
      </w:r>
      <w:r>
        <w:rPr>
          <w:b/>
          <w:bCs/>
        </w:rPr>
        <w:fldChar w:fldCharType="separate"/>
      </w:r>
      <w:r>
        <w:rPr>
          <w:b/>
          <w:bCs/>
        </w:rPr>
        <w:t>3</w:t>
      </w:r>
      <w:r>
        <w:rPr>
          <w:b/>
          <w:bCs/>
        </w:rPr>
        <w:fldChar w:fldCharType="end"/>
      </w:r>
      <w:r>
        <w:rPr>
          <w:b/>
          <w:bCs/>
        </w:rPr>
        <w:fldChar w:fldCharType="end"/>
      </w:r>
    </w:p>
    <w:p w14:paraId="1A09557C">
      <w:pPr>
        <w:pStyle w:val="35"/>
        <w:tabs>
          <w:tab w:val="right" w:leader="middleDot" w:pos="8869"/>
        </w:tabs>
        <w:rPr>
          <w:b/>
          <w:bCs/>
        </w:rPr>
      </w:pPr>
      <w:r>
        <w:rPr>
          <w:b/>
          <w:bCs/>
        </w:rPr>
        <w:fldChar w:fldCharType="begin"/>
      </w:r>
      <w:r>
        <w:rPr>
          <w:b/>
          <w:bCs/>
        </w:rPr>
        <w:instrText xml:space="preserve"> HYPERLINK \l "_Toc31311" </w:instrText>
      </w:r>
      <w:r>
        <w:rPr>
          <w:b/>
          <w:bCs/>
        </w:rPr>
        <w:fldChar w:fldCharType="separate"/>
      </w:r>
      <w:r>
        <w:rPr>
          <w:rFonts w:hint="eastAsia" w:asciiTheme="minorEastAsia" w:hAnsiTheme="minorEastAsia"/>
          <w:b/>
          <w:bCs/>
        </w:rPr>
        <w:t>第三章 招标人要求</w:t>
      </w:r>
      <w:r>
        <w:rPr>
          <w:b/>
          <w:bCs/>
        </w:rPr>
        <w:tab/>
      </w:r>
      <w:r>
        <w:rPr>
          <w:b/>
          <w:bCs/>
        </w:rPr>
        <w:fldChar w:fldCharType="begin"/>
      </w:r>
      <w:r>
        <w:rPr>
          <w:b/>
          <w:bCs/>
        </w:rPr>
        <w:instrText xml:space="preserve"> PAGEREF _Toc31311 \h </w:instrText>
      </w:r>
      <w:r>
        <w:rPr>
          <w:b/>
          <w:bCs/>
        </w:rPr>
        <w:fldChar w:fldCharType="separate"/>
      </w:r>
      <w:r>
        <w:rPr>
          <w:b/>
          <w:bCs/>
        </w:rPr>
        <w:t>12</w:t>
      </w:r>
      <w:r>
        <w:rPr>
          <w:b/>
          <w:bCs/>
        </w:rPr>
        <w:fldChar w:fldCharType="end"/>
      </w:r>
      <w:r>
        <w:rPr>
          <w:b/>
          <w:bCs/>
        </w:rPr>
        <w:fldChar w:fldCharType="end"/>
      </w:r>
    </w:p>
    <w:p w14:paraId="097BD3F8">
      <w:pPr>
        <w:pStyle w:val="35"/>
        <w:tabs>
          <w:tab w:val="right" w:leader="middleDot" w:pos="8869"/>
        </w:tabs>
        <w:rPr>
          <w:b/>
          <w:bCs/>
        </w:rPr>
      </w:pPr>
      <w:r>
        <w:rPr>
          <w:b/>
          <w:bCs/>
        </w:rPr>
        <w:fldChar w:fldCharType="begin"/>
      </w:r>
      <w:r>
        <w:rPr>
          <w:b/>
          <w:bCs/>
        </w:rPr>
        <w:instrText xml:space="preserve"> HYPERLINK \l "_Toc14801" </w:instrText>
      </w:r>
      <w:r>
        <w:rPr>
          <w:b/>
          <w:bCs/>
        </w:rPr>
        <w:fldChar w:fldCharType="separate"/>
      </w:r>
      <w:r>
        <w:rPr>
          <w:rFonts w:hint="eastAsia" w:asciiTheme="minorEastAsia" w:hAnsiTheme="minorEastAsia"/>
          <w:b/>
          <w:bCs/>
        </w:rPr>
        <w:t>第四章 评审方法和标准</w:t>
      </w:r>
      <w:r>
        <w:rPr>
          <w:b/>
          <w:bCs/>
        </w:rPr>
        <w:tab/>
      </w:r>
      <w:r>
        <w:rPr>
          <w:b/>
          <w:bCs/>
        </w:rPr>
        <w:fldChar w:fldCharType="begin"/>
      </w:r>
      <w:r>
        <w:rPr>
          <w:b/>
          <w:bCs/>
        </w:rPr>
        <w:instrText xml:space="preserve"> PAGEREF _Toc14801 \h </w:instrText>
      </w:r>
      <w:r>
        <w:rPr>
          <w:b/>
          <w:bCs/>
        </w:rPr>
        <w:fldChar w:fldCharType="separate"/>
      </w:r>
      <w:r>
        <w:rPr>
          <w:b/>
          <w:bCs/>
        </w:rPr>
        <w:t>13</w:t>
      </w:r>
      <w:r>
        <w:rPr>
          <w:b/>
          <w:bCs/>
        </w:rPr>
        <w:fldChar w:fldCharType="end"/>
      </w:r>
      <w:r>
        <w:rPr>
          <w:b/>
          <w:bCs/>
        </w:rPr>
        <w:fldChar w:fldCharType="end"/>
      </w:r>
    </w:p>
    <w:p w14:paraId="750ADB32">
      <w:pPr>
        <w:pStyle w:val="35"/>
        <w:tabs>
          <w:tab w:val="right" w:leader="middleDot" w:pos="8869"/>
        </w:tabs>
        <w:rPr>
          <w:b/>
          <w:bCs/>
        </w:rPr>
      </w:pPr>
      <w:r>
        <w:rPr>
          <w:b/>
          <w:bCs/>
        </w:rPr>
        <w:fldChar w:fldCharType="begin"/>
      </w:r>
      <w:r>
        <w:rPr>
          <w:b/>
          <w:bCs/>
        </w:rPr>
        <w:instrText xml:space="preserve"> HYPERLINK \l "_Toc29765" </w:instrText>
      </w:r>
      <w:r>
        <w:rPr>
          <w:b/>
          <w:bCs/>
        </w:rPr>
        <w:fldChar w:fldCharType="separate"/>
      </w:r>
      <w:r>
        <w:rPr>
          <w:rFonts w:hint="eastAsia" w:asciiTheme="minorEastAsia" w:hAnsiTheme="minorEastAsia"/>
          <w:b/>
          <w:bCs/>
        </w:rPr>
        <w:t>第五章 合同</w:t>
      </w:r>
      <w:r>
        <w:rPr>
          <w:b/>
          <w:bCs/>
        </w:rPr>
        <w:tab/>
      </w:r>
      <w:r>
        <w:rPr>
          <w:b/>
          <w:bCs/>
        </w:rPr>
        <w:fldChar w:fldCharType="begin"/>
      </w:r>
      <w:r>
        <w:rPr>
          <w:b/>
          <w:bCs/>
        </w:rPr>
        <w:instrText xml:space="preserve"> PAGEREF _Toc29765 \h </w:instrText>
      </w:r>
      <w:r>
        <w:rPr>
          <w:b/>
          <w:bCs/>
        </w:rPr>
        <w:fldChar w:fldCharType="separate"/>
      </w:r>
      <w:r>
        <w:rPr>
          <w:b/>
          <w:bCs/>
        </w:rPr>
        <w:t>15</w:t>
      </w:r>
      <w:r>
        <w:rPr>
          <w:b/>
          <w:bCs/>
        </w:rPr>
        <w:fldChar w:fldCharType="end"/>
      </w:r>
      <w:r>
        <w:rPr>
          <w:b/>
          <w:bCs/>
        </w:rPr>
        <w:fldChar w:fldCharType="end"/>
      </w:r>
    </w:p>
    <w:p w14:paraId="52CBBCDF">
      <w:pPr>
        <w:pStyle w:val="35"/>
        <w:tabs>
          <w:tab w:val="right" w:leader="middleDot" w:pos="8869"/>
        </w:tabs>
        <w:rPr>
          <w:b/>
          <w:bCs/>
        </w:rPr>
      </w:pPr>
      <w:r>
        <w:rPr>
          <w:b/>
          <w:bCs/>
        </w:rPr>
        <w:fldChar w:fldCharType="begin"/>
      </w:r>
      <w:r>
        <w:rPr>
          <w:b/>
          <w:bCs/>
        </w:rPr>
        <w:instrText xml:space="preserve"> HYPERLINK \l "_Toc1367" </w:instrText>
      </w:r>
      <w:r>
        <w:rPr>
          <w:b/>
          <w:bCs/>
        </w:rPr>
        <w:fldChar w:fldCharType="separate"/>
      </w:r>
      <w:r>
        <w:rPr>
          <w:rFonts w:hint="eastAsia" w:asciiTheme="minorEastAsia" w:hAnsiTheme="minorEastAsia"/>
          <w:b/>
          <w:bCs/>
        </w:rPr>
        <w:t>第六章 投标文件格式</w:t>
      </w:r>
      <w:r>
        <w:rPr>
          <w:b/>
          <w:bCs/>
        </w:rPr>
        <w:tab/>
      </w:r>
      <w:r>
        <w:rPr>
          <w:b/>
          <w:bCs/>
        </w:rPr>
        <w:fldChar w:fldCharType="begin"/>
      </w:r>
      <w:r>
        <w:rPr>
          <w:b/>
          <w:bCs/>
        </w:rPr>
        <w:instrText xml:space="preserve"> PAGEREF _Toc1367 \h </w:instrText>
      </w:r>
      <w:r>
        <w:rPr>
          <w:b/>
          <w:bCs/>
        </w:rPr>
        <w:fldChar w:fldCharType="separate"/>
      </w:r>
      <w:r>
        <w:rPr>
          <w:b/>
          <w:bCs/>
        </w:rPr>
        <w:t>23</w:t>
      </w:r>
      <w:r>
        <w:rPr>
          <w:b/>
          <w:bCs/>
        </w:rPr>
        <w:fldChar w:fldCharType="end"/>
      </w:r>
      <w:r>
        <w:rPr>
          <w:b/>
          <w:bCs/>
        </w:rPr>
        <w:fldChar w:fldCharType="end"/>
      </w:r>
    </w:p>
    <w:p w14:paraId="7F8B6989">
      <w:pPr>
        <w:pStyle w:val="45"/>
        <w:tabs>
          <w:tab w:val="right" w:leader="dot" w:pos="8296"/>
        </w:tabs>
        <w:rPr>
          <w:rFonts w:asciiTheme="minorEastAsia" w:hAnsiTheme="minorEastAsia"/>
          <w:b/>
          <w:sz w:val="32"/>
        </w:rPr>
      </w:pPr>
      <w:r>
        <w:rPr>
          <w:rFonts w:asciiTheme="minorEastAsia" w:hAnsiTheme="minorEastAsia"/>
          <w:b/>
          <w:bCs/>
          <w:szCs w:val="24"/>
        </w:rPr>
        <w:fldChar w:fldCharType="end"/>
      </w:r>
    </w:p>
    <w:p w14:paraId="1F82B105">
      <w:pPr>
        <w:spacing w:line="360" w:lineRule="auto"/>
        <w:jc w:val="center"/>
        <w:rPr>
          <w:rFonts w:asciiTheme="minorEastAsia" w:hAnsiTheme="minorEastAsia" w:eastAsiaTheme="minorEastAsia"/>
          <w:b/>
          <w:sz w:val="28"/>
        </w:rPr>
        <w:sectPr>
          <w:headerReference r:id="rId3" w:type="default"/>
          <w:footerReference r:id="rId4" w:type="default"/>
          <w:pgSz w:w="11907" w:h="16840"/>
          <w:pgMar w:top="1440" w:right="1519" w:bottom="1440" w:left="1519" w:header="851" w:footer="992" w:gutter="0"/>
          <w:cols w:space="720" w:num="1"/>
          <w:docGrid w:linePitch="462" w:charSpace="0"/>
        </w:sectPr>
      </w:pPr>
    </w:p>
    <w:p w14:paraId="59D78AE0">
      <w:pPr>
        <w:spacing w:line="360" w:lineRule="auto"/>
        <w:jc w:val="center"/>
        <w:outlineLvl w:val="0"/>
        <w:rPr>
          <w:rFonts w:asciiTheme="minorEastAsia" w:hAnsiTheme="minorEastAsia" w:eastAsiaTheme="minorEastAsia"/>
          <w:b/>
          <w:sz w:val="28"/>
        </w:rPr>
      </w:pPr>
      <w:bookmarkStart w:id="1" w:name="_Toc7536"/>
      <w:r>
        <w:rPr>
          <w:rFonts w:hint="eastAsia" w:asciiTheme="minorEastAsia" w:hAnsiTheme="minorEastAsia" w:eastAsiaTheme="minorEastAsia"/>
          <w:b/>
          <w:sz w:val="28"/>
        </w:rPr>
        <w:t>第一章</w:t>
      </w:r>
      <w:r>
        <w:rPr>
          <w:rFonts w:asciiTheme="minorEastAsia" w:hAnsiTheme="minorEastAsia" w:eastAsiaTheme="minorEastAsia"/>
          <w:b/>
          <w:sz w:val="28"/>
        </w:rPr>
        <w:t xml:space="preserve"> </w:t>
      </w:r>
      <w:bookmarkStart w:id="2" w:name="_Toc10205"/>
      <w:r>
        <w:rPr>
          <w:rFonts w:hint="eastAsia" w:ascii="Times New Roman" w:hAnsi="Times New Roman" w:cs="Times New Roman" w:eastAsiaTheme="minorEastAsia"/>
          <w:b/>
          <w:sz w:val="28"/>
        </w:rPr>
        <w:t>竞价</w:t>
      </w:r>
      <w:r>
        <w:rPr>
          <w:rFonts w:ascii="Times New Roman" w:hAnsi="Times New Roman" w:cs="Times New Roman" w:eastAsiaTheme="minorEastAsia"/>
          <w:b/>
          <w:sz w:val="28"/>
        </w:rPr>
        <w:t>公告</w:t>
      </w:r>
      <w:bookmarkEnd w:id="1"/>
      <w:bookmarkEnd w:id="2"/>
    </w:p>
    <w:p w14:paraId="5131C338">
      <w:pPr>
        <w:tabs>
          <w:tab w:val="left" w:pos="2410"/>
        </w:tabs>
        <w:autoSpaceDE w:val="0"/>
        <w:autoSpaceDN w:val="0"/>
        <w:adjustRightInd w:val="0"/>
        <w:snapToGrid w:val="0"/>
        <w:spacing w:line="360" w:lineRule="auto"/>
        <w:rPr>
          <w:rFonts w:ascii="Times New Roman" w:hAnsi="Times New Roman" w:cs="Times New Roman"/>
          <w:bCs/>
          <w:color w:val="000000"/>
          <w:sz w:val="21"/>
          <w:szCs w:val="21"/>
        </w:rPr>
      </w:pPr>
      <w:bookmarkStart w:id="3" w:name="_Toc1708"/>
      <w:r>
        <w:rPr>
          <w:rFonts w:ascii="Times New Roman" w:hAnsi="Times New Roman" w:cs="Times New Roman"/>
          <w:bCs/>
          <w:color w:val="000000"/>
          <w:sz w:val="21"/>
          <w:szCs w:val="21"/>
          <w:u w:val="single"/>
        </w:rPr>
        <w:t>合肥登安保安服务有限公司</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bCs/>
          <w:color w:val="000000"/>
          <w:sz w:val="21"/>
          <w:szCs w:val="21"/>
        </w:rPr>
        <w:t>现对</w:t>
      </w:r>
      <w:r>
        <w:rPr>
          <w:rFonts w:hint="eastAsia" w:ascii="Times New Roman" w:hAnsi="Times New Roman" w:cs="Times New Roman"/>
          <w:bCs/>
          <w:color w:val="000000"/>
          <w:sz w:val="21"/>
          <w:szCs w:val="21"/>
          <w:u w:val="single"/>
        </w:rPr>
        <w:t>2026年合肥登安保安服务有限公司临时交通车服务采购</w:t>
      </w:r>
      <w:r>
        <w:rPr>
          <w:rFonts w:ascii="Times New Roman" w:hAnsi="Times New Roman" w:cs="Times New Roman"/>
          <w:bCs/>
          <w:color w:val="000000"/>
          <w:sz w:val="21"/>
          <w:szCs w:val="21"/>
        </w:rPr>
        <w:t>进行竞价，欢迎具备条件的投标人参加投标。</w:t>
      </w:r>
    </w:p>
    <w:p w14:paraId="02CDC4D7">
      <w:pPr>
        <w:spacing w:line="360" w:lineRule="auto"/>
        <w:ind w:firstLine="437"/>
        <w:outlineLvl w:val="1"/>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一、项目名称及内容</w:t>
      </w:r>
      <w:bookmarkEnd w:id="3"/>
    </w:p>
    <w:p w14:paraId="2B696689">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1.项目编号：</w:t>
      </w:r>
      <w:r>
        <w:rPr>
          <w:rFonts w:hint="eastAsia" w:asciiTheme="majorEastAsia" w:hAnsiTheme="majorEastAsia" w:eastAsiaTheme="majorEastAsia" w:cstheme="majorEastAsia"/>
          <w:sz w:val="21"/>
          <w:szCs w:val="21"/>
          <w:u w:val="single"/>
        </w:rPr>
        <w:t>2025DABAZB007-SC</w:t>
      </w:r>
    </w:p>
    <w:p w14:paraId="5DA9A5C9">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2.项目名称：</w:t>
      </w:r>
      <w:r>
        <w:rPr>
          <w:rFonts w:hint="eastAsia" w:ascii="Times New Roman" w:hAnsi="Times New Roman" w:cs="Times New Roman"/>
          <w:bCs/>
          <w:color w:val="000000"/>
          <w:sz w:val="21"/>
          <w:szCs w:val="21"/>
          <w:u w:val="single"/>
        </w:rPr>
        <w:t>2026年合肥登安保安服务有限公司临时交通车服务采购</w:t>
      </w:r>
    </w:p>
    <w:p w14:paraId="3B6E68C0">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3.项目地点：</w:t>
      </w:r>
      <w:r>
        <w:rPr>
          <w:rFonts w:hint="eastAsia" w:ascii="Times New Roman" w:hAnsi="Times New Roman" w:cs="Times New Roman" w:eastAsiaTheme="majorEastAsia"/>
          <w:bCs/>
          <w:color w:val="000000"/>
          <w:sz w:val="21"/>
          <w:szCs w:val="21"/>
          <w:u w:val="single"/>
          <w:lang w:val="en-US" w:eastAsia="zh-CN"/>
        </w:rPr>
        <w:t>安徽省</w:t>
      </w:r>
    </w:p>
    <w:p w14:paraId="1027C085">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4.项目单位：</w:t>
      </w:r>
      <w:r>
        <w:rPr>
          <w:rFonts w:ascii="Times New Roman" w:hAnsi="Times New Roman" w:cs="Times New Roman"/>
          <w:bCs/>
          <w:color w:val="000000"/>
          <w:sz w:val="21"/>
          <w:szCs w:val="21"/>
          <w:u w:val="single"/>
        </w:rPr>
        <w:t>合肥登安保安服务有限公司</w:t>
      </w:r>
    </w:p>
    <w:p w14:paraId="2708140C">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highlight w:val="yellow"/>
        </w:rPr>
      </w:pPr>
      <w:r>
        <w:rPr>
          <w:rFonts w:hint="eastAsia" w:asciiTheme="majorEastAsia" w:hAnsiTheme="majorEastAsia" w:eastAsiaTheme="majorEastAsia" w:cstheme="majorEastAsia"/>
          <w:sz w:val="21"/>
          <w:szCs w:val="21"/>
        </w:rPr>
        <w:t>5.招标范围：</w:t>
      </w:r>
      <w:r>
        <w:rPr>
          <w:rFonts w:hint="eastAsia" w:ascii="Times New Roman" w:hAnsi="Times New Roman" w:cs="Times New Roman"/>
          <w:bCs/>
          <w:color w:val="000000"/>
          <w:sz w:val="21"/>
          <w:szCs w:val="21"/>
          <w:highlight w:val="none"/>
          <w:u w:val="single"/>
        </w:rPr>
        <w:t>合肥登安保安服务有限公司目前经营合肥市轨道交通1.2.3.4.5</w:t>
      </w:r>
      <w:r>
        <w:rPr>
          <w:rFonts w:hint="eastAsia" w:ascii="Times New Roman" w:hAnsi="Times New Roman" w:cs="Times New Roman"/>
          <w:bCs/>
          <w:color w:val="000000"/>
          <w:sz w:val="21"/>
          <w:szCs w:val="21"/>
          <w:highlight w:val="none"/>
          <w:u w:val="single"/>
          <w:lang w:val="en-US" w:eastAsia="zh-CN"/>
        </w:rPr>
        <w:t>.6.8</w:t>
      </w:r>
      <w:r>
        <w:rPr>
          <w:rFonts w:hint="eastAsia" w:ascii="Times New Roman" w:hAnsi="Times New Roman" w:cs="Times New Roman"/>
          <w:bCs/>
          <w:color w:val="000000"/>
          <w:sz w:val="21"/>
          <w:szCs w:val="21"/>
          <w:highlight w:val="none"/>
          <w:u w:val="single"/>
        </w:rPr>
        <w:t>号线安检工作，公司各部门因业务需要，如：接送校企合作单位实习学生、较远地段勤务工作员工等，全年</w:t>
      </w:r>
      <w:r>
        <w:rPr>
          <w:rFonts w:hint="eastAsia" w:ascii="Times New Roman" w:hAnsi="Times New Roman" w:cs="Times New Roman"/>
          <w:bCs/>
          <w:color w:val="000000"/>
          <w:sz w:val="21"/>
          <w:szCs w:val="21"/>
          <w:highlight w:val="none"/>
          <w:u w:val="single"/>
          <w:lang w:val="en-US" w:eastAsia="zh-CN"/>
        </w:rPr>
        <w:t>临时</w:t>
      </w:r>
      <w:r>
        <w:rPr>
          <w:rFonts w:hint="eastAsia" w:ascii="Times New Roman" w:hAnsi="Times New Roman" w:cs="Times New Roman"/>
          <w:bCs/>
          <w:color w:val="000000"/>
          <w:sz w:val="21"/>
          <w:szCs w:val="21"/>
          <w:highlight w:val="none"/>
          <w:u w:val="single"/>
        </w:rPr>
        <w:t>交通车服务采购累计金额较大，拟</w:t>
      </w:r>
      <w:r>
        <w:rPr>
          <w:rFonts w:hint="eastAsia" w:ascii="Times New Roman" w:hAnsi="Times New Roman" w:cs="Times New Roman"/>
          <w:bCs/>
          <w:color w:val="000000"/>
          <w:sz w:val="21"/>
          <w:szCs w:val="21"/>
          <w:highlight w:val="none"/>
          <w:u w:val="single"/>
          <w:lang w:val="en-US" w:eastAsia="zh-CN"/>
        </w:rPr>
        <w:t>采用</w:t>
      </w:r>
      <w:r>
        <w:rPr>
          <w:rFonts w:hint="eastAsia" w:ascii="Times New Roman" w:hAnsi="Times New Roman" w:cs="Times New Roman"/>
          <w:bCs/>
          <w:color w:val="000000"/>
          <w:sz w:val="21"/>
          <w:szCs w:val="21"/>
          <w:highlight w:val="none"/>
          <w:u w:val="single"/>
        </w:rPr>
        <w:t>竞价方式采购</w:t>
      </w:r>
      <w:r>
        <w:rPr>
          <w:rFonts w:hint="eastAsia" w:ascii="Times New Roman" w:hAnsi="Times New Roman" w:cs="Times New Roman"/>
          <w:bCs/>
          <w:color w:val="000000"/>
          <w:sz w:val="21"/>
          <w:szCs w:val="21"/>
          <w:highlight w:val="none"/>
          <w:u w:val="single"/>
          <w:lang w:val="en-US" w:eastAsia="zh-CN"/>
        </w:rPr>
        <w:t>临时</w:t>
      </w:r>
      <w:r>
        <w:rPr>
          <w:rFonts w:hint="eastAsia" w:ascii="Times New Roman" w:hAnsi="Times New Roman" w:cs="Times New Roman"/>
          <w:bCs/>
          <w:color w:val="000000"/>
          <w:sz w:val="21"/>
          <w:szCs w:val="21"/>
          <w:highlight w:val="none"/>
          <w:u w:val="single"/>
        </w:rPr>
        <w:t>交通车服务。</w:t>
      </w:r>
    </w:p>
    <w:p w14:paraId="07391670">
      <w:pPr>
        <w:autoSpaceDE w:val="0"/>
        <w:autoSpaceDN w:val="0"/>
        <w:adjustRightInd w:val="0"/>
        <w:spacing w:line="360" w:lineRule="auto"/>
        <w:ind w:firstLine="420" w:firstLineChars="200"/>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6.资金来源：</w:t>
      </w:r>
      <w:r>
        <w:rPr>
          <w:rFonts w:hint="eastAsia" w:ascii="Times New Roman" w:hAnsi="Times New Roman" w:cs="Times New Roman"/>
          <w:bCs/>
          <w:color w:val="000000"/>
          <w:sz w:val="21"/>
          <w:szCs w:val="21"/>
          <w:u w:val="single"/>
        </w:rPr>
        <w:t>自筹</w:t>
      </w:r>
    </w:p>
    <w:p w14:paraId="59B0D181">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7.项目预算：</w:t>
      </w:r>
      <w:r>
        <w:rPr>
          <w:rFonts w:hint="eastAsia" w:ascii="Times New Roman" w:hAnsi="Times New Roman" w:cs="Times New Roman" w:eastAsiaTheme="majorEastAsia"/>
          <w:bCs/>
          <w:color w:val="000000"/>
          <w:sz w:val="21"/>
          <w:szCs w:val="21"/>
          <w:u w:val="single"/>
          <w:lang w:val="en-US" w:eastAsia="zh-CN"/>
        </w:rPr>
        <w:t>5万元</w:t>
      </w:r>
      <w:r>
        <w:rPr>
          <w:rFonts w:ascii="Times New Roman" w:hAnsi="Times New Roman" w:cs="Times New Roman"/>
          <w:bCs/>
          <w:color w:val="000000"/>
          <w:sz w:val="21"/>
          <w:szCs w:val="21"/>
          <w:u w:val="single"/>
        </w:rPr>
        <w:t xml:space="preserve"> </w:t>
      </w:r>
    </w:p>
    <w:p w14:paraId="08C573C4">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8.项目类别：</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rPr>
        <w:t>服务</w:t>
      </w:r>
      <w:r>
        <w:rPr>
          <w:rFonts w:ascii="Times New Roman" w:hAnsi="Times New Roman" w:cs="Times New Roman" w:eastAsiaTheme="majorEastAsia"/>
          <w:sz w:val="21"/>
          <w:szCs w:val="21"/>
          <w:u w:val="single"/>
        </w:rPr>
        <w:t xml:space="preserve">类   </w:t>
      </w:r>
    </w:p>
    <w:p w14:paraId="7D3CC440">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9.标段划分：</w:t>
      </w:r>
      <w:r>
        <w:rPr>
          <w:rFonts w:hint="eastAsia" w:ascii="Times New Roman" w:hAnsi="Times New Roman"/>
          <w:bCs/>
          <w:snapToGrid w:val="0"/>
          <w:kern w:val="0"/>
          <w:szCs w:val="21"/>
          <w:highlight w:val="none"/>
          <w:u w:val="single"/>
          <w:lang w:val="en-US" w:eastAsia="zh-CN"/>
        </w:rPr>
        <w:t>不分</w:t>
      </w:r>
      <w:r>
        <w:rPr>
          <w:rFonts w:hint="eastAsia" w:ascii="Times New Roman" w:hAnsi="Times New Roman"/>
          <w:szCs w:val="24"/>
          <w:highlight w:val="none"/>
          <w:u w:val="single"/>
          <w:lang w:val="en-US" w:eastAsia="zh-CN"/>
        </w:rPr>
        <w:t>标段</w:t>
      </w:r>
    </w:p>
    <w:p w14:paraId="271618BF">
      <w:pPr>
        <w:spacing w:line="360" w:lineRule="auto"/>
        <w:ind w:firstLine="437"/>
        <w:outlineLvl w:val="1"/>
        <w:rPr>
          <w:rFonts w:asciiTheme="majorEastAsia" w:hAnsiTheme="majorEastAsia" w:eastAsiaTheme="majorEastAsia" w:cstheme="majorEastAsia"/>
          <w:b/>
          <w:bCs/>
          <w:sz w:val="24"/>
          <w:szCs w:val="24"/>
        </w:rPr>
      </w:pPr>
      <w:bookmarkStart w:id="4" w:name="_Toc9951"/>
      <w:r>
        <w:rPr>
          <w:rFonts w:hint="eastAsia" w:asciiTheme="majorEastAsia" w:hAnsiTheme="majorEastAsia" w:eastAsiaTheme="majorEastAsia" w:cstheme="majorEastAsia"/>
          <w:b/>
          <w:bCs/>
          <w:sz w:val="24"/>
          <w:szCs w:val="24"/>
        </w:rPr>
        <w:t>二、投标人资格要求</w:t>
      </w:r>
      <w:bookmarkEnd w:id="4"/>
      <w:r>
        <w:rPr>
          <w:rFonts w:hint="eastAsia" w:asciiTheme="majorEastAsia" w:hAnsiTheme="majorEastAsia" w:eastAsiaTheme="majorEastAsia" w:cstheme="majorEastAsia"/>
          <w:b/>
          <w:bCs/>
          <w:sz w:val="24"/>
          <w:szCs w:val="24"/>
        </w:rPr>
        <w:t xml:space="preserve"> </w:t>
      </w:r>
    </w:p>
    <w:p w14:paraId="41629B9A">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1.投标人具有独立承担民事责任的能力；</w:t>
      </w:r>
    </w:p>
    <w:p w14:paraId="2C32F1E7">
      <w:pPr>
        <w:spacing w:line="360" w:lineRule="auto"/>
        <w:ind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2.投标人资质要求：</w:t>
      </w:r>
    </w:p>
    <w:p w14:paraId="397C63B2">
      <w:pPr>
        <w:spacing w:line="360" w:lineRule="auto"/>
        <w:ind w:firstLine="420" w:firstLineChars="200"/>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（1）投标人须具有市际道路运输经营许可证；</w:t>
      </w:r>
    </w:p>
    <w:p w14:paraId="5FC3A405">
      <w:pPr>
        <w:spacing w:line="360" w:lineRule="auto"/>
        <w:ind w:firstLine="420" w:firstLineChars="200"/>
        <w:rPr>
          <w:rFonts w:hint="eastAsia"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highlight w:val="none"/>
        </w:rPr>
        <w:t>（2）投标人</w:t>
      </w:r>
      <w:r>
        <w:rPr>
          <w:rFonts w:hint="eastAsia" w:asciiTheme="majorEastAsia" w:hAnsiTheme="majorEastAsia" w:eastAsiaTheme="majorEastAsia" w:cstheme="majorEastAsia"/>
          <w:sz w:val="21"/>
          <w:szCs w:val="21"/>
          <w:highlight w:val="none"/>
          <w:lang w:val="en-US" w:eastAsia="zh-CN"/>
        </w:rPr>
        <w:t>为</w:t>
      </w:r>
      <w:r>
        <w:rPr>
          <w:rFonts w:hint="eastAsia" w:ascii="Times New Roman" w:hAnsi="Times New Roman"/>
          <w:sz w:val="21"/>
          <w:szCs w:val="21"/>
          <w:highlight w:val="none"/>
          <w:lang w:val="en-US" w:eastAsia="zh-CN"/>
        </w:rPr>
        <w:t>合事管〔2025〕12号《关于2025-2026年度合肥市公务用车租赁服务框架协议项目有关事项的通知》</w:t>
      </w:r>
      <w:r>
        <w:rPr>
          <w:rFonts w:hint="eastAsia" w:asciiTheme="majorEastAsia" w:hAnsiTheme="majorEastAsia" w:eastAsiaTheme="majorEastAsia" w:cstheme="majorEastAsia"/>
          <w:sz w:val="21"/>
          <w:szCs w:val="21"/>
          <w:highlight w:val="none"/>
          <w:lang w:val="en-US" w:eastAsia="zh-CN"/>
        </w:rPr>
        <w:t>文件中</w:t>
      </w:r>
      <w:r>
        <w:rPr>
          <w:rFonts w:hint="eastAsia" w:asciiTheme="majorEastAsia" w:hAnsiTheme="majorEastAsia" w:eastAsiaTheme="majorEastAsia" w:cstheme="majorEastAsia"/>
          <w:sz w:val="21"/>
          <w:szCs w:val="21"/>
          <w:highlight w:val="none"/>
        </w:rPr>
        <w:t>的定点单位。</w:t>
      </w:r>
    </w:p>
    <w:p w14:paraId="7AC98DE3">
      <w:pPr>
        <w:spacing w:line="360" w:lineRule="auto"/>
        <w:ind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3.投标人业绩要求：</w:t>
      </w:r>
      <w:r>
        <w:rPr>
          <w:rFonts w:hint="eastAsia" w:asciiTheme="majorEastAsia" w:hAnsiTheme="majorEastAsia" w:eastAsiaTheme="majorEastAsia" w:cstheme="majorEastAsia"/>
          <w:sz w:val="21"/>
          <w:szCs w:val="21"/>
          <w:lang w:val="en-US" w:eastAsia="zh-CN"/>
        </w:rPr>
        <w:t>/</w:t>
      </w:r>
    </w:p>
    <w:p w14:paraId="783B2C13">
      <w:pPr>
        <w:spacing w:line="360" w:lineRule="auto"/>
        <w:ind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4.项目负责人资格要求：</w:t>
      </w:r>
      <w:r>
        <w:rPr>
          <w:rFonts w:hint="eastAsia" w:asciiTheme="majorEastAsia" w:hAnsiTheme="majorEastAsia" w:eastAsiaTheme="majorEastAsia" w:cstheme="majorEastAsia"/>
          <w:sz w:val="21"/>
          <w:szCs w:val="21"/>
          <w:lang w:val="en-US" w:eastAsia="zh-CN"/>
        </w:rPr>
        <w:t>/</w:t>
      </w:r>
    </w:p>
    <w:p w14:paraId="0B1E5ED5">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5.本项目</w:t>
      </w:r>
      <w:r>
        <w:rPr>
          <w:rFonts w:hint="eastAsia" w:asciiTheme="majorEastAsia" w:hAnsiTheme="majorEastAsia" w:eastAsiaTheme="majorEastAsia" w:cstheme="majorEastAsia"/>
          <w:sz w:val="21"/>
          <w:szCs w:val="21"/>
          <w:lang w:val="en-US" w:eastAsia="zh-CN"/>
        </w:rPr>
        <w:t>不接受</w:t>
      </w:r>
      <w:r>
        <w:rPr>
          <w:rFonts w:hint="eastAsia" w:asciiTheme="majorEastAsia" w:hAnsiTheme="majorEastAsia" w:eastAsiaTheme="majorEastAsia" w:cstheme="majorEastAsia"/>
          <w:sz w:val="21"/>
          <w:szCs w:val="21"/>
        </w:rPr>
        <w:t>联合体投标。</w:t>
      </w:r>
    </w:p>
    <w:p w14:paraId="04705FC5">
      <w:pPr>
        <w:spacing w:line="360" w:lineRule="auto"/>
        <w:ind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6.投标人不得存在以下不良信用记录情形</w:t>
      </w:r>
    </w:p>
    <w:p w14:paraId="058D8DB7">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（1）被责令停产停业，暂扣或者吊销许可证，暂扣或者吊销执照；</w:t>
      </w:r>
    </w:p>
    <w:p w14:paraId="1DE2DDBA">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（2）进入清算程序，或被宣告破产，或其他丧失履约能力的情形；</w:t>
      </w:r>
    </w:p>
    <w:p w14:paraId="7BAE9F2B">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（3）在国家企业信用信息公示系统（http://www.gsxt.gov.cn/）中被列入严重违法失信企业名单；</w:t>
      </w:r>
    </w:p>
    <w:p w14:paraId="6536EA68">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（4）在“信用中国”网站（http://www.creditchina.gov.cn/）中被列入失信被执行人名单；</w:t>
      </w:r>
    </w:p>
    <w:p w14:paraId="4E7B7C8C">
      <w:pPr>
        <w:pageBreakBefore w:val="0"/>
        <w:widowControl w:val="0"/>
        <w:kinsoku/>
        <w:wordWrap/>
        <w:overflowPunct/>
        <w:topLinePunct w:val="0"/>
        <w:autoSpaceDE/>
        <w:autoSpaceDN/>
        <w:bidi w:val="0"/>
        <w:spacing w:line="360" w:lineRule="auto"/>
        <w:ind w:firstLine="420" w:firstLineChars="200"/>
        <w:textAlignment w:val="auto"/>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（5）在“信用中国”网站（http://www.creditchina.gov.cn/）中被列入重大税收违法失信主体名单；</w:t>
      </w:r>
    </w:p>
    <w:p w14:paraId="691317B5">
      <w:pPr>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（6）在近三年内投标人或其法定代表人（单位负责人）有行贿犯罪行为的；</w:t>
      </w:r>
    </w:p>
    <w:p w14:paraId="42F79FF3">
      <w:pPr>
        <w:pStyle w:val="4"/>
        <w:pageBreakBefore w:val="0"/>
        <w:widowControl w:val="0"/>
        <w:kinsoku/>
        <w:wordWrap/>
        <w:overflowPunct/>
        <w:topLinePunct w:val="0"/>
        <w:autoSpaceDE/>
        <w:autoSpaceDN/>
        <w:bidi w:val="0"/>
        <w:spacing w:line="360" w:lineRule="auto"/>
        <w:textAlignment w:val="auto"/>
        <w:rPr>
          <w:rFonts w:hint="default" w:eastAsiaTheme="majorEastAsia"/>
          <w:highlight w:val="yellow"/>
          <w:lang w:val="en-US" w:eastAsia="zh-CN"/>
        </w:rPr>
      </w:pPr>
      <w:r>
        <w:rPr>
          <w:rFonts w:hint="eastAsia" w:asciiTheme="majorEastAsia" w:hAnsiTheme="majorEastAsia" w:eastAsiaTheme="majorEastAsia" w:cstheme="majorEastAsia"/>
          <w:sz w:val="21"/>
          <w:szCs w:val="21"/>
          <w:lang w:val="en-US" w:eastAsia="zh-CN"/>
        </w:rPr>
        <w:t xml:space="preserve"> </w:t>
      </w:r>
      <w:r>
        <w:rPr>
          <w:rFonts w:hint="eastAsia" w:asciiTheme="majorEastAsia" w:hAnsiTheme="majorEastAsia" w:eastAsiaTheme="majorEastAsia" w:cstheme="majorEastAsia"/>
          <w:sz w:val="21"/>
          <w:szCs w:val="21"/>
          <w:highlight w:val="none"/>
          <w:lang w:val="en-US" w:eastAsia="zh-CN"/>
        </w:rPr>
        <w:t xml:space="preserve">  </w:t>
      </w:r>
      <w:r>
        <w:rPr>
          <w:rFonts w:hint="eastAsia" w:asciiTheme="majorEastAsia" w:hAnsiTheme="majorEastAsia" w:eastAsiaTheme="majorEastAsia" w:cstheme="majorEastAsia"/>
          <w:b w:val="0"/>
          <w:bCs w:val="0"/>
          <w:sz w:val="21"/>
          <w:szCs w:val="21"/>
          <w:highlight w:val="none"/>
          <w:lang w:val="en-US" w:eastAsia="zh-CN" w:bidi="ar-SA"/>
        </w:rPr>
        <w:t xml:space="preserve"> </w:t>
      </w:r>
      <w:r>
        <w:rPr>
          <w:rFonts w:hint="eastAsia" w:asciiTheme="majorEastAsia" w:hAnsiTheme="majorEastAsia" w:eastAsiaTheme="majorEastAsia" w:cstheme="majorEastAsia"/>
          <w:b w:val="0"/>
          <w:bCs w:val="0"/>
          <w:sz w:val="21"/>
          <w:szCs w:val="21"/>
          <w:lang w:val="en-US" w:eastAsia="zh-CN" w:bidi="ar-SA"/>
        </w:rPr>
        <w:t>（7）近二年被列入合肥文旅博览集团有限公司信用评价体系黑名单；</w:t>
      </w:r>
    </w:p>
    <w:p w14:paraId="43BD0838">
      <w:pPr>
        <w:adjustRightInd w:val="0"/>
        <w:snapToGrid w:val="0"/>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7</w:t>
      </w:r>
      <w:r>
        <w:rPr>
          <w:rFonts w:hint="eastAsia" w:asciiTheme="majorEastAsia" w:hAnsiTheme="majorEastAsia" w:eastAsiaTheme="majorEastAsia" w:cstheme="majorEastAsia"/>
          <w:sz w:val="21"/>
          <w:szCs w:val="21"/>
        </w:rPr>
        <w:t>.其他要求：</w:t>
      </w:r>
      <w:r>
        <w:rPr>
          <w:rFonts w:hint="eastAsia" w:asciiTheme="majorEastAsia" w:hAnsiTheme="majorEastAsia" w:eastAsiaTheme="majorEastAsia" w:cstheme="majorEastAsia"/>
          <w:sz w:val="21"/>
          <w:szCs w:val="21"/>
          <w:u w:val="single"/>
          <w:lang w:val="en-US" w:eastAsia="zh-CN"/>
        </w:rPr>
        <w:t>/</w:t>
      </w:r>
      <w:r>
        <w:rPr>
          <w:rFonts w:hint="eastAsia" w:asciiTheme="majorEastAsia" w:hAnsiTheme="majorEastAsia" w:eastAsiaTheme="majorEastAsia" w:cstheme="majorEastAsia"/>
          <w:sz w:val="21"/>
          <w:szCs w:val="21"/>
        </w:rPr>
        <w:t>。</w:t>
      </w:r>
    </w:p>
    <w:p w14:paraId="1414B5F7">
      <w:pPr>
        <w:spacing w:line="360" w:lineRule="auto"/>
        <w:ind w:firstLine="437"/>
        <w:outlineLvl w:val="1"/>
        <w:rPr>
          <w:rFonts w:asciiTheme="majorEastAsia" w:hAnsiTheme="majorEastAsia" w:eastAsiaTheme="majorEastAsia" w:cstheme="majorEastAsia"/>
          <w:b/>
          <w:bCs/>
          <w:sz w:val="24"/>
          <w:szCs w:val="24"/>
        </w:rPr>
      </w:pPr>
      <w:bookmarkStart w:id="5" w:name="_Toc31111"/>
      <w:r>
        <w:rPr>
          <w:rFonts w:asciiTheme="majorEastAsia" w:hAnsiTheme="majorEastAsia" w:eastAsiaTheme="majorEastAsia" w:cstheme="majorEastAsia"/>
          <w:b/>
          <w:bCs/>
          <w:sz w:val="24"/>
          <w:szCs w:val="24"/>
        </w:rPr>
        <w:t>三、</w:t>
      </w:r>
      <w:r>
        <w:rPr>
          <w:rFonts w:hint="eastAsia" w:asciiTheme="majorEastAsia" w:hAnsiTheme="majorEastAsia" w:eastAsiaTheme="majorEastAsia" w:cstheme="majorEastAsia"/>
          <w:b/>
          <w:bCs/>
          <w:sz w:val="24"/>
          <w:szCs w:val="24"/>
        </w:rPr>
        <w:t>竞价</w:t>
      </w:r>
      <w:r>
        <w:rPr>
          <w:rFonts w:asciiTheme="majorEastAsia" w:hAnsiTheme="majorEastAsia" w:eastAsiaTheme="majorEastAsia" w:cstheme="majorEastAsia"/>
          <w:b/>
          <w:bCs/>
          <w:sz w:val="24"/>
          <w:szCs w:val="24"/>
        </w:rPr>
        <w:t>文件的获取</w:t>
      </w:r>
      <w:bookmarkEnd w:id="5"/>
    </w:p>
    <w:p w14:paraId="0243978D">
      <w:pPr>
        <w:widowControl/>
        <w:spacing w:line="500" w:lineRule="exact"/>
        <w:ind w:firstLine="420" w:firstLineChars="200"/>
        <w:jc w:val="left"/>
        <w:rPr>
          <w:rFonts w:ascii="Times New Roman" w:hAnsi="Times New Roman" w:cs="Times New Roman"/>
          <w:bCs/>
          <w:snapToGrid w:val="0"/>
          <w:color w:val="000000"/>
          <w:sz w:val="16"/>
          <w:szCs w:val="16"/>
        </w:rPr>
      </w:pPr>
      <w:bookmarkStart w:id="6" w:name="_Toc21243"/>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lang w:val="en-US" w:eastAsia="zh-CN"/>
        </w:rPr>
        <w:t>报名</w:t>
      </w:r>
      <w:r>
        <w:rPr>
          <w:rFonts w:ascii="Times New Roman" w:hAnsi="Times New Roman" w:cs="Times New Roman" w:eastAsiaTheme="majorEastAsia"/>
          <w:sz w:val="21"/>
          <w:szCs w:val="21"/>
        </w:rPr>
        <w:t>时间：</w:t>
      </w:r>
      <w:r>
        <w:rPr>
          <w:rFonts w:hint="eastAsia" w:ascii="Times New Roman" w:hAnsi="Times New Roman" w:cs="Times New Roman" w:eastAsiaTheme="majorEastAsia"/>
          <w:bCs/>
          <w:snapToGrid w:val="0"/>
          <w:sz w:val="21"/>
          <w:szCs w:val="22"/>
          <w:u w:val="single"/>
          <w:lang w:val="en-US" w:eastAsia="zh-CN"/>
        </w:rPr>
        <w:t>2025</w:t>
      </w:r>
      <w:r>
        <w:rPr>
          <w:rFonts w:ascii="Times New Roman" w:hAnsi="Times New Roman" w:cs="Times New Roman"/>
          <w:bCs/>
          <w:snapToGrid w:val="0"/>
          <w:color w:val="000000"/>
          <w:sz w:val="21"/>
          <w:szCs w:val="21"/>
        </w:rPr>
        <w:t>年</w:t>
      </w:r>
      <w:r>
        <w:rPr>
          <w:rFonts w:hint="eastAsia" w:ascii="Times New Roman" w:hAnsi="Times New Roman" w:cs="Times New Roman"/>
          <w:bCs/>
          <w:snapToGrid w:val="0"/>
          <w:sz w:val="21"/>
          <w:szCs w:val="22"/>
          <w:u w:val="single"/>
          <w:lang w:val="en-US" w:eastAsia="zh-CN"/>
        </w:rPr>
        <w:t>12</w:t>
      </w:r>
      <w:r>
        <w:rPr>
          <w:rFonts w:ascii="Times New Roman" w:hAnsi="Times New Roman" w:cs="Times New Roman"/>
          <w:bCs/>
          <w:snapToGrid w:val="0"/>
          <w:color w:val="000000"/>
          <w:sz w:val="21"/>
          <w:szCs w:val="21"/>
        </w:rPr>
        <w:t>月</w:t>
      </w:r>
      <w:r>
        <w:rPr>
          <w:rFonts w:hint="eastAsia" w:ascii="Times New Roman" w:hAnsi="Times New Roman" w:cs="Times New Roman"/>
          <w:bCs/>
          <w:snapToGrid w:val="0"/>
          <w:sz w:val="21"/>
          <w:szCs w:val="22"/>
          <w:u w:val="single"/>
          <w:lang w:val="en-US" w:eastAsia="zh-CN"/>
        </w:rPr>
        <w:t>19</w:t>
      </w:r>
      <w:r>
        <w:rPr>
          <w:rFonts w:ascii="Times New Roman" w:hAnsi="Times New Roman" w:cs="Times New Roman"/>
          <w:bCs/>
          <w:snapToGrid w:val="0"/>
          <w:color w:val="000000"/>
          <w:sz w:val="21"/>
          <w:szCs w:val="21"/>
        </w:rPr>
        <w:t>日至</w:t>
      </w:r>
      <w:r>
        <w:rPr>
          <w:rFonts w:hint="eastAsia" w:ascii="Times New Roman" w:hAnsi="Times New Roman" w:cs="Times New Roman"/>
          <w:bCs/>
          <w:snapToGrid w:val="0"/>
          <w:sz w:val="21"/>
          <w:szCs w:val="22"/>
          <w:u w:val="single"/>
          <w:lang w:val="en-US" w:eastAsia="zh-CN"/>
        </w:rPr>
        <w:t>2025</w:t>
      </w:r>
      <w:r>
        <w:rPr>
          <w:rFonts w:ascii="Times New Roman" w:hAnsi="Times New Roman" w:cs="Times New Roman"/>
          <w:bCs/>
          <w:snapToGrid w:val="0"/>
          <w:color w:val="000000"/>
          <w:sz w:val="21"/>
          <w:szCs w:val="21"/>
        </w:rPr>
        <w:t>年</w:t>
      </w:r>
      <w:r>
        <w:rPr>
          <w:rFonts w:hint="eastAsia" w:ascii="Times New Roman" w:hAnsi="Times New Roman" w:cs="Times New Roman"/>
          <w:bCs/>
          <w:snapToGrid w:val="0"/>
          <w:sz w:val="21"/>
          <w:szCs w:val="22"/>
          <w:u w:val="single"/>
          <w:lang w:val="en-US" w:eastAsia="zh-CN"/>
        </w:rPr>
        <w:t>12</w:t>
      </w:r>
      <w:r>
        <w:rPr>
          <w:rFonts w:ascii="Times New Roman" w:hAnsi="Times New Roman" w:cs="Times New Roman"/>
          <w:bCs/>
          <w:snapToGrid w:val="0"/>
          <w:color w:val="000000"/>
          <w:sz w:val="21"/>
          <w:szCs w:val="21"/>
        </w:rPr>
        <w:t>月</w:t>
      </w:r>
      <w:r>
        <w:rPr>
          <w:rFonts w:hint="eastAsia" w:ascii="Times New Roman" w:hAnsi="Times New Roman" w:cs="Times New Roman"/>
          <w:bCs/>
          <w:snapToGrid w:val="0"/>
          <w:sz w:val="21"/>
          <w:szCs w:val="22"/>
          <w:u w:val="single"/>
          <w:lang w:val="en-US" w:eastAsia="zh-CN"/>
        </w:rPr>
        <w:t>22</w:t>
      </w:r>
      <w:r>
        <w:rPr>
          <w:rFonts w:ascii="Times New Roman" w:hAnsi="Times New Roman" w:cs="Times New Roman"/>
          <w:bCs/>
          <w:snapToGrid w:val="0"/>
          <w:color w:val="000000"/>
          <w:sz w:val="21"/>
          <w:szCs w:val="21"/>
        </w:rPr>
        <w:t>日</w:t>
      </w:r>
      <w:r>
        <w:rPr>
          <w:rFonts w:hint="eastAsia" w:ascii="Times New Roman" w:hAnsi="Times New Roman"/>
          <w:highlight w:val="none"/>
          <w:u w:val="single"/>
          <w:lang w:val="en-US" w:eastAsia="zh-CN"/>
        </w:rPr>
        <w:t>17</w:t>
      </w:r>
      <w:r>
        <w:rPr>
          <w:rFonts w:hint="eastAsia" w:ascii="Times New Roman" w:hAnsi="Times New Roman"/>
          <w:highlight w:val="none"/>
          <w:u w:val="none"/>
          <w:lang w:val="en-US" w:eastAsia="zh-CN"/>
        </w:rPr>
        <w:t>时</w:t>
      </w:r>
      <w:r>
        <w:rPr>
          <w:rFonts w:hint="eastAsia" w:ascii="Times New Roman" w:hAnsi="Times New Roman"/>
          <w:highlight w:val="none"/>
          <w:u w:val="single"/>
          <w:lang w:val="en-US" w:eastAsia="zh-CN"/>
        </w:rPr>
        <w:t>00</w:t>
      </w:r>
      <w:r>
        <w:rPr>
          <w:rFonts w:hint="eastAsia" w:ascii="Times New Roman" w:hAnsi="Times New Roman"/>
          <w:highlight w:val="none"/>
          <w:u w:val="none"/>
          <w:lang w:val="en-US" w:eastAsia="zh-CN"/>
        </w:rPr>
        <w:t>分</w:t>
      </w:r>
      <w:r>
        <w:rPr>
          <w:rFonts w:ascii="Times New Roman" w:hAnsi="Times New Roman" w:cs="Times New Roman"/>
          <w:bCs/>
          <w:snapToGrid w:val="0"/>
          <w:color w:val="000000"/>
          <w:sz w:val="21"/>
          <w:szCs w:val="21"/>
        </w:rPr>
        <w:t>(北京时间)</w:t>
      </w:r>
    </w:p>
    <w:p w14:paraId="028EBAD7">
      <w:pPr>
        <w:spacing w:line="500" w:lineRule="exact"/>
        <w:ind w:firstLine="420" w:firstLineChars="200"/>
        <w:rPr>
          <w:rFonts w:hint="eastAsia" w:ascii="Times New Roman" w:hAnsi="Times New Roman" w:cs="Times New Roman" w:eastAsiaTheme="majorEastAsia"/>
          <w:sz w:val="21"/>
          <w:szCs w:val="21"/>
          <w:lang w:eastAsia="zh-CN"/>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lang w:val="en-US" w:eastAsia="zh-CN"/>
        </w:rPr>
        <w:t>竞价文件</w:t>
      </w:r>
      <w:r>
        <w:rPr>
          <w:rFonts w:ascii="Times New Roman" w:hAnsi="Times New Roman" w:cs="Times New Roman" w:eastAsiaTheme="majorEastAsia"/>
          <w:sz w:val="21"/>
          <w:szCs w:val="21"/>
        </w:rPr>
        <w:t>获取方式：</w:t>
      </w:r>
      <w:r>
        <w:rPr>
          <w:rFonts w:ascii="Times New Roman" w:hAnsi="Times New Roman" w:eastAsia="宋体" w:cs="Times New Roman"/>
          <w:highlight w:val="none"/>
        </w:rPr>
        <w:t>投标人登录合肥文旅博览集团有限公司网</w:t>
      </w:r>
      <w:r>
        <w:rPr>
          <w:rFonts w:hint="eastAsia" w:ascii="Times New Roman" w:hAnsi="Times New Roman" w:eastAsia="宋体" w:cs="Times New Roman"/>
          <w:highlight w:val="none"/>
          <w:lang w:val="en-US" w:eastAsia="zh-CN"/>
        </w:rPr>
        <w:t>站</w:t>
      </w:r>
      <w:r>
        <w:rPr>
          <w:rFonts w:ascii="Times New Roman" w:hAnsi="Times New Roman" w:eastAsia="宋体" w:cs="Times New Roman"/>
          <w:highlight w:val="none"/>
        </w:rPr>
        <w:t>（http://www.zwzcgl.com）或合肥登安保安服务有限公司</w:t>
      </w:r>
      <w:r>
        <w:rPr>
          <w:rFonts w:hint="eastAsia" w:ascii="Times New Roman" w:hAnsi="Times New Roman" w:eastAsia="宋体" w:cs="Times New Roman"/>
          <w:highlight w:val="none"/>
          <w:lang w:val="en-US" w:eastAsia="zh-CN"/>
        </w:rPr>
        <w:t>(</w:t>
      </w:r>
      <w:r>
        <w:rPr>
          <w:rFonts w:ascii="Times New Roman" w:hAnsi="Times New Roman" w:eastAsia="宋体" w:cs="Times New Roman"/>
          <w:highlight w:val="none"/>
        </w:rPr>
        <w:t>https://www.hefeida.cn/sy）</w:t>
      </w:r>
      <w:r>
        <w:rPr>
          <w:rFonts w:ascii="Times New Roman" w:hAnsi="Times New Roman" w:cs="Times New Roman" w:eastAsiaTheme="majorEastAsia"/>
          <w:sz w:val="21"/>
          <w:szCs w:val="21"/>
        </w:rPr>
        <w:t>下载</w:t>
      </w:r>
      <w:r>
        <w:rPr>
          <w:rFonts w:hint="eastAsia" w:ascii="Times New Roman" w:hAnsi="Times New Roman" w:cs="Times New Roman" w:eastAsiaTheme="majorEastAsia"/>
          <w:sz w:val="21"/>
          <w:szCs w:val="21"/>
        </w:rPr>
        <w:t>竞价</w:t>
      </w:r>
      <w:r>
        <w:rPr>
          <w:rFonts w:ascii="Times New Roman" w:hAnsi="Times New Roman" w:cs="Times New Roman" w:eastAsiaTheme="majorEastAsia"/>
          <w:sz w:val="21"/>
          <w:szCs w:val="21"/>
        </w:rPr>
        <w:t>文件</w:t>
      </w:r>
      <w:r>
        <w:rPr>
          <w:rFonts w:hint="eastAsia" w:ascii="Times New Roman" w:hAnsi="Times New Roman" w:cs="Times New Roman" w:eastAsiaTheme="majorEastAsia"/>
          <w:sz w:val="21"/>
          <w:szCs w:val="21"/>
          <w:lang w:eastAsia="zh-CN"/>
        </w:rPr>
        <w:t>。</w:t>
      </w:r>
    </w:p>
    <w:p w14:paraId="03F705B2">
      <w:pPr>
        <w:widowControl/>
        <w:spacing w:line="500" w:lineRule="exact"/>
        <w:ind w:firstLine="420" w:firstLineChars="200"/>
        <w:jc w:val="left"/>
        <w:rPr>
          <w:rFonts w:ascii="Times New Roman" w:hAnsi="Times New Roman" w:cs="Times New Roman"/>
          <w:bCs/>
          <w:snapToGrid w:val="0"/>
          <w:color w:val="auto"/>
          <w:sz w:val="21"/>
        </w:rPr>
      </w:pPr>
      <w:r>
        <w:rPr>
          <w:rFonts w:ascii="Times New Roman" w:hAnsi="Times New Roman" w:cs="Times New Roman" w:eastAsiaTheme="majorEastAsia"/>
          <w:color w:val="auto"/>
          <w:sz w:val="21"/>
          <w:szCs w:val="21"/>
        </w:rPr>
        <w:t>3.</w:t>
      </w:r>
      <w:r>
        <w:rPr>
          <w:rFonts w:ascii="Times New Roman" w:hAnsi="Times New Roman" w:cs="Times New Roman"/>
          <w:bCs/>
          <w:snapToGrid w:val="0"/>
          <w:color w:val="auto"/>
          <w:sz w:val="21"/>
        </w:rPr>
        <w:t>报名方法：投标人下载附件《投标报名信息表》并完整填写信息后在规定的报名日期内发送至邮箱：</w:t>
      </w:r>
      <w:r>
        <w:rPr>
          <w:rFonts w:hint="eastAsia" w:cs="宋体"/>
          <w:b w:val="0"/>
          <w:bCs w:val="0"/>
          <w:color w:val="auto"/>
          <w:sz w:val="24"/>
          <w:szCs w:val="24"/>
          <w:highlight w:val="none"/>
          <w:lang w:val="en-US" w:eastAsia="zh-CN"/>
        </w:rPr>
        <w:t>397041495</w:t>
      </w:r>
      <w:r>
        <w:rPr>
          <w:rFonts w:ascii="宋体" w:hAnsi="宋体" w:eastAsia="宋体" w:cs="宋体"/>
          <w:b w:val="0"/>
          <w:bCs w:val="0"/>
          <w:color w:val="auto"/>
          <w:sz w:val="24"/>
          <w:szCs w:val="24"/>
          <w:highlight w:val="none"/>
        </w:rPr>
        <w:t>@qq.com</w:t>
      </w:r>
    </w:p>
    <w:p w14:paraId="0B2F8368">
      <w:pPr>
        <w:spacing w:line="360" w:lineRule="auto"/>
        <w:ind w:firstLine="437"/>
        <w:outlineLvl w:val="1"/>
        <w:rPr>
          <w:rFonts w:asciiTheme="majorEastAsia" w:hAnsiTheme="majorEastAsia" w:eastAsiaTheme="majorEastAsia" w:cstheme="majorEastAsia"/>
          <w:b/>
          <w:bCs/>
          <w:sz w:val="24"/>
          <w:szCs w:val="24"/>
        </w:rPr>
      </w:pPr>
      <w:r>
        <w:rPr>
          <w:rFonts w:asciiTheme="majorEastAsia" w:hAnsiTheme="majorEastAsia" w:eastAsiaTheme="majorEastAsia" w:cstheme="majorEastAsia"/>
          <w:b/>
          <w:bCs/>
          <w:sz w:val="24"/>
          <w:szCs w:val="24"/>
        </w:rPr>
        <w:t>四、</w:t>
      </w:r>
      <w:r>
        <w:rPr>
          <w:rFonts w:hint="eastAsia" w:asciiTheme="majorEastAsia" w:hAnsiTheme="majorEastAsia" w:eastAsiaTheme="majorEastAsia" w:cstheme="majorEastAsia"/>
          <w:b/>
          <w:bCs/>
          <w:sz w:val="24"/>
          <w:szCs w:val="24"/>
        </w:rPr>
        <w:t>开标</w:t>
      </w:r>
      <w:r>
        <w:rPr>
          <w:rFonts w:asciiTheme="majorEastAsia" w:hAnsiTheme="majorEastAsia" w:eastAsiaTheme="majorEastAsia" w:cstheme="majorEastAsia"/>
          <w:b/>
          <w:bCs/>
          <w:sz w:val="24"/>
          <w:szCs w:val="24"/>
        </w:rPr>
        <w:t>时间及地点</w:t>
      </w:r>
      <w:bookmarkEnd w:id="6"/>
    </w:p>
    <w:p w14:paraId="1DE335F1">
      <w:pPr>
        <w:spacing w:line="360" w:lineRule="auto"/>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r>
        <w:rPr>
          <w:rFonts w:hint="eastAsia" w:ascii="Times New Roman" w:hAnsi="Times New Roman" w:cs="Times New Roman"/>
          <w:bCs/>
          <w:snapToGrid w:val="0"/>
          <w:sz w:val="21"/>
          <w:szCs w:val="22"/>
          <w:u w:val="single"/>
          <w:lang w:val="en-US" w:eastAsia="zh-CN"/>
        </w:rPr>
        <w:t>2025</w:t>
      </w:r>
      <w:r>
        <w:rPr>
          <w:rFonts w:ascii="Times New Roman" w:hAnsi="Times New Roman" w:cs="Times New Roman"/>
          <w:bCs/>
          <w:snapToGrid w:val="0"/>
          <w:color w:val="000000"/>
          <w:sz w:val="21"/>
          <w:szCs w:val="21"/>
        </w:rPr>
        <w:t>年</w:t>
      </w:r>
      <w:r>
        <w:rPr>
          <w:rFonts w:hint="eastAsia" w:ascii="Times New Roman" w:hAnsi="Times New Roman" w:cs="Times New Roman"/>
          <w:bCs/>
          <w:snapToGrid w:val="0"/>
          <w:sz w:val="21"/>
          <w:szCs w:val="22"/>
          <w:u w:val="single"/>
          <w:lang w:val="en-US" w:eastAsia="zh-CN"/>
        </w:rPr>
        <w:t>12</w:t>
      </w:r>
      <w:r>
        <w:rPr>
          <w:rFonts w:ascii="Times New Roman" w:hAnsi="Times New Roman" w:cs="Times New Roman"/>
          <w:bCs/>
          <w:snapToGrid w:val="0"/>
          <w:color w:val="000000"/>
          <w:sz w:val="21"/>
          <w:szCs w:val="21"/>
        </w:rPr>
        <w:t>月</w:t>
      </w:r>
      <w:r>
        <w:rPr>
          <w:rFonts w:hint="eastAsia" w:ascii="Times New Roman" w:hAnsi="Times New Roman" w:cs="Times New Roman"/>
          <w:bCs/>
          <w:snapToGrid w:val="0"/>
          <w:sz w:val="21"/>
          <w:szCs w:val="22"/>
          <w:u w:val="single"/>
          <w:lang w:val="en-US" w:eastAsia="zh-CN"/>
        </w:rPr>
        <w:t>24</w:t>
      </w:r>
      <w:r>
        <w:rPr>
          <w:rFonts w:ascii="Times New Roman" w:hAnsi="Times New Roman" w:cs="Times New Roman"/>
          <w:bCs/>
          <w:snapToGrid w:val="0"/>
          <w:color w:val="000000"/>
          <w:sz w:val="21"/>
          <w:szCs w:val="21"/>
        </w:rPr>
        <w:t>日</w:t>
      </w:r>
      <w:r>
        <w:rPr>
          <w:rFonts w:hint="eastAsia" w:ascii="Times New Roman" w:hAnsi="Times New Roman" w:cs="Times New Roman"/>
          <w:bCs/>
          <w:snapToGrid w:val="0"/>
          <w:sz w:val="21"/>
          <w:szCs w:val="21"/>
          <w:u w:val="single"/>
          <w:lang w:val="en-US" w:eastAsia="zh-CN"/>
        </w:rPr>
        <w:t>09</w:t>
      </w:r>
      <w:r>
        <w:rPr>
          <w:rFonts w:ascii="Times New Roman" w:hAnsi="Times New Roman" w:cs="Times New Roman" w:eastAsiaTheme="minorEastAsia"/>
          <w:sz w:val="21"/>
          <w:szCs w:val="21"/>
        </w:rPr>
        <w:t>时</w:t>
      </w:r>
      <w:r>
        <w:rPr>
          <w:rFonts w:hint="eastAsia" w:ascii="Times New Roman" w:hAnsi="Times New Roman" w:cs="Times New Roman" w:eastAsiaTheme="minorEastAsia"/>
          <w:bCs/>
          <w:snapToGrid w:val="0"/>
          <w:sz w:val="21"/>
          <w:szCs w:val="21"/>
          <w:u w:val="single"/>
          <w:lang w:val="en-US" w:eastAsia="zh-CN"/>
        </w:rPr>
        <w:t>00</w:t>
      </w:r>
      <w:r>
        <w:rPr>
          <w:rFonts w:ascii="Times New Roman" w:hAnsi="Times New Roman" w:cs="Times New Roman" w:eastAsiaTheme="minorEastAsia"/>
          <w:sz w:val="21"/>
          <w:szCs w:val="21"/>
        </w:rPr>
        <w:t>分</w:t>
      </w:r>
    </w:p>
    <w:p w14:paraId="5963FF6C">
      <w:pPr>
        <w:spacing w:line="360" w:lineRule="auto"/>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地点：</w:t>
      </w:r>
      <w:r>
        <w:rPr>
          <w:rFonts w:ascii="Times New Roman" w:hAnsi="Times New Roman"/>
          <w:bCs/>
          <w:snapToGrid w:val="0"/>
          <w:kern w:val="0"/>
          <w:szCs w:val="21"/>
          <w:highlight w:val="none"/>
          <w:u w:val="single"/>
        </w:rPr>
        <w:t>合肥市</w:t>
      </w:r>
      <w:r>
        <w:rPr>
          <w:rFonts w:hint="eastAsia" w:ascii="Times New Roman" w:hAnsi="Times New Roman"/>
          <w:bCs/>
          <w:snapToGrid w:val="0"/>
          <w:kern w:val="0"/>
          <w:szCs w:val="21"/>
          <w:highlight w:val="none"/>
          <w:u w:val="single"/>
          <w:lang w:val="en-US" w:eastAsia="zh-CN"/>
        </w:rPr>
        <w:t>瑶海区淮吾路惠风大厦四楼401室</w:t>
      </w:r>
    </w:p>
    <w:p w14:paraId="25C85C63">
      <w:pPr>
        <w:spacing w:line="360" w:lineRule="auto"/>
        <w:ind w:firstLine="437"/>
        <w:outlineLvl w:val="1"/>
        <w:rPr>
          <w:rFonts w:asciiTheme="majorEastAsia" w:hAnsiTheme="majorEastAsia" w:eastAsiaTheme="majorEastAsia" w:cstheme="majorEastAsia"/>
          <w:b/>
          <w:bCs/>
          <w:sz w:val="24"/>
          <w:szCs w:val="24"/>
        </w:rPr>
      </w:pPr>
      <w:bookmarkStart w:id="7" w:name="_Toc20681"/>
      <w:r>
        <w:rPr>
          <w:rFonts w:asciiTheme="majorEastAsia" w:hAnsiTheme="majorEastAsia" w:eastAsiaTheme="majorEastAsia" w:cstheme="majorEastAsia"/>
          <w:b/>
          <w:bCs/>
          <w:sz w:val="24"/>
          <w:szCs w:val="24"/>
        </w:rPr>
        <w:t>五、投标文件提交截止时间</w:t>
      </w:r>
      <w:bookmarkEnd w:id="7"/>
    </w:p>
    <w:p w14:paraId="495A52F9">
      <w:pPr>
        <w:spacing w:line="360" w:lineRule="auto"/>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同</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p>
    <w:p w14:paraId="3CBC3ED0">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8" w:name="_Toc32146"/>
      <w:r>
        <w:rPr>
          <w:rFonts w:asciiTheme="majorEastAsia" w:hAnsiTheme="majorEastAsia" w:eastAsiaTheme="majorEastAsia" w:cstheme="majorEastAsia"/>
          <w:b/>
          <w:bCs/>
          <w:sz w:val="24"/>
          <w:szCs w:val="24"/>
        </w:rPr>
        <w:t>六、联系方式</w:t>
      </w:r>
      <w:bookmarkEnd w:id="8"/>
    </w:p>
    <w:p w14:paraId="109F92C2">
      <w:pPr>
        <w:spacing w:line="500" w:lineRule="exact"/>
        <w:ind w:firstLine="400" w:firstLineChars="200"/>
        <w:rPr>
          <w:rFonts w:ascii="Times New Roman" w:hAnsi="Times New Roman"/>
          <w:bCs/>
          <w:snapToGrid w:val="0"/>
          <w:szCs w:val="24"/>
          <w:highlight w:val="none"/>
          <w:u w:val="none"/>
        </w:rPr>
      </w:pPr>
      <w:r>
        <w:rPr>
          <w:rFonts w:ascii="Times New Roman" w:hAnsi="Times New Roman"/>
          <w:bCs/>
          <w:snapToGrid w:val="0"/>
          <w:kern w:val="0"/>
          <w:szCs w:val="21"/>
          <w:highlight w:val="none"/>
        </w:rPr>
        <w:t>招标人：</w:t>
      </w:r>
      <w:r>
        <w:rPr>
          <w:rFonts w:hint="eastAsia" w:ascii="Times New Roman" w:hAnsi="Times New Roman"/>
          <w:bCs/>
          <w:snapToGrid w:val="0"/>
          <w:szCs w:val="24"/>
          <w:highlight w:val="none"/>
          <w:u w:val="single"/>
          <w:lang w:val="en-US" w:eastAsia="zh-CN"/>
        </w:rPr>
        <w:t>合肥登安保安服务有限公司</w:t>
      </w:r>
      <w:r>
        <w:rPr>
          <w:rFonts w:ascii="Times New Roman" w:hAnsi="Times New Roman"/>
          <w:bCs/>
          <w:snapToGrid w:val="0"/>
          <w:kern w:val="0"/>
          <w:szCs w:val="21"/>
          <w:highlight w:val="none"/>
          <w:u w:val="single"/>
        </w:rPr>
        <w:t xml:space="preserve"> </w:t>
      </w:r>
      <w:r>
        <w:rPr>
          <w:rFonts w:ascii="Times New Roman" w:hAnsi="Times New Roman"/>
          <w:bCs/>
          <w:snapToGrid w:val="0"/>
          <w:kern w:val="0"/>
          <w:szCs w:val="21"/>
          <w:highlight w:val="none"/>
          <w:u w:val="none"/>
        </w:rPr>
        <w:t xml:space="preserve">         </w:t>
      </w:r>
    </w:p>
    <w:p w14:paraId="08AB3F87">
      <w:pPr>
        <w:widowControl/>
        <w:spacing w:line="460" w:lineRule="exact"/>
        <w:ind w:firstLine="400" w:firstLineChars="200"/>
        <w:jc w:val="left"/>
        <w:rPr>
          <w:rFonts w:ascii="Times New Roman" w:hAnsi="Times New Roman"/>
          <w:bCs/>
          <w:snapToGrid w:val="0"/>
          <w:kern w:val="0"/>
          <w:szCs w:val="21"/>
          <w:highlight w:val="none"/>
          <w:u w:val="none"/>
        </w:rPr>
      </w:pPr>
      <w:r>
        <w:rPr>
          <w:rFonts w:ascii="Times New Roman" w:hAnsi="Times New Roman"/>
          <w:bCs/>
          <w:snapToGrid w:val="0"/>
          <w:kern w:val="0"/>
          <w:szCs w:val="21"/>
          <w:highlight w:val="none"/>
          <w:u w:val="none"/>
        </w:rPr>
        <w:t>地  址：</w:t>
      </w:r>
      <w:r>
        <w:rPr>
          <w:rFonts w:hint="eastAsia" w:ascii="Times New Roman" w:hAnsi="Times New Roman"/>
          <w:bCs/>
          <w:snapToGrid w:val="0"/>
          <w:szCs w:val="24"/>
          <w:highlight w:val="none"/>
          <w:u w:val="single"/>
          <w:lang w:val="en-US" w:eastAsia="zh-CN"/>
        </w:rPr>
        <w:t>安徽省合肥市瑶海区北一环路与淮吾路交叉口惠风大厦</w:t>
      </w:r>
      <w:r>
        <w:rPr>
          <w:rFonts w:ascii="Times New Roman" w:hAnsi="Times New Roman"/>
          <w:bCs/>
          <w:snapToGrid w:val="0"/>
          <w:kern w:val="0"/>
          <w:szCs w:val="21"/>
          <w:highlight w:val="none"/>
          <w:u w:val="single"/>
        </w:rPr>
        <w:t xml:space="preserve"> </w:t>
      </w:r>
      <w:r>
        <w:rPr>
          <w:rFonts w:ascii="Times New Roman" w:hAnsi="Times New Roman"/>
          <w:bCs/>
          <w:snapToGrid w:val="0"/>
          <w:kern w:val="0"/>
          <w:szCs w:val="21"/>
          <w:highlight w:val="none"/>
          <w:u w:val="none"/>
        </w:rPr>
        <w:t xml:space="preserve">        </w:t>
      </w:r>
    </w:p>
    <w:p w14:paraId="0F321F57">
      <w:pPr>
        <w:widowControl/>
        <w:spacing w:line="460" w:lineRule="exact"/>
        <w:ind w:firstLine="400" w:firstLineChars="200"/>
        <w:jc w:val="left"/>
        <w:rPr>
          <w:rFonts w:ascii="Times New Roman" w:hAnsi="Times New Roman"/>
          <w:bCs/>
          <w:snapToGrid w:val="0"/>
          <w:kern w:val="0"/>
          <w:szCs w:val="21"/>
          <w:highlight w:val="none"/>
        </w:rPr>
      </w:pPr>
      <w:r>
        <w:rPr>
          <w:rFonts w:ascii="Times New Roman" w:hAnsi="Times New Roman"/>
          <w:bCs/>
          <w:snapToGrid w:val="0"/>
          <w:kern w:val="0"/>
          <w:szCs w:val="21"/>
          <w:highlight w:val="none"/>
          <w:u w:val="none"/>
        </w:rPr>
        <w:t>联系人：</w:t>
      </w:r>
      <w:r>
        <w:rPr>
          <w:rFonts w:hint="eastAsia" w:ascii="Times New Roman" w:hAnsi="Times New Roman"/>
          <w:bCs/>
          <w:snapToGrid w:val="0"/>
          <w:szCs w:val="24"/>
          <w:highlight w:val="none"/>
          <w:u w:val="single"/>
          <w:lang w:val="en-US" w:eastAsia="zh-CN"/>
        </w:rPr>
        <w:t>吕诚诚</w:t>
      </w:r>
      <w:r>
        <w:rPr>
          <w:rFonts w:ascii="Times New Roman" w:hAnsi="Times New Roman"/>
          <w:bCs/>
          <w:snapToGrid w:val="0"/>
          <w:kern w:val="0"/>
          <w:szCs w:val="21"/>
          <w:highlight w:val="none"/>
        </w:rPr>
        <w:t xml:space="preserve">      </w:t>
      </w:r>
    </w:p>
    <w:p w14:paraId="2ACD5393">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bCs/>
          <w:snapToGrid w:val="0"/>
          <w:kern w:val="0"/>
          <w:szCs w:val="21"/>
          <w:highlight w:val="none"/>
        </w:rPr>
        <w:t>电  话：</w:t>
      </w:r>
      <w:r>
        <w:rPr>
          <w:rFonts w:hint="eastAsia" w:ascii="Times New Roman" w:hAnsi="Times New Roman"/>
          <w:bCs/>
          <w:snapToGrid w:val="0"/>
          <w:szCs w:val="24"/>
          <w:highlight w:val="none"/>
          <w:u w:val="single"/>
          <w:lang w:val="en-US" w:eastAsia="zh-CN"/>
        </w:rPr>
        <w:t>0551-66029903</w:t>
      </w:r>
      <w:r>
        <w:rPr>
          <w:rFonts w:ascii="Times New Roman" w:hAnsi="Times New Roman"/>
          <w:bCs/>
          <w:snapToGrid w:val="0"/>
          <w:kern w:val="0"/>
          <w:szCs w:val="21"/>
          <w:highlight w:val="none"/>
        </w:rPr>
        <w:t xml:space="preserve"> </w:t>
      </w:r>
    </w:p>
    <w:p w14:paraId="4A1B729A">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14:paraId="553DE436">
      <w:pPr>
        <w:widowControl/>
        <w:spacing w:line="460" w:lineRule="exact"/>
        <w:ind w:firstLine="400" w:firstLineChars="200"/>
        <w:jc w:val="left"/>
        <w:rPr>
          <w:rFonts w:ascii="Times New Roman" w:hAnsi="Times New Roman"/>
          <w:bCs/>
          <w:snapToGrid w:val="0"/>
          <w:kern w:val="0"/>
          <w:szCs w:val="21"/>
          <w:highlight w:val="none"/>
        </w:rPr>
      </w:pPr>
      <w:bookmarkStart w:id="9" w:name="_Toc30347"/>
      <w:r>
        <w:rPr>
          <w:rFonts w:ascii="Times New Roman" w:hAnsi="Times New Roman"/>
          <w:bCs/>
          <w:snapToGrid w:val="0"/>
          <w:kern w:val="0"/>
          <w:szCs w:val="21"/>
          <w:highlight w:val="none"/>
        </w:rPr>
        <w:t>监督管理部门：</w:t>
      </w:r>
      <w:r>
        <w:rPr>
          <w:rFonts w:ascii="宋体" w:hAnsi="宋体" w:eastAsia="宋体" w:cs="宋体"/>
          <w:b w:val="0"/>
          <w:bCs w:val="0"/>
          <w:color w:val="000000"/>
          <w:sz w:val="20"/>
          <w:szCs w:val="20"/>
          <w:highlight w:val="none"/>
          <w:u w:val="single"/>
        </w:rPr>
        <w:t>合肥登安保安服务有限公司纪检监督</w:t>
      </w:r>
    </w:p>
    <w:p w14:paraId="7B8F6CDC">
      <w:pPr>
        <w:widowControl/>
        <w:spacing w:line="460" w:lineRule="exact"/>
        <w:ind w:firstLine="400" w:firstLineChars="200"/>
        <w:jc w:val="left"/>
        <w:rPr>
          <w:rFonts w:ascii="Times New Roman" w:hAnsi="Times New Roman"/>
          <w:bCs/>
          <w:snapToGrid w:val="0"/>
          <w:kern w:val="0"/>
          <w:szCs w:val="21"/>
          <w:highlight w:val="none"/>
        </w:rPr>
      </w:pPr>
      <w:r>
        <w:rPr>
          <w:rFonts w:ascii="Times New Roman" w:hAnsi="Times New Roman"/>
          <w:bCs/>
          <w:snapToGrid w:val="0"/>
          <w:kern w:val="0"/>
          <w:szCs w:val="21"/>
          <w:highlight w:val="none"/>
        </w:rPr>
        <w:t>地  址：</w:t>
      </w:r>
      <w:r>
        <w:rPr>
          <w:rFonts w:ascii="宋体" w:hAnsi="宋体" w:eastAsia="宋体" w:cs="宋体"/>
          <w:b w:val="0"/>
          <w:bCs w:val="0"/>
          <w:color w:val="000000"/>
          <w:sz w:val="20"/>
          <w:szCs w:val="20"/>
          <w:highlight w:val="none"/>
          <w:u w:val="single"/>
        </w:rPr>
        <w:t>合肥市瑶海区淮吾路与北一环路辅路交叉口合肥登安保安服务有限公司</w:t>
      </w:r>
    </w:p>
    <w:p w14:paraId="61FE05EA">
      <w:pPr>
        <w:widowControl/>
        <w:spacing w:line="460" w:lineRule="exact"/>
        <w:ind w:firstLine="400" w:firstLineChars="200"/>
        <w:jc w:val="left"/>
        <w:rPr>
          <w:rFonts w:ascii="Times New Roman" w:hAnsi="Times New Roman"/>
          <w:bCs/>
          <w:snapToGrid w:val="0"/>
          <w:kern w:val="0"/>
          <w:szCs w:val="21"/>
          <w:highlight w:val="none"/>
        </w:rPr>
      </w:pPr>
      <w:r>
        <w:rPr>
          <w:rFonts w:ascii="Times New Roman" w:hAnsi="Times New Roman"/>
          <w:bCs/>
          <w:snapToGrid w:val="0"/>
          <w:kern w:val="0"/>
          <w:szCs w:val="21"/>
          <w:highlight w:val="none"/>
        </w:rPr>
        <w:t>电  话：</w:t>
      </w:r>
      <w:r>
        <w:rPr>
          <w:rFonts w:ascii="TimesNewRomanPSMT" w:hAnsi="TimesNewRomanPSMT" w:eastAsia="TimesNewRomanPSMT" w:cs="TimesNewRomanPSMT"/>
          <w:b w:val="0"/>
          <w:bCs w:val="0"/>
          <w:color w:val="000000"/>
          <w:sz w:val="20"/>
          <w:szCs w:val="20"/>
          <w:highlight w:val="none"/>
          <w:u w:val="single"/>
        </w:rPr>
        <w:t>0551-66029908</w:t>
      </w:r>
    </w:p>
    <w:p w14:paraId="462B68DA">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r>
        <w:rPr>
          <w:rFonts w:asciiTheme="majorEastAsia" w:hAnsiTheme="majorEastAsia" w:eastAsiaTheme="majorEastAsia" w:cstheme="majorEastAsia"/>
          <w:b/>
          <w:bCs/>
          <w:sz w:val="24"/>
          <w:szCs w:val="24"/>
        </w:rPr>
        <w:t>七、其他事项说明</w:t>
      </w:r>
      <w:bookmarkEnd w:id="9"/>
    </w:p>
    <w:p w14:paraId="30FC2D30">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有任何疑问或问题，请在工作时间（周一至周五，上午08:00-12:00，下午2:30-5:30，节假日休息）与项目联系人联系。</w:t>
      </w:r>
    </w:p>
    <w:p w14:paraId="4DCE5522">
      <w:pPr>
        <w:keepNext w:val="0"/>
        <w:keepLines w:val="0"/>
        <w:pageBreakBefore w:val="0"/>
        <w:kinsoku/>
        <w:wordWrap/>
        <w:overflowPunct/>
        <w:topLinePunct w:val="0"/>
        <w:autoSpaceDE/>
        <w:autoSpaceDN/>
        <w:bidi w:val="0"/>
        <w:adjustRightInd/>
        <w:snapToGrid/>
        <w:spacing w:line="400" w:lineRule="exact"/>
        <w:ind w:firstLine="435"/>
        <w:textAlignment w:val="auto"/>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br w:type="page"/>
      </w:r>
    </w:p>
    <w:p w14:paraId="5C430E5D">
      <w:pPr>
        <w:spacing w:line="360" w:lineRule="auto"/>
        <w:jc w:val="center"/>
        <w:outlineLvl w:val="0"/>
        <w:rPr>
          <w:rFonts w:asciiTheme="minorEastAsia" w:hAnsiTheme="minorEastAsia" w:eastAsiaTheme="minorEastAsia"/>
          <w:b/>
          <w:sz w:val="28"/>
        </w:rPr>
      </w:pPr>
      <w:bookmarkStart w:id="10" w:name="_Toc12504"/>
      <w:r>
        <w:rPr>
          <w:rFonts w:hint="eastAsia" w:asciiTheme="minorEastAsia" w:hAnsiTheme="minorEastAsia" w:eastAsiaTheme="minorEastAsia"/>
          <w:b/>
          <w:sz w:val="28"/>
        </w:rPr>
        <w:t>第二章</w:t>
      </w:r>
      <w:r>
        <w:rPr>
          <w:rFonts w:asciiTheme="minorEastAsia" w:hAnsiTheme="minorEastAsia" w:eastAsiaTheme="minorEastAsia"/>
          <w:b/>
          <w:sz w:val="28"/>
        </w:rPr>
        <w:t xml:space="preserve"> </w:t>
      </w:r>
      <w:r>
        <w:rPr>
          <w:rFonts w:hint="eastAsia" w:asciiTheme="minorEastAsia" w:hAnsiTheme="minorEastAsia" w:eastAsiaTheme="minorEastAsia"/>
          <w:b/>
          <w:sz w:val="28"/>
        </w:rPr>
        <w:t xml:space="preserve"> 投标人</w:t>
      </w:r>
      <w:r>
        <w:rPr>
          <w:rFonts w:asciiTheme="minorEastAsia" w:hAnsiTheme="minorEastAsia" w:eastAsiaTheme="minorEastAsia"/>
          <w:b/>
          <w:sz w:val="28"/>
        </w:rPr>
        <w:t>须知</w:t>
      </w:r>
      <w:bookmarkEnd w:id="10"/>
    </w:p>
    <w:p w14:paraId="78B0DB58">
      <w:pPr>
        <w:spacing w:line="360" w:lineRule="auto"/>
        <w:jc w:val="center"/>
        <w:outlineLvl w:val="1"/>
        <w:rPr>
          <w:rFonts w:asciiTheme="minorEastAsia" w:hAnsiTheme="minorEastAsia" w:eastAsiaTheme="minorEastAsia"/>
          <w:b/>
          <w:sz w:val="24"/>
        </w:rPr>
      </w:pPr>
      <w:bookmarkStart w:id="11" w:name="_Toc2790"/>
      <w:r>
        <w:rPr>
          <w:rFonts w:hint="eastAsia" w:asciiTheme="minorEastAsia" w:hAnsiTheme="minorEastAsia" w:eastAsiaTheme="minorEastAsia"/>
          <w:b/>
          <w:sz w:val="24"/>
        </w:rPr>
        <w:t>投标人</w:t>
      </w:r>
      <w:r>
        <w:rPr>
          <w:rFonts w:asciiTheme="minorEastAsia" w:hAnsiTheme="minorEastAsia" w:eastAsiaTheme="minorEastAsia"/>
          <w:b/>
          <w:sz w:val="24"/>
        </w:rPr>
        <w:t>须</w:t>
      </w:r>
      <w:r>
        <w:rPr>
          <w:rFonts w:hint="eastAsia" w:asciiTheme="minorEastAsia" w:hAnsiTheme="minorEastAsia" w:eastAsiaTheme="minorEastAsia"/>
          <w:b/>
          <w:sz w:val="24"/>
        </w:rPr>
        <w:t>知前附表</w:t>
      </w:r>
      <w:bookmarkEnd w:id="11"/>
    </w:p>
    <w:tbl>
      <w:tblPr>
        <w:tblStyle w:val="5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
        <w:gridCol w:w="1395"/>
        <w:gridCol w:w="6182"/>
      </w:tblGrid>
      <w:tr w14:paraId="5CD01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555" w:type="pct"/>
            <w:vAlign w:val="center"/>
          </w:tcPr>
          <w:p w14:paraId="5D6C84A9">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条款号</w:t>
            </w:r>
          </w:p>
        </w:tc>
        <w:tc>
          <w:tcPr>
            <w:tcW w:w="818" w:type="pct"/>
            <w:vAlign w:val="center"/>
          </w:tcPr>
          <w:p w14:paraId="58348D2D">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条款名称</w:t>
            </w:r>
          </w:p>
        </w:tc>
        <w:tc>
          <w:tcPr>
            <w:tcW w:w="3626" w:type="pct"/>
            <w:vAlign w:val="center"/>
          </w:tcPr>
          <w:p w14:paraId="7968E529">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内容、说明与要求</w:t>
            </w:r>
          </w:p>
        </w:tc>
      </w:tr>
      <w:tr w14:paraId="38153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7F9332EB">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w:t>
            </w:r>
          </w:p>
        </w:tc>
        <w:tc>
          <w:tcPr>
            <w:tcW w:w="818" w:type="pct"/>
            <w:vAlign w:val="center"/>
          </w:tcPr>
          <w:p w14:paraId="0871AE1E">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服务地点</w:t>
            </w:r>
          </w:p>
        </w:tc>
        <w:tc>
          <w:tcPr>
            <w:tcW w:w="3626" w:type="pct"/>
            <w:vAlign w:val="center"/>
          </w:tcPr>
          <w:p w14:paraId="1A6839C3">
            <w:pPr>
              <w:pStyle w:val="69"/>
              <w:widowControl w:val="0"/>
              <w:spacing w:before="0" w:beforeAutospacing="0" w:after="0" w:afterAutospacing="0" w:line="360" w:lineRule="auto"/>
              <w:jc w:val="both"/>
              <w:rPr>
                <w:rFonts w:cs="宋体"/>
                <w:b w:val="0"/>
                <w:strike/>
                <w:sz w:val="21"/>
                <w:szCs w:val="21"/>
              </w:rPr>
            </w:pPr>
            <w:r>
              <w:rPr>
                <w:rFonts w:hint="eastAsia" w:cs="宋体"/>
                <w:b w:val="0"/>
                <w:sz w:val="21"/>
                <w:szCs w:val="21"/>
                <w:lang w:val="en-US" w:eastAsia="zh-CN"/>
              </w:rPr>
              <w:t>安徽省</w:t>
            </w:r>
          </w:p>
        </w:tc>
      </w:tr>
      <w:tr w14:paraId="5A3EC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4FBE3879">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2</w:t>
            </w:r>
          </w:p>
        </w:tc>
        <w:tc>
          <w:tcPr>
            <w:tcW w:w="818" w:type="pct"/>
            <w:vAlign w:val="center"/>
          </w:tcPr>
          <w:p w14:paraId="3F610075">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服务期限</w:t>
            </w:r>
          </w:p>
        </w:tc>
        <w:tc>
          <w:tcPr>
            <w:tcW w:w="3626" w:type="pct"/>
            <w:vAlign w:val="center"/>
          </w:tcPr>
          <w:p w14:paraId="03DEE272">
            <w:pPr>
              <w:pStyle w:val="96"/>
              <w:tabs>
                <w:tab w:val="left" w:pos="1152"/>
              </w:tabs>
              <w:spacing w:before="0" w:beforeAutospacing="0" w:after="0" w:afterAutospacing="0" w:line="360" w:lineRule="auto"/>
              <w:rPr>
                <w:rFonts w:hint="eastAsia" w:cs="宋体"/>
                <w:b w:val="0"/>
                <w:bCs/>
                <w:sz w:val="21"/>
                <w:szCs w:val="21"/>
                <w:lang w:val="en-US" w:eastAsia="zh-CN" w:bidi="ar-SA"/>
              </w:rPr>
            </w:pPr>
            <w:r>
              <w:rPr>
                <w:rFonts w:hint="default" w:ascii="宋体" w:hAnsi="宋体" w:eastAsia="宋体" w:cs="宋体"/>
                <w:b w:val="0"/>
                <w:bCs/>
                <w:sz w:val="21"/>
                <w:szCs w:val="21"/>
                <w:lang w:val="en-US" w:eastAsia="zh-CN" w:bidi="ar-SA"/>
              </w:rPr>
              <w:t>2026年1月1日至2026年12月31日</w:t>
            </w:r>
          </w:p>
          <w:p w14:paraId="40CE932A">
            <w:pPr>
              <w:pStyle w:val="96"/>
              <w:tabs>
                <w:tab w:val="left" w:pos="1152"/>
              </w:tabs>
              <w:spacing w:before="0" w:beforeAutospacing="0" w:after="0" w:afterAutospacing="0" w:line="360" w:lineRule="auto"/>
              <w:rPr>
                <w:rFonts w:hint="eastAsia" w:cs="宋体"/>
                <w:b w:val="0"/>
                <w:bCs/>
                <w:sz w:val="21"/>
                <w:szCs w:val="21"/>
                <w:lang w:val="en-US" w:eastAsia="zh-CN" w:bidi="ar-SA"/>
              </w:rPr>
            </w:pPr>
            <w:r>
              <w:rPr>
                <w:rFonts w:ascii="宋体" w:hAnsi="宋体" w:eastAsia="宋体" w:cs="宋体"/>
                <w:b w:val="0"/>
                <w:bCs w:val="0"/>
                <w:color w:val="auto"/>
                <w:sz w:val="20"/>
                <w:szCs w:val="20"/>
                <w:u w:val="none"/>
              </w:rPr>
              <w:t>合</w:t>
            </w:r>
            <w:r>
              <w:rPr>
                <w:rFonts w:ascii="宋体" w:hAnsi="宋体" w:eastAsia="宋体" w:cs="宋体"/>
                <w:b w:val="0"/>
                <w:bCs w:val="0"/>
                <w:color w:val="auto"/>
                <w:sz w:val="20"/>
                <w:szCs w:val="20"/>
                <w:highlight w:val="none"/>
                <w:u w:val="none"/>
              </w:rPr>
              <w:t>同到期后，如本次中标人仍在</w:t>
            </w:r>
            <w:r>
              <w:rPr>
                <w:rFonts w:hint="eastAsia" w:ascii="宋体" w:hAnsi="宋体" w:eastAsia="宋体" w:cs="宋体"/>
                <w:b w:val="0"/>
                <w:bCs w:val="0"/>
                <w:color w:val="auto"/>
                <w:sz w:val="20"/>
                <w:szCs w:val="20"/>
                <w:highlight w:val="none"/>
                <w:u w:val="none"/>
                <w:lang w:val="en-US" w:eastAsia="zh-CN"/>
              </w:rPr>
              <w:t>当</w:t>
            </w:r>
            <w:r>
              <w:rPr>
                <w:rFonts w:hint="eastAsia" w:ascii="Times New Roman" w:hAnsi="Times New Roman"/>
                <w:color w:val="auto"/>
                <w:sz w:val="21"/>
                <w:szCs w:val="21"/>
                <w:highlight w:val="none"/>
                <w:u w:val="none"/>
                <w:lang w:val="en-US" w:eastAsia="zh-CN"/>
              </w:rPr>
              <w:t>年度合肥市公务用车租赁服务框架协议</w:t>
            </w:r>
            <w:r>
              <w:rPr>
                <w:rFonts w:ascii="宋体" w:hAnsi="宋体" w:eastAsia="宋体" w:cs="宋体"/>
                <w:b w:val="0"/>
                <w:bCs w:val="0"/>
                <w:color w:val="auto"/>
                <w:sz w:val="20"/>
                <w:szCs w:val="20"/>
                <w:highlight w:val="none"/>
                <w:u w:val="none"/>
              </w:rPr>
              <w:t>供应商名单内，经甲、乙 双方协商一致可以续约，续约时间不超过</w:t>
            </w:r>
            <w:r>
              <w:rPr>
                <w:rFonts w:hint="eastAsia" w:ascii="宋体" w:hAnsi="宋体" w:eastAsia="宋体" w:cs="宋体"/>
                <w:b w:val="0"/>
                <w:bCs w:val="0"/>
                <w:color w:val="auto"/>
                <w:sz w:val="20"/>
                <w:szCs w:val="20"/>
                <w:highlight w:val="none"/>
                <w:u w:val="none"/>
                <w:lang w:val="en-US" w:eastAsia="zh-CN"/>
              </w:rPr>
              <w:t>1</w:t>
            </w:r>
            <w:r>
              <w:rPr>
                <w:rFonts w:ascii="宋体" w:hAnsi="宋体" w:eastAsia="宋体" w:cs="宋体"/>
                <w:b w:val="0"/>
                <w:bCs w:val="0"/>
                <w:color w:val="auto"/>
                <w:sz w:val="20"/>
                <w:szCs w:val="20"/>
                <w:highlight w:val="none"/>
                <w:u w:val="none"/>
              </w:rPr>
              <w:t>年</w:t>
            </w:r>
            <w:r>
              <w:rPr>
                <w:rFonts w:hint="eastAsia" w:ascii="宋体" w:hAnsi="宋体" w:eastAsia="宋体" w:cs="宋体"/>
                <w:b w:val="0"/>
                <w:bCs w:val="0"/>
                <w:color w:val="auto"/>
                <w:sz w:val="20"/>
                <w:szCs w:val="20"/>
                <w:highlight w:val="none"/>
                <w:u w:val="none"/>
                <w:lang w:eastAsia="zh-CN"/>
              </w:rPr>
              <w:t>，</w:t>
            </w:r>
            <w:r>
              <w:rPr>
                <w:rFonts w:hint="eastAsia" w:ascii="宋体" w:hAnsi="宋体" w:eastAsia="宋体" w:cs="宋体"/>
                <w:b w:val="0"/>
                <w:bCs w:val="0"/>
                <w:color w:val="auto"/>
                <w:sz w:val="20"/>
                <w:szCs w:val="20"/>
                <w:highlight w:val="none"/>
                <w:u w:val="none"/>
                <w:lang w:val="en-US" w:eastAsia="zh-CN"/>
              </w:rPr>
              <w:t>累计续签次数不超过2次；本次中标折扣率与当年度</w:t>
            </w:r>
            <w:r>
              <w:rPr>
                <w:rFonts w:hint="eastAsia" w:ascii="Times New Roman" w:hAnsi="Times New Roman"/>
                <w:color w:val="auto"/>
                <w:sz w:val="21"/>
                <w:szCs w:val="21"/>
                <w:highlight w:val="none"/>
                <w:u w:val="none"/>
                <w:lang w:val="en-US" w:eastAsia="zh-CN"/>
              </w:rPr>
              <w:t>合肥市公务用车租赁服务框架协议文件内的折扣率不一致的，以两者中较低者作为续签合同的费用（折扣率）标准</w:t>
            </w:r>
            <w:r>
              <w:rPr>
                <w:rFonts w:ascii="宋体" w:hAnsi="宋体" w:eastAsia="宋体" w:cs="宋体"/>
                <w:b w:val="0"/>
                <w:bCs w:val="0"/>
                <w:color w:val="auto"/>
                <w:sz w:val="20"/>
                <w:szCs w:val="20"/>
                <w:highlight w:val="none"/>
                <w:u w:val="none"/>
              </w:rPr>
              <w:t>。</w:t>
            </w:r>
          </w:p>
        </w:tc>
      </w:tr>
      <w:tr w14:paraId="377FF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05072E49">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3</w:t>
            </w:r>
          </w:p>
        </w:tc>
        <w:tc>
          <w:tcPr>
            <w:tcW w:w="818" w:type="pct"/>
            <w:vAlign w:val="center"/>
          </w:tcPr>
          <w:p w14:paraId="2FC439D3">
            <w:pPr>
              <w:pStyle w:val="69"/>
              <w:widowControl w:val="0"/>
              <w:spacing w:before="0" w:beforeAutospacing="0" w:after="0" w:afterAutospacing="0" w:line="360" w:lineRule="auto"/>
              <w:jc w:val="left"/>
              <w:rPr>
                <w:rFonts w:cs="宋体"/>
                <w:b w:val="0"/>
                <w:sz w:val="21"/>
                <w:szCs w:val="21"/>
              </w:rPr>
            </w:pPr>
            <w:r>
              <w:rPr>
                <w:rFonts w:hint="eastAsia" w:cs="宋体"/>
                <w:b w:val="0"/>
                <w:sz w:val="21"/>
                <w:szCs w:val="21"/>
              </w:rPr>
              <w:t>现场踏勘</w:t>
            </w:r>
          </w:p>
        </w:tc>
        <w:tc>
          <w:tcPr>
            <w:tcW w:w="3626" w:type="pct"/>
            <w:vAlign w:val="center"/>
          </w:tcPr>
          <w:p w14:paraId="369F2697">
            <w:pPr>
              <w:spacing w:line="360" w:lineRule="auto"/>
              <w:rPr>
                <w:rFonts w:hint="eastAsia" w:ascii="Times New Roman" w:hAnsi="Times New Roman" w:cs="Times New Roman"/>
                <w:i/>
                <w:iCs/>
                <w:color w:val="FF0000"/>
                <w:kern w:val="2"/>
                <w:sz w:val="21"/>
                <w:szCs w:val="21"/>
                <w:lang w:val="en-US" w:eastAsia="zh-CN"/>
              </w:rPr>
            </w:pPr>
            <w:r>
              <w:rPr>
                <w:rFonts w:hint="eastAsia" w:ascii="Times New Roman" w:hAnsi="Times New Roman" w:cs="Times New Roman"/>
                <w:i/>
                <w:iCs/>
                <w:color w:val="FF0000"/>
                <w:kern w:val="2"/>
                <w:sz w:val="21"/>
                <w:szCs w:val="21"/>
                <w:lang w:val="en-US" w:eastAsia="zh-CN"/>
              </w:rPr>
              <w:t>（请勾选）</w:t>
            </w:r>
          </w:p>
          <w:p w14:paraId="2BE85076">
            <w:pPr>
              <w:spacing w:line="360" w:lineRule="auto"/>
              <w:rPr>
                <w:rFonts w:cs="宋体"/>
                <w:bCs/>
                <w:kern w:val="2"/>
                <w:sz w:val="21"/>
                <w:szCs w:val="21"/>
              </w:rPr>
            </w:pPr>
            <w:r>
              <w:rPr>
                <w:rFonts w:hint="eastAsia" w:cs="宋体"/>
                <w:kern w:val="2"/>
                <w:sz w:val="21"/>
                <w:szCs w:val="21"/>
                <w:lang w:eastAsia="zh-CN"/>
              </w:rPr>
              <w:t>☑</w:t>
            </w:r>
            <w:r>
              <w:rPr>
                <w:rFonts w:hint="eastAsia" w:cs="宋体"/>
                <w:bCs/>
                <w:kern w:val="2"/>
                <w:sz w:val="21"/>
                <w:szCs w:val="21"/>
              </w:rPr>
              <w:t>自行踏勘</w:t>
            </w:r>
          </w:p>
          <w:p w14:paraId="39B42F6D">
            <w:pPr>
              <w:spacing w:line="360" w:lineRule="auto"/>
              <w:rPr>
                <w:rFonts w:cs="宋体"/>
                <w:bCs/>
                <w:kern w:val="2"/>
                <w:sz w:val="21"/>
                <w:szCs w:val="21"/>
              </w:rPr>
            </w:pPr>
            <w:r>
              <w:rPr>
                <w:rFonts w:hint="eastAsia" w:cs="宋体"/>
                <w:kern w:val="2"/>
                <w:sz w:val="21"/>
                <w:szCs w:val="21"/>
              </w:rPr>
              <w:t>□</w:t>
            </w:r>
            <w:r>
              <w:rPr>
                <w:rFonts w:hint="eastAsia" w:cs="宋体"/>
                <w:bCs/>
                <w:kern w:val="2"/>
                <w:sz w:val="21"/>
                <w:szCs w:val="21"/>
              </w:rPr>
              <w:t>集中组织</w:t>
            </w:r>
          </w:p>
          <w:p w14:paraId="5AD8C8B9">
            <w:pPr>
              <w:spacing w:line="360" w:lineRule="auto"/>
              <w:rPr>
                <w:rFonts w:cs="宋体"/>
                <w:bCs/>
                <w:kern w:val="2"/>
                <w:sz w:val="21"/>
                <w:szCs w:val="21"/>
                <w:u w:val="single"/>
              </w:rPr>
            </w:pPr>
            <w:r>
              <w:rPr>
                <w:rFonts w:hint="eastAsia" w:cs="宋体"/>
                <w:bCs/>
                <w:kern w:val="2"/>
                <w:sz w:val="21"/>
                <w:szCs w:val="21"/>
              </w:rPr>
              <w:t>时间：</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rPr>
              <w:t xml:space="preserve">  </w:t>
            </w:r>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rPr>
              <w:t>分</w:t>
            </w:r>
          </w:p>
          <w:p w14:paraId="7463A54C">
            <w:pPr>
              <w:spacing w:line="360" w:lineRule="auto"/>
              <w:rPr>
                <w:rFonts w:cs="宋体"/>
                <w:bCs/>
                <w:kern w:val="2"/>
                <w:sz w:val="21"/>
                <w:szCs w:val="21"/>
                <w:u w:val="single"/>
              </w:rPr>
            </w:pPr>
            <w:r>
              <w:rPr>
                <w:rFonts w:hint="eastAsia" w:cs="宋体"/>
                <w:bCs/>
                <w:kern w:val="2"/>
                <w:sz w:val="21"/>
                <w:szCs w:val="21"/>
              </w:rPr>
              <w:t>现场踏勘联系人及联系电话：</w:t>
            </w:r>
            <w:r>
              <w:rPr>
                <w:rFonts w:hint="eastAsia" w:cs="宋体"/>
                <w:bCs/>
                <w:kern w:val="2"/>
                <w:sz w:val="21"/>
                <w:szCs w:val="21"/>
                <w:u w:val="single"/>
              </w:rPr>
              <w:t xml:space="preserve">           </w:t>
            </w:r>
          </w:p>
          <w:p w14:paraId="5C107108">
            <w:pPr>
              <w:pStyle w:val="69"/>
              <w:widowControl w:val="0"/>
              <w:spacing w:before="0" w:beforeAutospacing="0" w:after="0" w:afterAutospacing="0" w:line="360" w:lineRule="auto"/>
              <w:jc w:val="both"/>
              <w:rPr>
                <w:rFonts w:cs="宋体"/>
                <w:sz w:val="21"/>
                <w:szCs w:val="21"/>
              </w:rPr>
            </w:pPr>
            <w:r>
              <w:rPr>
                <w:rFonts w:hint="eastAsia" w:cs="宋体"/>
                <w:bCs w:val="0"/>
                <w:kern w:val="2"/>
                <w:sz w:val="21"/>
                <w:szCs w:val="21"/>
              </w:rPr>
              <w:t>备注：如投标人未参加招标人统一组织的现场踏勘，视同放弃现场踏勘，由此引起的一切责任由投标人自行承担。</w:t>
            </w:r>
          </w:p>
        </w:tc>
      </w:tr>
      <w:tr w14:paraId="6C962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0BE206E5">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lang w:val="en-US" w:eastAsia="zh-CN"/>
              </w:rPr>
              <w:t>4</w:t>
            </w:r>
          </w:p>
        </w:tc>
        <w:tc>
          <w:tcPr>
            <w:tcW w:w="818" w:type="pct"/>
            <w:vAlign w:val="center"/>
          </w:tcPr>
          <w:p w14:paraId="61983A6E">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投标人提出疑问截止时间</w:t>
            </w:r>
          </w:p>
        </w:tc>
        <w:tc>
          <w:tcPr>
            <w:tcW w:w="3626" w:type="pct"/>
          </w:tcPr>
          <w:p w14:paraId="26113F5E">
            <w:pPr>
              <w:spacing w:line="440" w:lineRule="exact"/>
              <w:rPr>
                <w:rFonts w:cs="宋体"/>
                <w:bCs/>
                <w:sz w:val="21"/>
                <w:szCs w:val="21"/>
              </w:rPr>
            </w:pPr>
            <w:r>
              <w:rPr>
                <w:rFonts w:hint="eastAsia" w:cs="宋体"/>
                <w:bCs/>
                <w:sz w:val="21"/>
                <w:szCs w:val="21"/>
              </w:rPr>
              <w:t>（1）时间：</w:t>
            </w:r>
            <w:r>
              <w:rPr>
                <w:rFonts w:hint="eastAsia" w:ascii="Times New Roman" w:hAnsi="Times New Roman" w:cs="Times New Roman"/>
                <w:bCs/>
                <w:snapToGrid w:val="0"/>
                <w:sz w:val="21"/>
                <w:szCs w:val="22"/>
                <w:u w:val="single"/>
                <w:lang w:val="en-US" w:eastAsia="zh-CN"/>
              </w:rPr>
              <w:t>2025</w:t>
            </w:r>
            <w:r>
              <w:rPr>
                <w:rFonts w:ascii="Times New Roman" w:hAnsi="Times New Roman" w:cs="Times New Roman"/>
                <w:bCs/>
                <w:snapToGrid w:val="0"/>
                <w:color w:val="000000"/>
                <w:sz w:val="21"/>
                <w:szCs w:val="21"/>
              </w:rPr>
              <w:t>年</w:t>
            </w:r>
            <w:r>
              <w:rPr>
                <w:rFonts w:hint="eastAsia" w:ascii="Times New Roman" w:hAnsi="Times New Roman" w:cs="Times New Roman"/>
                <w:bCs/>
                <w:snapToGrid w:val="0"/>
                <w:sz w:val="21"/>
                <w:szCs w:val="22"/>
                <w:u w:val="single"/>
                <w:lang w:val="en-US" w:eastAsia="zh-CN"/>
              </w:rPr>
              <w:t>12</w:t>
            </w:r>
            <w:r>
              <w:rPr>
                <w:rFonts w:ascii="Times New Roman" w:hAnsi="Times New Roman" w:cs="Times New Roman"/>
                <w:bCs/>
                <w:snapToGrid w:val="0"/>
                <w:color w:val="000000"/>
                <w:sz w:val="21"/>
                <w:szCs w:val="21"/>
              </w:rPr>
              <w:t>月</w:t>
            </w:r>
            <w:r>
              <w:rPr>
                <w:rFonts w:hint="eastAsia" w:ascii="Times New Roman" w:hAnsi="Times New Roman" w:cs="Times New Roman"/>
                <w:bCs/>
                <w:snapToGrid w:val="0"/>
                <w:sz w:val="21"/>
                <w:szCs w:val="22"/>
                <w:u w:val="single"/>
                <w:lang w:val="en-US" w:eastAsia="zh-CN"/>
              </w:rPr>
              <w:t>22</w:t>
            </w:r>
            <w:r>
              <w:rPr>
                <w:rFonts w:ascii="Times New Roman" w:hAnsi="Times New Roman" w:cs="Times New Roman"/>
                <w:bCs/>
                <w:snapToGrid w:val="0"/>
                <w:color w:val="000000"/>
                <w:sz w:val="21"/>
                <w:szCs w:val="21"/>
              </w:rPr>
              <w:t>日</w:t>
            </w:r>
            <w:r>
              <w:rPr>
                <w:rFonts w:hint="eastAsia" w:ascii="Times New Roman" w:hAnsi="Times New Roman"/>
                <w:highlight w:val="none"/>
                <w:u w:val="single"/>
                <w:lang w:val="en-US" w:eastAsia="zh-CN"/>
              </w:rPr>
              <w:t>17</w:t>
            </w:r>
            <w:r>
              <w:rPr>
                <w:rFonts w:hint="eastAsia" w:ascii="Times New Roman" w:hAnsi="Times New Roman"/>
                <w:highlight w:val="none"/>
                <w:u w:val="none"/>
                <w:lang w:val="en-US" w:eastAsia="zh-CN"/>
              </w:rPr>
              <w:t>时</w:t>
            </w:r>
            <w:r>
              <w:rPr>
                <w:rFonts w:hint="eastAsia" w:ascii="Times New Roman" w:hAnsi="Times New Roman"/>
                <w:highlight w:val="none"/>
                <w:u w:val="single"/>
                <w:lang w:val="en-US" w:eastAsia="zh-CN"/>
              </w:rPr>
              <w:t>00</w:t>
            </w:r>
            <w:r>
              <w:rPr>
                <w:rFonts w:hint="eastAsia" w:ascii="Times New Roman" w:hAnsi="Times New Roman"/>
                <w:highlight w:val="none"/>
                <w:u w:val="none"/>
                <w:lang w:val="en-US" w:eastAsia="zh-CN"/>
              </w:rPr>
              <w:t>分</w:t>
            </w:r>
          </w:p>
          <w:p w14:paraId="0724599A">
            <w:pPr>
              <w:spacing w:line="440" w:lineRule="exact"/>
              <w:rPr>
                <w:rFonts w:cs="宋体"/>
                <w:bCs/>
                <w:sz w:val="21"/>
                <w:szCs w:val="21"/>
              </w:rPr>
            </w:pPr>
            <w:r>
              <w:rPr>
                <w:rFonts w:hint="eastAsia" w:cs="宋体"/>
                <w:bCs/>
                <w:sz w:val="21"/>
                <w:szCs w:val="21"/>
              </w:rPr>
              <w:t>（2）形式</w:t>
            </w:r>
            <w:r>
              <w:rPr>
                <w:rFonts w:hint="eastAsia" w:cs="宋体"/>
                <w:bCs/>
                <w:sz w:val="21"/>
                <w:szCs w:val="21"/>
                <w:highlight w:val="none"/>
              </w:rPr>
              <w:t>：</w:t>
            </w:r>
            <w:r>
              <w:rPr>
                <w:rFonts w:ascii="Times New Roman" w:hAnsi="Times New Roman" w:cs="Times New Roman"/>
                <w:bCs/>
                <w:sz w:val="21"/>
                <w:szCs w:val="21"/>
                <w:highlight w:val="none"/>
              </w:rPr>
              <w:t>通过</w:t>
            </w:r>
            <w:r>
              <w:rPr>
                <w:rFonts w:ascii="Times New Roman" w:hAnsi="Times New Roman" w:cs="Times New Roman"/>
                <w:bCs/>
                <w:snapToGrid w:val="0"/>
                <w:color w:val="000000"/>
                <w:sz w:val="21"/>
                <w:szCs w:val="22"/>
                <w:highlight w:val="none"/>
              </w:rPr>
              <w:t>邮箱</w:t>
            </w:r>
            <w:r>
              <w:rPr>
                <w:rFonts w:hint="eastAsia" w:ascii="Times New Roman" w:hAnsi="Times New Roman" w:cs="Times New Roman"/>
                <w:bCs/>
                <w:snapToGrid w:val="0"/>
                <w:color w:val="000000"/>
                <w:sz w:val="21"/>
                <w:szCs w:val="22"/>
                <w:highlight w:val="none"/>
                <w:lang w:val="en-US" w:eastAsia="zh-CN"/>
              </w:rPr>
              <w:t>397041495</w:t>
            </w:r>
            <w:r>
              <w:rPr>
                <w:rFonts w:ascii="Times New Roman" w:hAnsi="Times New Roman" w:cs="Times New Roman"/>
                <w:bCs/>
                <w:snapToGrid w:val="0"/>
                <w:color w:val="000000"/>
                <w:sz w:val="21"/>
                <w:szCs w:val="22"/>
                <w:highlight w:val="none"/>
              </w:rPr>
              <w:t>@qq.com提交</w:t>
            </w:r>
          </w:p>
        </w:tc>
      </w:tr>
      <w:tr w14:paraId="7BBC4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7B1D7925">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lang w:val="en-US" w:eastAsia="zh-CN"/>
              </w:rPr>
              <w:t>5</w:t>
            </w:r>
          </w:p>
        </w:tc>
        <w:tc>
          <w:tcPr>
            <w:tcW w:w="818" w:type="pct"/>
            <w:vAlign w:val="center"/>
          </w:tcPr>
          <w:p w14:paraId="040E08F8">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其他材料</w:t>
            </w:r>
          </w:p>
        </w:tc>
        <w:tc>
          <w:tcPr>
            <w:tcW w:w="3626" w:type="pct"/>
            <w:vAlign w:val="center"/>
          </w:tcPr>
          <w:p w14:paraId="002D8348">
            <w:pPr>
              <w:spacing w:line="360" w:lineRule="auto"/>
              <w:rPr>
                <w:rFonts w:hint="eastAsia" w:ascii="Times New Roman" w:hAnsi="Times New Roman" w:cs="Times New Roman"/>
                <w:i/>
                <w:iCs/>
                <w:color w:val="FF0000"/>
                <w:kern w:val="2"/>
                <w:sz w:val="21"/>
                <w:szCs w:val="21"/>
                <w:lang w:val="en-US" w:eastAsia="zh-CN"/>
              </w:rPr>
            </w:pPr>
            <w:r>
              <w:rPr>
                <w:rFonts w:hint="eastAsia" w:ascii="Times New Roman" w:hAnsi="Times New Roman" w:cs="Times New Roman"/>
                <w:i/>
                <w:iCs/>
                <w:color w:val="FF0000"/>
                <w:kern w:val="2"/>
                <w:sz w:val="21"/>
                <w:szCs w:val="21"/>
                <w:lang w:val="en-US" w:eastAsia="zh-CN"/>
              </w:rPr>
              <w:t>（请勾选）</w:t>
            </w:r>
          </w:p>
          <w:p w14:paraId="2ECE50FE">
            <w:pPr>
              <w:adjustRightInd w:val="0"/>
              <w:snapToGrid w:val="0"/>
              <w:spacing w:line="360" w:lineRule="auto"/>
              <w:jc w:val="left"/>
              <w:rPr>
                <w:rFonts w:cs="宋体"/>
                <w:bCs/>
                <w:sz w:val="21"/>
                <w:szCs w:val="21"/>
              </w:rPr>
            </w:pPr>
            <w:r>
              <w:rPr>
                <w:rFonts w:hint="eastAsia" w:cs="宋体"/>
                <w:bCs/>
                <w:sz w:val="21"/>
                <w:szCs w:val="21"/>
                <w:lang w:eastAsia="zh-CN"/>
              </w:rPr>
              <w:t>☑</w:t>
            </w:r>
            <w:r>
              <w:rPr>
                <w:rFonts w:hint="eastAsia" w:asciiTheme="minorEastAsia" w:hAnsiTheme="minorEastAsia" w:eastAsiaTheme="minorEastAsia"/>
                <w:sz w:val="21"/>
                <w:szCs w:val="16"/>
              </w:rPr>
              <w:t>无</w:t>
            </w:r>
          </w:p>
          <w:p w14:paraId="284FBBD7">
            <w:pPr>
              <w:adjustRightInd w:val="0"/>
              <w:snapToGrid w:val="0"/>
              <w:spacing w:line="360" w:lineRule="auto"/>
              <w:jc w:val="left"/>
              <w:rPr>
                <w:rFonts w:cs="宋体"/>
                <w:bCs/>
                <w:sz w:val="21"/>
                <w:szCs w:val="21"/>
              </w:rPr>
            </w:pPr>
            <w:r>
              <w:rPr>
                <w:rFonts w:hint="eastAsia" w:cs="宋体"/>
                <w:bCs/>
                <w:sz w:val="21"/>
                <w:szCs w:val="21"/>
              </w:rPr>
              <w:t>□图纸</w:t>
            </w:r>
          </w:p>
          <w:p w14:paraId="274434F1">
            <w:pPr>
              <w:adjustRightInd w:val="0"/>
              <w:snapToGrid w:val="0"/>
              <w:spacing w:line="360" w:lineRule="auto"/>
              <w:jc w:val="left"/>
              <w:rPr>
                <w:rFonts w:cs="宋体"/>
                <w:bCs/>
                <w:sz w:val="21"/>
                <w:szCs w:val="21"/>
              </w:rPr>
            </w:pPr>
            <w:r>
              <w:rPr>
                <w:rFonts w:hint="eastAsia" w:cs="宋体"/>
                <w:bCs/>
                <w:sz w:val="21"/>
                <w:szCs w:val="21"/>
              </w:rPr>
              <w:t>获得方式：</w:t>
            </w:r>
          </w:p>
          <w:p w14:paraId="5C6393E7">
            <w:pPr>
              <w:pStyle w:val="69"/>
              <w:widowControl w:val="0"/>
              <w:spacing w:before="0" w:beforeAutospacing="0" w:after="0" w:afterAutospacing="0" w:line="360" w:lineRule="auto"/>
              <w:jc w:val="both"/>
              <w:rPr>
                <w:rFonts w:cs="宋体"/>
                <w:b w:val="0"/>
                <w:sz w:val="21"/>
                <w:szCs w:val="21"/>
              </w:rPr>
            </w:pPr>
            <w:r>
              <w:rPr>
                <w:rFonts w:ascii="Times New Roman" w:hAnsi="Times New Roman" w:cs="Times New Roman"/>
                <w:sz w:val="21"/>
                <w:szCs w:val="21"/>
              </w:rPr>
              <w:t>上述资料请投标人在获取</w:t>
            </w:r>
            <w:r>
              <w:rPr>
                <w:rFonts w:hint="eastAsia" w:ascii="Times New Roman" w:hAnsi="Times New Roman" w:cs="Times New Roman"/>
                <w:sz w:val="21"/>
                <w:szCs w:val="21"/>
              </w:rPr>
              <w:t>竞价</w:t>
            </w:r>
            <w:r>
              <w:rPr>
                <w:rFonts w:ascii="Times New Roman" w:hAnsi="Times New Roman" w:cs="Times New Roman"/>
                <w:sz w:val="21"/>
                <w:szCs w:val="21"/>
              </w:rPr>
              <w:t>文件</w:t>
            </w:r>
            <w:r>
              <w:rPr>
                <w:rFonts w:hint="eastAsia" w:ascii="Times New Roman" w:hAnsi="Times New Roman" w:cs="Times New Roman"/>
                <w:sz w:val="21"/>
                <w:szCs w:val="21"/>
              </w:rPr>
              <w:t>时</w:t>
            </w:r>
            <w:r>
              <w:rPr>
                <w:rFonts w:ascii="Times New Roman" w:hAnsi="Times New Roman" w:cs="Times New Roman"/>
                <w:sz w:val="21"/>
                <w:szCs w:val="21"/>
              </w:rPr>
              <w:t>自行下载项目附件。</w:t>
            </w:r>
          </w:p>
        </w:tc>
      </w:tr>
      <w:tr w14:paraId="091E3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01E8B197">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lang w:val="en-US" w:eastAsia="zh-CN"/>
              </w:rPr>
              <w:t>6</w:t>
            </w:r>
          </w:p>
        </w:tc>
        <w:tc>
          <w:tcPr>
            <w:tcW w:w="818" w:type="pct"/>
            <w:vAlign w:val="center"/>
          </w:tcPr>
          <w:p w14:paraId="2AC0F979">
            <w:pPr>
              <w:spacing w:line="500" w:lineRule="exact"/>
              <w:jc w:val="center"/>
              <w:rPr>
                <w:rFonts w:cs="宋体"/>
                <w:bCs/>
                <w:kern w:val="2"/>
                <w:sz w:val="21"/>
                <w:szCs w:val="21"/>
              </w:rPr>
            </w:pPr>
            <w:r>
              <w:rPr>
                <w:rFonts w:hint="eastAsia" w:ascii="Times New Roman" w:hAnsi="Times New Roman"/>
                <w:color w:val="000000"/>
                <w:lang w:val="en-US" w:eastAsia="zh-CN"/>
              </w:rPr>
              <w:t>投标文件的递交</w:t>
            </w:r>
          </w:p>
        </w:tc>
        <w:tc>
          <w:tcPr>
            <w:tcW w:w="3626" w:type="pct"/>
            <w:vAlign w:val="center"/>
          </w:tcPr>
          <w:p w14:paraId="26F75309">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14:paraId="07F6228E">
            <w:pPr>
              <w:pStyle w:val="76"/>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1.投标文件应装订成册、密封，并在封面注明招标编号、投标项目等，同时在密封处加盖骑缝章；正、副本各一份。</w:t>
            </w:r>
          </w:p>
          <w:p w14:paraId="4D986470">
            <w:pPr>
              <w:pStyle w:val="76"/>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14:paraId="09A6BE81">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14:paraId="21D7972C">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14:paraId="7D113C02">
            <w:pPr>
              <w:pStyle w:val="76"/>
              <w:spacing w:line="360" w:lineRule="auto"/>
              <w:ind w:firstLine="0" w:firstLineChars="0"/>
              <w:jc w:val="left"/>
              <w:rPr>
                <w:rFonts w:cs="宋体"/>
                <w:b w:val="0"/>
                <w:color w:val="FF000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14:paraId="086FD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50A93508">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lang w:val="en-US" w:eastAsia="zh-CN"/>
              </w:rPr>
              <w:t>7</w:t>
            </w:r>
          </w:p>
        </w:tc>
        <w:tc>
          <w:tcPr>
            <w:tcW w:w="818" w:type="pct"/>
            <w:vAlign w:val="center"/>
          </w:tcPr>
          <w:p w14:paraId="29469A48">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确定中标人</w:t>
            </w:r>
          </w:p>
        </w:tc>
        <w:tc>
          <w:tcPr>
            <w:tcW w:w="3626" w:type="pct"/>
            <w:vAlign w:val="center"/>
          </w:tcPr>
          <w:p w14:paraId="7572CB62">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确定中标人：</w:t>
            </w:r>
          </w:p>
          <w:p w14:paraId="2B4F0CB7">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52"/>
            </w:r>
            <w:r>
              <w:rPr>
                <w:rFonts w:hint="eastAsia" w:cs="宋体"/>
                <w:b w:val="0"/>
                <w:sz w:val="21"/>
                <w:szCs w:val="21"/>
              </w:rPr>
              <w:t xml:space="preserve">招标人委托评审小组确定     </w:t>
            </w:r>
          </w:p>
          <w:p w14:paraId="01C961F2">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A3"/>
            </w:r>
            <w:r>
              <w:rPr>
                <w:rFonts w:hint="eastAsia" w:cs="宋体"/>
                <w:b w:val="0"/>
                <w:sz w:val="21"/>
                <w:szCs w:val="21"/>
              </w:rPr>
              <w:t>招标人确定</w:t>
            </w:r>
          </w:p>
        </w:tc>
      </w:tr>
      <w:tr w14:paraId="14593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00B818C7">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lang w:val="en-US" w:eastAsia="zh-CN"/>
              </w:rPr>
              <w:t>8</w:t>
            </w:r>
          </w:p>
        </w:tc>
        <w:tc>
          <w:tcPr>
            <w:tcW w:w="818" w:type="pct"/>
            <w:vAlign w:val="center"/>
          </w:tcPr>
          <w:p w14:paraId="3B6ABC08">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中标通知书发出的形式</w:t>
            </w:r>
          </w:p>
        </w:tc>
        <w:tc>
          <w:tcPr>
            <w:tcW w:w="3626" w:type="pct"/>
            <w:vAlign w:val="center"/>
          </w:tcPr>
          <w:p w14:paraId="5E681BCA">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lang w:eastAsia="zh-CN"/>
              </w:rPr>
              <w:t>□</w:t>
            </w:r>
            <w:r>
              <w:rPr>
                <w:rFonts w:hint="eastAsia" w:cs="宋体"/>
                <w:b w:val="0"/>
                <w:sz w:val="21"/>
                <w:szCs w:val="21"/>
              </w:rPr>
              <w:t xml:space="preserve">书面     </w:t>
            </w:r>
            <w:r>
              <w:rPr>
                <w:rFonts w:hint="eastAsia" w:cs="宋体"/>
                <w:b w:val="0"/>
                <w:sz w:val="21"/>
                <w:szCs w:val="21"/>
              </w:rPr>
              <w:sym w:font="Wingdings" w:char="00FE"/>
            </w:r>
            <w:r>
              <w:rPr>
                <w:rFonts w:hint="eastAsia" w:cs="宋体"/>
                <w:b w:val="0"/>
                <w:sz w:val="21"/>
                <w:szCs w:val="21"/>
              </w:rPr>
              <w:t>数据电文</w:t>
            </w:r>
          </w:p>
          <w:p w14:paraId="37B1E651">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特别提醒：</w:t>
            </w:r>
            <w:r>
              <w:rPr>
                <w:rFonts w:ascii="Times New Roman" w:hAnsi="Times New Roman" w:cs="Times New Roman"/>
                <w:sz w:val="21"/>
                <w:szCs w:val="21"/>
              </w:rPr>
              <w:t>招标人确定中标人后，通过书面向中标人发出中标通知书。</w:t>
            </w:r>
          </w:p>
        </w:tc>
      </w:tr>
      <w:tr w14:paraId="20EAD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613D8248">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lang w:val="en-US" w:eastAsia="zh-CN"/>
              </w:rPr>
              <w:t>9</w:t>
            </w:r>
          </w:p>
        </w:tc>
        <w:tc>
          <w:tcPr>
            <w:tcW w:w="818" w:type="pct"/>
            <w:vAlign w:val="center"/>
          </w:tcPr>
          <w:p w14:paraId="67CC40B9">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告知竞价结果的形式</w:t>
            </w:r>
          </w:p>
        </w:tc>
        <w:tc>
          <w:tcPr>
            <w:tcW w:w="3626" w:type="pct"/>
            <w:vAlign w:val="center"/>
          </w:tcPr>
          <w:p w14:paraId="3FBE028D">
            <w:pPr>
              <w:pStyle w:val="69"/>
              <w:widowControl w:val="0"/>
              <w:spacing w:before="0" w:beforeAutospacing="0" w:after="0" w:afterAutospacing="0" w:line="360" w:lineRule="auto"/>
              <w:jc w:val="both"/>
              <w:rPr>
                <w:rFonts w:cs="宋体"/>
                <w:b w:val="0"/>
                <w:bCs w:val="0"/>
                <w:sz w:val="21"/>
                <w:szCs w:val="21"/>
              </w:rPr>
            </w:pPr>
            <w:r>
              <w:rPr>
                <w:rFonts w:ascii="Times New Roman" w:hAnsi="Times New Roman" w:cs="Times New Roman"/>
                <w:b w:val="0"/>
                <w:bCs w:val="0"/>
                <w:sz w:val="21"/>
                <w:szCs w:val="21"/>
              </w:rPr>
              <w:t>投标人自行合肥登安保安服务有限公司</w:t>
            </w:r>
            <w:r>
              <w:rPr>
                <w:rFonts w:hint="eastAsia" w:ascii="Times New Roman" w:hAnsi="Times New Roman" w:cs="Times New Roman"/>
                <w:b w:val="0"/>
                <w:bCs w:val="0"/>
                <w:sz w:val="21"/>
                <w:szCs w:val="21"/>
              </w:rPr>
              <w:t>官网</w:t>
            </w:r>
            <w:r>
              <w:rPr>
                <w:rFonts w:ascii="Times New Roman" w:hAnsi="Times New Roman" w:cs="Times New Roman"/>
                <w:b w:val="0"/>
                <w:bCs w:val="0"/>
                <w:sz w:val="21"/>
                <w:szCs w:val="21"/>
              </w:rPr>
              <w:t>查看</w:t>
            </w:r>
          </w:p>
        </w:tc>
      </w:tr>
      <w:tr w14:paraId="09484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13FBB2F0">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10</w:t>
            </w:r>
          </w:p>
        </w:tc>
        <w:tc>
          <w:tcPr>
            <w:tcW w:w="818" w:type="pct"/>
            <w:vAlign w:val="center"/>
          </w:tcPr>
          <w:p w14:paraId="1953B90F">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履约保证金</w:t>
            </w:r>
          </w:p>
        </w:tc>
        <w:tc>
          <w:tcPr>
            <w:tcW w:w="3626" w:type="pct"/>
          </w:tcPr>
          <w:p w14:paraId="59C8AF54">
            <w:pPr>
              <w:snapToGrid w:val="0"/>
              <w:spacing w:line="360" w:lineRule="auto"/>
              <w:rPr>
                <w:rFonts w:hint="default" w:eastAsia="宋体" w:cs="宋体"/>
                <w:bCs/>
                <w:snapToGrid w:val="0"/>
                <w:sz w:val="21"/>
                <w:szCs w:val="21"/>
                <w:highlight w:val="none"/>
                <w:lang w:val="en-US" w:eastAsia="zh-CN"/>
              </w:rPr>
            </w:pPr>
            <w:r>
              <w:rPr>
                <w:rFonts w:hint="eastAsia" w:cs="宋体"/>
                <w:bCs/>
                <w:snapToGrid w:val="0"/>
                <w:sz w:val="21"/>
                <w:szCs w:val="21"/>
                <w:highlight w:val="none"/>
              </w:rPr>
              <w:t>（1）金额：</w:t>
            </w:r>
            <w:r>
              <w:rPr>
                <w:rFonts w:hint="eastAsia" w:cs="宋体"/>
                <w:bCs/>
                <w:snapToGrid w:val="0"/>
                <w:sz w:val="21"/>
                <w:szCs w:val="21"/>
                <w:highlight w:val="none"/>
                <w:u w:val="single"/>
                <w:lang w:val="en-US" w:eastAsia="zh-CN"/>
              </w:rPr>
              <w:t>2000元</w:t>
            </w:r>
          </w:p>
          <w:p w14:paraId="3644092B">
            <w:pPr>
              <w:snapToGrid w:val="0"/>
              <w:spacing w:line="360" w:lineRule="auto"/>
              <w:rPr>
                <w:rFonts w:cs="宋体"/>
                <w:sz w:val="21"/>
                <w:szCs w:val="21"/>
                <w:highlight w:val="none"/>
              </w:rPr>
            </w:pPr>
            <w:r>
              <w:rPr>
                <w:rFonts w:hint="eastAsia" w:cs="宋体"/>
                <w:bCs/>
                <w:snapToGrid w:val="0"/>
                <w:sz w:val="21"/>
                <w:szCs w:val="21"/>
                <w:highlight w:val="none"/>
              </w:rPr>
              <w:t>（2）缴纳形式</w:t>
            </w:r>
            <w:r>
              <w:rPr>
                <w:rFonts w:hint="eastAsia" w:cs="宋体"/>
                <w:sz w:val="21"/>
                <w:szCs w:val="21"/>
                <w:highlight w:val="none"/>
              </w:rPr>
              <w:t>：</w:t>
            </w:r>
            <w:r>
              <w:rPr>
                <w:rFonts w:hint="eastAsia" w:cs="宋体"/>
                <w:sz w:val="21"/>
                <w:szCs w:val="21"/>
                <w:highlight w:val="none"/>
              </w:rPr>
              <w:sym w:font="Wingdings 2" w:char="0052"/>
            </w:r>
            <w:r>
              <w:rPr>
                <w:rFonts w:hint="eastAsia" w:cs="宋体"/>
                <w:sz w:val="21"/>
                <w:szCs w:val="21"/>
                <w:highlight w:val="none"/>
              </w:rPr>
              <w:t xml:space="preserve">银行转账  </w:t>
            </w:r>
            <w:r>
              <w:rPr>
                <w:rFonts w:hint="eastAsia" w:cs="宋体"/>
                <w:sz w:val="21"/>
                <w:szCs w:val="21"/>
                <w:highlight w:val="none"/>
              </w:rPr>
              <w:sym w:font="Wingdings 2" w:char="00A3"/>
            </w:r>
            <w:r>
              <w:rPr>
                <w:rFonts w:hint="eastAsia" w:cs="宋体"/>
                <w:sz w:val="21"/>
                <w:szCs w:val="21"/>
                <w:highlight w:val="none"/>
              </w:rPr>
              <w:t xml:space="preserve">银行电汇  </w:t>
            </w:r>
          </w:p>
        </w:tc>
      </w:tr>
      <w:tr w14:paraId="64656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335EF6EA">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11</w:t>
            </w:r>
          </w:p>
        </w:tc>
        <w:tc>
          <w:tcPr>
            <w:tcW w:w="818" w:type="pct"/>
            <w:vAlign w:val="center"/>
          </w:tcPr>
          <w:p w14:paraId="41C24F71">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报价须知</w:t>
            </w:r>
          </w:p>
        </w:tc>
        <w:tc>
          <w:tcPr>
            <w:tcW w:w="3626" w:type="pct"/>
            <w:vAlign w:val="center"/>
          </w:tcPr>
          <w:p w14:paraId="7B4BB356">
            <w:pPr>
              <w:spacing w:line="360" w:lineRule="auto"/>
              <w:rPr>
                <w:rFonts w:cs="宋体"/>
                <w:sz w:val="21"/>
                <w:szCs w:val="21"/>
                <w:highlight w:val="none"/>
              </w:rPr>
            </w:pPr>
            <w:r>
              <w:rPr>
                <w:rFonts w:hint="eastAsia" w:cs="宋体"/>
                <w:bCs/>
                <w:kern w:val="2"/>
                <w:sz w:val="21"/>
                <w:szCs w:val="21"/>
                <w:highlight w:val="none"/>
              </w:rPr>
              <w:t>投标人最终投标报价不得高于</w:t>
            </w:r>
            <w:r>
              <w:rPr>
                <w:rFonts w:hint="eastAsia" w:ascii="Times New Roman" w:hAnsi="Times New Roman"/>
                <w:sz w:val="21"/>
                <w:szCs w:val="21"/>
                <w:highlight w:val="none"/>
                <w:lang w:val="en-US" w:eastAsia="zh-CN"/>
              </w:rPr>
              <w:t>合事管〔2025〕12号《关于2025-2026年度合肥市公务用车租赁服务框架协议项目有关事项的通知》</w:t>
            </w:r>
            <w:r>
              <w:rPr>
                <w:rFonts w:hint="eastAsia" w:asciiTheme="majorEastAsia" w:hAnsiTheme="majorEastAsia" w:eastAsiaTheme="majorEastAsia" w:cstheme="majorEastAsia"/>
                <w:sz w:val="21"/>
                <w:szCs w:val="21"/>
                <w:highlight w:val="none"/>
                <w:lang w:val="en-US" w:eastAsia="zh-CN"/>
              </w:rPr>
              <w:t>文件中的折扣率</w:t>
            </w:r>
            <w:r>
              <w:rPr>
                <w:rFonts w:hint="eastAsia" w:cs="宋体"/>
                <w:bCs/>
                <w:kern w:val="2"/>
                <w:sz w:val="21"/>
                <w:szCs w:val="21"/>
                <w:highlight w:val="none"/>
              </w:rPr>
              <w:t>，否则其投标文件将被否决。</w:t>
            </w:r>
          </w:p>
        </w:tc>
      </w:tr>
      <w:tr w14:paraId="4A61D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3083DE26">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12</w:t>
            </w:r>
          </w:p>
        </w:tc>
        <w:tc>
          <w:tcPr>
            <w:tcW w:w="818" w:type="pct"/>
            <w:vAlign w:val="center"/>
          </w:tcPr>
          <w:p w14:paraId="79DB4464">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重要说明</w:t>
            </w:r>
          </w:p>
        </w:tc>
        <w:tc>
          <w:tcPr>
            <w:tcW w:w="3626" w:type="pct"/>
            <w:vAlign w:val="center"/>
          </w:tcPr>
          <w:p w14:paraId="2E8388F6">
            <w:pPr>
              <w:spacing w:line="360" w:lineRule="auto"/>
              <w:rPr>
                <w:rFonts w:cs="宋体"/>
                <w:sz w:val="21"/>
                <w:szCs w:val="21"/>
              </w:rPr>
            </w:pPr>
            <w:r>
              <w:rPr>
                <w:rFonts w:hint="eastAsia" w:cs="宋体"/>
                <w:sz w:val="21"/>
                <w:szCs w:val="21"/>
              </w:rPr>
              <w:t>（1）中标人应在规定期限内提交履约保证金并与招标人签订合同，若中标人未能在规定期限内提交履约保证金或签订合同，招标人有权取消中标人中标资格；</w:t>
            </w:r>
          </w:p>
          <w:p w14:paraId="5DB03E0A">
            <w:pPr>
              <w:spacing w:line="360" w:lineRule="auto"/>
              <w:rPr>
                <w:rFonts w:cs="宋体"/>
                <w:sz w:val="21"/>
                <w:szCs w:val="21"/>
              </w:rPr>
            </w:pPr>
            <w:r>
              <w:rPr>
                <w:rFonts w:hint="eastAsia" w:cs="宋体"/>
                <w:sz w:val="21"/>
                <w:szCs w:val="21"/>
              </w:rPr>
              <w:t>（2）合同签订后，中标人存在规定时间内不组织人员进场开工，不履行合同义务等情况，招标人有权解除合同，并追究违约责任；</w:t>
            </w:r>
          </w:p>
          <w:p w14:paraId="5845B58F">
            <w:pPr>
              <w:spacing w:line="360" w:lineRule="auto"/>
              <w:rPr>
                <w:rFonts w:cs="宋体"/>
                <w:sz w:val="21"/>
                <w:szCs w:val="21"/>
              </w:rPr>
            </w:pPr>
            <w:r>
              <w:rPr>
                <w:rFonts w:hint="eastAsia" w:cs="宋体"/>
                <w:sz w:val="21"/>
                <w:szCs w:val="21"/>
              </w:rPr>
              <w:t>（3）中标人在中标项目发生投诉、信访举报案件、履约存在争议时，拒绝协助配合有关部门调查案件的，招标人可以取消其中标资格或解除合同，并追究其违约责任。</w:t>
            </w:r>
          </w:p>
          <w:p w14:paraId="2AA7D5CF">
            <w:pPr>
              <w:spacing w:line="360" w:lineRule="auto"/>
              <w:rPr>
                <w:rFonts w:cs="宋体"/>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14:paraId="11040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7B0709F8">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13</w:t>
            </w:r>
          </w:p>
        </w:tc>
        <w:tc>
          <w:tcPr>
            <w:tcW w:w="818" w:type="pct"/>
            <w:vAlign w:val="center"/>
          </w:tcPr>
          <w:p w14:paraId="3BA36F01">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解释权</w:t>
            </w:r>
          </w:p>
        </w:tc>
        <w:tc>
          <w:tcPr>
            <w:tcW w:w="3626" w:type="pct"/>
            <w:vAlign w:val="center"/>
          </w:tcPr>
          <w:p w14:paraId="72127AF5">
            <w:pPr>
              <w:spacing w:line="360" w:lineRule="auto"/>
              <w:rPr>
                <w:rFonts w:cs="宋体"/>
                <w:bCs/>
                <w:sz w:val="21"/>
                <w:szCs w:val="21"/>
              </w:rPr>
            </w:pPr>
            <w:r>
              <w:rPr>
                <w:rFonts w:hint="eastAsia" w:cs="宋体"/>
                <w:bCs/>
                <w:sz w:val="21"/>
                <w:szCs w:val="21"/>
              </w:rPr>
              <w:t>（1）构成本竞价文件的各个组成文件应互为解释，互为说明；</w:t>
            </w:r>
          </w:p>
          <w:p w14:paraId="75FF6450">
            <w:pPr>
              <w:spacing w:line="360" w:lineRule="auto"/>
              <w:rPr>
                <w:rFonts w:cs="宋体"/>
                <w:bCs/>
                <w:sz w:val="21"/>
                <w:szCs w:val="21"/>
              </w:rPr>
            </w:pPr>
            <w:r>
              <w:rPr>
                <w:rFonts w:hint="eastAsia" w:cs="宋体"/>
                <w:bCs/>
                <w:sz w:val="21"/>
                <w:szCs w:val="21"/>
              </w:rPr>
              <w:t>（2）同一组成文件中就同一事项的规定或约定不一致的，以编排顺序在后者为准；</w:t>
            </w:r>
          </w:p>
          <w:p w14:paraId="228964B2">
            <w:pPr>
              <w:spacing w:line="360" w:lineRule="auto"/>
              <w:rPr>
                <w:rFonts w:cs="宋体"/>
                <w:bCs/>
                <w:sz w:val="21"/>
                <w:szCs w:val="21"/>
              </w:rPr>
            </w:pPr>
            <w:r>
              <w:rPr>
                <w:rFonts w:hint="eastAsia" w:cs="宋体"/>
                <w:bCs/>
                <w:sz w:val="21"/>
                <w:szCs w:val="21"/>
              </w:rPr>
              <w:t>（3）如有不明确或不一致，构成合同文件组成内容的，以合同文件约定内容为准，且以专用合同条款约定的合同文件优先顺序解释；</w:t>
            </w:r>
          </w:p>
          <w:p w14:paraId="3842ED6F">
            <w:pPr>
              <w:spacing w:line="360" w:lineRule="auto"/>
              <w:rPr>
                <w:rFonts w:ascii="Times New Roman" w:hAnsi="Times New Roman" w:cs="Times New Roman"/>
                <w:bCs/>
                <w:sz w:val="21"/>
                <w:szCs w:val="21"/>
              </w:rPr>
            </w:pPr>
            <w:r>
              <w:rPr>
                <w:rFonts w:hint="eastAsia" w:cs="宋体"/>
                <w:bCs/>
                <w:sz w:val="21"/>
                <w:szCs w:val="21"/>
              </w:rPr>
              <w:t>（4）</w:t>
            </w:r>
            <w:r>
              <w:rPr>
                <w:rFonts w:ascii="Times New Roman" w:hAnsi="Times New Roman" w:cs="Times New Roman"/>
                <w:bCs/>
                <w:sz w:val="21"/>
                <w:szCs w:val="21"/>
              </w:rPr>
              <w:t>除</w:t>
            </w:r>
            <w:r>
              <w:rPr>
                <w:rFonts w:hint="eastAsia" w:ascii="Times New Roman" w:hAnsi="Times New Roman" w:cs="Times New Roman"/>
                <w:bCs/>
                <w:sz w:val="21"/>
                <w:szCs w:val="21"/>
              </w:rPr>
              <w:t>竞价</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lang w:val="en-US" w:eastAsia="zh-CN"/>
              </w:rPr>
              <w:t>竞价</w:t>
            </w:r>
            <w:r>
              <w:rPr>
                <w:rFonts w:ascii="Times New Roman" w:hAnsi="Times New Roman" w:cs="Times New Roman"/>
                <w:bCs/>
                <w:sz w:val="21"/>
                <w:szCs w:val="21"/>
              </w:rPr>
              <w:t>公告、投标人须知前附表、投标人须知正文、评审方法和标准、投标文件格式的先后顺序解释；</w:t>
            </w:r>
          </w:p>
          <w:p w14:paraId="3445291B">
            <w:pPr>
              <w:spacing w:line="360" w:lineRule="auto"/>
              <w:rPr>
                <w:rFonts w:cs="宋体"/>
                <w:sz w:val="21"/>
                <w:szCs w:val="21"/>
              </w:rPr>
            </w:pPr>
            <w:r>
              <w:rPr>
                <w:rFonts w:hint="eastAsia" w:cs="宋体"/>
                <w:bCs/>
                <w:sz w:val="21"/>
                <w:szCs w:val="21"/>
              </w:rPr>
              <w:t>（5）</w:t>
            </w:r>
            <w:r>
              <w:rPr>
                <w:rFonts w:hint="eastAsia" w:cs="宋体"/>
                <w:sz w:val="21"/>
                <w:szCs w:val="21"/>
              </w:rPr>
              <w:t>有澄清的部分以最终的澄清更正内容为准；</w:t>
            </w:r>
          </w:p>
          <w:p w14:paraId="0FCD6AD0">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（6）按本款前述规定仍不能形成结论的，由招标人负责解释。</w:t>
            </w:r>
          </w:p>
        </w:tc>
      </w:tr>
      <w:tr w14:paraId="0B2B7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5" w:type="pct"/>
            <w:vAlign w:val="center"/>
          </w:tcPr>
          <w:p w14:paraId="540A1F5F">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14</w:t>
            </w:r>
          </w:p>
        </w:tc>
        <w:tc>
          <w:tcPr>
            <w:tcW w:w="818" w:type="pct"/>
            <w:vAlign w:val="center"/>
          </w:tcPr>
          <w:p w14:paraId="5356CCF8">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其他补充</w:t>
            </w:r>
          </w:p>
          <w:p w14:paraId="71D81BAB">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说明</w:t>
            </w:r>
          </w:p>
        </w:tc>
        <w:tc>
          <w:tcPr>
            <w:tcW w:w="3626" w:type="pct"/>
            <w:vAlign w:val="center"/>
          </w:tcPr>
          <w:p w14:paraId="7805D888">
            <w:pPr>
              <w:pStyle w:val="69"/>
              <w:widowControl w:val="0"/>
              <w:spacing w:before="0" w:beforeAutospacing="0" w:after="0" w:afterAutospacing="0" w:line="360" w:lineRule="auto"/>
              <w:jc w:val="both"/>
              <w:rPr>
                <w:rFonts w:hint="eastAsia" w:eastAsia="宋体" w:cs="宋体"/>
                <w:b w:val="0"/>
                <w:sz w:val="21"/>
                <w:szCs w:val="21"/>
                <w:lang w:eastAsia="zh-CN"/>
              </w:rPr>
            </w:pPr>
            <w:r>
              <w:rPr>
                <w:rFonts w:hint="eastAsia" w:cs="宋体"/>
                <w:b w:val="0"/>
                <w:sz w:val="21"/>
                <w:szCs w:val="21"/>
                <w:lang w:eastAsia="zh-CN"/>
              </w:rPr>
              <w:t>……</w:t>
            </w:r>
          </w:p>
        </w:tc>
      </w:tr>
    </w:tbl>
    <w:p w14:paraId="12C325C0">
      <w:pPr>
        <w:pStyle w:val="117"/>
        <w:adjustRightInd w:val="0"/>
        <w:snapToGrid w:val="0"/>
        <w:spacing w:line="360" w:lineRule="auto"/>
        <w:rPr>
          <w:rFonts w:ascii="宋体" w:hAnsi="宋体"/>
          <w:b/>
          <w:sz w:val="24"/>
          <w:szCs w:val="24"/>
        </w:rPr>
      </w:pPr>
      <w:bookmarkStart w:id="12" w:name="_Toc4558"/>
    </w:p>
    <w:p w14:paraId="6BF304E2">
      <w:pPr>
        <w:jc w:val="center"/>
        <w:rPr>
          <w:rFonts w:asciiTheme="minorEastAsia" w:hAnsiTheme="minorEastAsia" w:eastAsiaTheme="minorEastAsia"/>
          <w:b/>
          <w:sz w:val="24"/>
        </w:rPr>
      </w:pPr>
      <w:r>
        <w:rPr>
          <w:rFonts w:hint="eastAsia"/>
          <w:b/>
          <w:sz w:val="24"/>
          <w:szCs w:val="24"/>
        </w:rPr>
        <w:br w:type="page"/>
      </w:r>
      <w:bookmarkEnd w:id="12"/>
      <w:r>
        <w:rPr>
          <w:rFonts w:hint="eastAsia" w:asciiTheme="minorEastAsia" w:hAnsiTheme="minorEastAsia" w:eastAsiaTheme="minorEastAsia"/>
          <w:b/>
          <w:sz w:val="24"/>
        </w:rPr>
        <w:t>投标人须知正文</w:t>
      </w:r>
    </w:p>
    <w:p w14:paraId="7E3845F2">
      <w:pPr>
        <w:spacing w:line="360" w:lineRule="auto"/>
        <w:ind w:firstLine="437"/>
        <w:outlineLvl w:val="2"/>
        <w:rPr>
          <w:rFonts w:ascii="Times New Roman" w:hAnsi="Times New Roman" w:cs="Times New Roman" w:eastAsiaTheme="minorEastAsia"/>
          <w:b/>
          <w:sz w:val="24"/>
        </w:rPr>
      </w:pPr>
      <w:bookmarkStart w:id="13" w:name="_Toc28737"/>
      <w:r>
        <w:rPr>
          <w:rFonts w:ascii="Times New Roman" w:hAnsi="Times New Roman" w:cs="Times New Roman" w:eastAsiaTheme="minorEastAsia"/>
          <w:b/>
          <w:sz w:val="24"/>
        </w:rPr>
        <w:t>1.有关定义</w:t>
      </w:r>
      <w:bookmarkEnd w:id="13"/>
    </w:p>
    <w:p w14:paraId="53DEA289">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，并获得项目实施的承包人（乙方）。</w:t>
      </w:r>
    </w:p>
    <w:p w14:paraId="70EE652B">
      <w:pPr>
        <w:spacing w:line="360" w:lineRule="auto"/>
        <w:ind w:firstLine="437"/>
        <w:outlineLvl w:val="2"/>
        <w:rPr>
          <w:rFonts w:ascii="Times New Roman" w:hAnsi="Times New Roman" w:cs="Times New Roman" w:eastAsiaTheme="minorEastAsia"/>
          <w:b/>
          <w:sz w:val="24"/>
        </w:rPr>
      </w:pPr>
      <w:bookmarkStart w:id="14" w:name="_Toc26438"/>
      <w:r>
        <w:rPr>
          <w:rFonts w:ascii="Times New Roman" w:hAnsi="Times New Roman" w:cs="Times New Roman" w:eastAsiaTheme="minorEastAsia"/>
          <w:b/>
          <w:sz w:val="24"/>
        </w:rPr>
        <w:t>2.资金来源</w:t>
      </w:r>
      <w:bookmarkEnd w:id="14"/>
    </w:p>
    <w:p w14:paraId="74971BB7">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后所签订的合同项下的资金。</w:t>
      </w:r>
    </w:p>
    <w:p w14:paraId="53A92876">
      <w:pPr>
        <w:spacing w:line="360" w:lineRule="auto"/>
        <w:ind w:firstLine="437"/>
        <w:outlineLvl w:val="2"/>
        <w:rPr>
          <w:rFonts w:ascii="Times New Roman" w:hAnsi="Times New Roman" w:cs="Times New Roman" w:eastAsiaTheme="minorEastAsia"/>
          <w:b/>
          <w:sz w:val="24"/>
        </w:rPr>
      </w:pPr>
      <w:bookmarkStart w:id="15"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文件的澄清与修改</w:t>
      </w:r>
      <w:bookmarkEnd w:id="15"/>
    </w:p>
    <w:p w14:paraId="50F0BB41">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文件内容有疑问，按投标人须知前附表规定提出。</w:t>
      </w:r>
    </w:p>
    <w:p w14:paraId="74793930">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rPr>
        <w:t>合肥文旅博览集团有限公司</w:t>
      </w:r>
      <w:r>
        <w:rPr>
          <w:rFonts w:ascii="Times New Roman" w:hAnsi="Times New Roman" w:cs="Times New Roman" w:eastAsiaTheme="minorEastAsia"/>
          <w:bCs/>
          <w:sz w:val="21"/>
        </w:rPr>
        <w:t>网站澄清或修改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文件，投标人应主动上网查询。招标人不承担投标人未及时关注相关信息引发的相关责任。</w:t>
      </w:r>
    </w:p>
    <w:p w14:paraId="6ED46ACD">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14:paraId="2963C146">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文件（含澄清、修改等内容）。</w:t>
      </w:r>
    </w:p>
    <w:p w14:paraId="7A7BC2DC">
      <w:pPr>
        <w:spacing w:line="360" w:lineRule="auto"/>
        <w:ind w:firstLine="437"/>
        <w:outlineLvl w:val="2"/>
        <w:rPr>
          <w:rFonts w:ascii="Times New Roman" w:hAnsi="Times New Roman" w:cs="Times New Roman" w:eastAsiaTheme="minorEastAsia"/>
          <w:b/>
          <w:sz w:val="24"/>
        </w:rPr>
      </w:pPr>
      <w:bookmarkStart w:id="16"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范围及投标文件中标准和计量单位的使用</w:t>
      </w:r>
      <w:bookmarkEnd w:id="16"/>
    </w:p>
    <w:p w14:paraId="42EF7D83">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文件中是否要求，投标人所承担货物及伴随的工程和服务均应符合国家强制性标准。</w:t>
      </w:r>
    </w:p>
    <w:p w14:paraId="17799BA6">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14:paraId="17D24C10">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文件中有特殊要求外，投标文件中所使用的计量单位，应采用中华人民共和国法定计量单位。</w:t>
      </w:r>
    </w:p>
    <w:p w14:paraId="4104AD9B">
      <w:pPr>
        <w:spacing w:line="360" w:lineRule="auto"/>
        <w:ind w:firstLine="437"/>
        <w:outlineLvl w:val="2"/>
        <w:rPr>
          <w:rFonts w:ascii="Times New Roman" w:hAnsi="Times New Roman" w:cs="Times New Roman" w:eastAsiaTheme="minorEastAsia"/>
          <w:b/>
          <w:sz w:val="24"/>
        </w:rPr>
      </w:pPr>
      <w:bookmarkStart w:id="17"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17"/>
    </w:p>
    <w:p w14:paraId="51AB3DBE">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文件评审要求编写投标文件，具体内容详见第六章投标文件格式的相关内容。</w:t>
      </w:r>
    </w:p>
    <w:p w14:paraId="72A73CD3">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文件规定的格式填写、签署和盖章。</w:t>
      </w:r>
    </w:p>
    <w:p w14:paraId="5991634F">
      <w:pPr>
        <w:spacing w:line="360" w:lineRule="auto"/>
        <w:ind w:firstLine="437"/>
        <w:outlineLvl w:val="2"/>
        <w:rPr>
          <w:rFonts w:ascii="Times New Roman" w:hAnsi="Times New Roman" w:cs="Times New Roman" w:eastAsiaTheme="minorEastAsia"/>
          <w:b/>
          <w:sz w:val="24"/>
        </w:rPr>
      </w:pPr>
      <w:bookmarkStart w:id="18"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18"/>
    </w:p>
    <w:p w14:paraId="2B156DA6">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全部内容，所有报价均应以人民币报价。</w:t>
      </w:r>
    </w:p>
    <w:p w14:paraId="14B89C70">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报价中。</w:t>
      </w:r>
    </w:p>
    <w:p w14:paraId="6D966659">
      <w:pPr>
        <w:spacing w:line="360" w:lineRule="auto"/>
        <w:ind w:firstLine="437"/>
        <w:outlineLvl w:val="2"/>
        <w:rPr>
          <w:rFonts w:ascii="Times New Roman" w:hAnsi="Times New Roman" w:cs="Times New Roman" w:eastAsiaTheme="minorEastAsia"/>
          <w:b/>
          <w:sz w:val="24"/>
        </w:rPr>
      </w:pPr>
      <w:bookmarkStart w:id="19"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19"/>
    </w:p>
    <w:p w14:paraId="03C017E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14:paraId="6432D60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14:paraId="4E7C6EAD">
      <w:pPr>
        <w:spacing w:line="360" w:lineRule="auto"/>
        <w:ind w:firstLine="437"/>
        <w:outlineLvl w:val="2"/>
        <w:rPr>
          <w:rFonts w:ascii="Times New Roman" w:hAnsi="Times New Roman" w:cs="Times New Roman" w:eastAsiaTheme="minorEastAsia"/>
          <w:b/>
          <w:sz w:val="24"/>
        </w:rPr>
      </w:pPr>
      <w:bookmarkStart w:id="20"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20"/>
    </w:p>
    <w:p w14:paraId="5C607782">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14:paraId="1CE09029">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（1）投标文件应装订成册、密封，并在封面注明招标编号、投标项目等，同时在密封处加盖骑缝章；投标文件要求：正、副本各一份。</w:t>
      </w:r>
    </w:p>
    <w:p w14:paraId="0822A7F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6E172B1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14:paraId="187C398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14:paraId="19F7B3A9">
      <w:pPr>
        <w:spacing w:line="360" w:lineRule="auto"/>
        <w:ind w:firstLine="437"/>
        <w:outlineLvl w:val="2"/>
        <w:rPr>
          <w:rFonts w:ascii="Times New Roman" w:hAnsi="Times New Roman" w:cs="Times New Roman" w:eastAsiaTheme="minorEastAsia"/>
          <w:b/>
          <w:sz w:val="24"/>
        </w:rPr>
      </w:pPr>
      <w:bookmarkStart w:id="21"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21"/>
    </w:p>
    <w:p w14:paraId="1F6FC76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w:t>
      </w:r>
    </w:p>
    <w:p w14:paraId="522EF24E">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和投标人受投标文件提交截止时间制约的所有权利和义务均应延长至新的截止时间。</w:t>
      </w:r>
    </w:p>
    <w:p w14:paraId="5B6B2097">
      <w:pPr>
        <w:spacing w:line="360" w:lineRule="auto"/>
        <w:ind w:firstLine="437"/>
        <w:outlineLvl w:val="2"/>
        <w:rPr>
          <w:rFonts w:ascii="Times New Roman" w:hAnsi="Times New Roman" w:cs="Times New Roman" w:eastAsiaTheme="minorEastAsia"/>
          <w:b/>
          <w:sz w:val="24"/>
        </w:rPr>
      </w:pPr>
      <w:bookmarkStart w:id="22"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22"/>
    </w:p>
    <w:p w14:paraId="2D38156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”规定的投标文件提交截止时间前，将封装的投标文件送到指定开标地点。（如</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时间执行）。</w:t>
      </w:r>
    </w:p>
    <w:p w14:paraId="3B6FCFF2">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14:paraId="1B4C307E">
      <w:pPr>
        <w:spacing w:line="360" w:lineRule="auto"/>
        <w:ind w:firstLine="437"/>
        <w:outlineLvl w:val="2"/>
        <w:rPr>
          <w:rFonts w:ascii="Times New Roman" w:hAnsi="Times New Roman" w:cs="Times New Roman" w:eastAsiaTheme="minorEastAsia"/>
          <w:b/>
          <w:sz w:val="24"/>
        </w:rPr>
      </w:pPr>
      <w:bookmarkStart w:id="23"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23"/>
    </w:p>
    <w:p w14:paraId="4AEFFFA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.1由招标人委派或招标人委托</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抽取经济技术专家等方式组建的评审小组，负责本项目评审工作。评审小组成员由3人以上单数组成，评审小组及其成员应当依照有关规定履行相关职责和义务。</w:t>
      </w:r>
    </w:p>
    <w:p w14:paraId="6B44DA4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文件实质性响应要求的投标人中推荐中标人，并编写评审报告。</w:t>
      </w:r>
    </w:p>
    <w:p w14:paraId="26FA0E65">
      <w:pPr>
        <w:spacing w:line="360" w:lineRule="auto"/>
        <w:ind w:firstLine="437"/>
        <w:outlineLvl w:val="2"/>
        <w:rPr>
          <w:rFonts w:ascii="Times New Roman" w:hAnsi="Times New Roman" w:cs="Times New Roman" w:eastAsiaTheme="minorEastAsia"/>
          <w:b/>
          <w:sz w:val="24"/>
        </w:rPr>
      </w:pPr>
      <w:bookmarkStart w:id="24"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r>
        <w:rPr>
          <w:rFonts w:hint="eastAsia" w:ascii="Times New Roman" w:hAnsi="Times New Roman" w:cs="Times New Roman" w:eastAsiaTheme="minorEastAsia"/>
          <w:b/>
          <w:sz w:val="24"/>
        </w:rPr>
        <w:t>竞价</w:t>
      </w:r>
      <w:bookmarkEnd w:id="24"/>
    </w:p>
    <w:p w14:paraId="0086BD2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，并将理由通知所有投标人：</w:t>
      </w:r>
    </w:p>
    <w:p w14:paraId="509AE10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14:paraId="2E98EAF1">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14:paraId="2073D0A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14:paraId="4B44DB37">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文件有重大漏洞，导致无法继续评审的；</w:t>
      </w:r>
    </w:p>
    <w:p w14:paraId="5E3F8B7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14:paraId="38D25B97">
      <w:pPr>
        <w:spacing w:line="360" w:lineRule="auto"/>
        <w:ind w:firstLine="437"/>
        <w:outlineLvl w:val="2"/>
        <w:rPr>
          <w:rFonts w:ascii="Times New Roman" w:hAnsi="Times New Roman" w:cs="Times New Roman" w:eastAsiaTheme="minorEastAsia"/>
          <w:b/>
          <w:sz w:val="24"/>
        </w:rPr>
      </w:pPr>
      <w:bookmarkStart w:id="25"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25"/>
    </w:p>
    <w:p w14:paraId="241D855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2856D41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14:paraId="0C06E95E">
      <w:pPr>
        <w:spacing w:line="360" w:lineRule="auto"/>
        <w:ind w:firstLine="437"/>
        <w:rPr>
          <w:rFonts w:ascii="Times New Roman" w:hAnsi="Times New Roman" w:cs="Times New Roman" w:eastAsiaTheme="minorEastAsia"/>
          <w:sz w:val="24"/>
          <w:highlight w:val="yellow"/>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14:paraId="4884C016">
      <w:pPr>
        <w:spacing w:line="360" w:lineRule="auto"/>
        <w:ind w:firstLine="437"/>
        <w:outlineLvl w:val="2"/>
        <w:rPr>
          <w:rFonts w:ascii="Times New Roman" w:hAnsi="Times New Roman" w:cs="Times New Roman" w:eastAsiaTheme="minorEastAsia"/>
          <w:b/>
          <w:sz w:val="24"/>
        </w:rPr>
      </w:pPr>
      <w:bookmarkStart w:id="26" w:name="_Toc17072"/>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.最终投标报价</w:t>
      </w:r>
      <w:bookmarkEnd w:id="26"/>
    </w:p>
    <w:p w14:paraId="56AE838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并不限定只进行二轮报价，如果评审小组认为有必要，可以要求投标人进行多轮报价。</w:t>
      </w:r>
    </w:p>
    <w:p w14:paraId="14D42907">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内容不做实质性变更或重大调整的前提下，投标人下轮报价不得高于上一轮报价。</w:t>
      </w:r>
    </w:p>
    <w:p w14:paraId="29CD73E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.3最终投标报价是投标人投标文件的有效组成部分，最终投标报价也是签订合同的依据。</w:t>
      </w:r>
    </w:p>
    <w:p w14:paraId="1A6D3C51">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.4除非招标人对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文件予以澄清、修改，否则投标人应按招标人提供的货物清单中列出的项目和工程量逐项填报综合单价和合价。投标人不得在货物清单中任意增删、修改清单项目与工程量及项目排列顺序。</w:t>
      </w:r>
    </w:p>
    <w:p w14:paraId="791E241A">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.5本项目的供货（安装）地点为本须知前附表所述，投标人可到项目现场踏勘以充分了解项目位置、情况、道路、储存空间、装卸限制及任何其他足以影响</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报价范围内，招标人不再承担该费用。</w:t>
      </w:r>
    </w:p>
    <w:p w14:paraId="77511EB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.6本项目不接受恶意不平衡报价，不保证最低价中标。</w:t>
      </w:r>
    </w:p>
    <w:p w14:paraId="31BC6B57">
      <w:pPr>
        <w:spacing w:line="360" w:lineRule="auto"/>
        <w:ind w:firstLine="437"/>
        <w:outlineLvl w:val="2"/>
        <w:rPr>
          <w:rFonts w:ascii="Times New Roman" w:hAnsi="Times New Roman" w:cs="Times New Roman" w:eastAsiaTheme="minorEastAsia"/>
          <w:b/>
          <w:sz w:val="24"/>
        </w:rPr>
      </w:pPr>
      <w:bookmarkStart w:id="27"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w:t>
      </w:r>
      <w:r>
        <w:rPr>
          <w:rFonts w:hint="eastAsia" w:ascii="Times New Roman" w:hAnsi="Times New Roman" w:cs="Times New Roman" w:eastAsiaTheme="minorEastAsia"/>
          <w:b/>
          <w:sz w:val="24"/>
        </w:rPr>
        <w:t>人</w:t>
      </w:r>
      <w:r>
        <w:rPr>
          <w:rFonts w:ascii="Times New Roman" w:hAnsi="Times New Roman" w:cs="Times New Roman" w:eastAsiaTheme="minorEastAsia"/>
          <w:b/>
          <w:sz w:val="24"/>
        </w:rPr>
        <w:t>的推荐原则</w:t>
      </w:r>
      <w:bookmarkEnd w:id="27"/>
    </w:p>
    <w:p w14:paraId="0DD57D53">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14:paraId="6598BD53">
      <w:pPr>
        <w:spacing w:line="360" w:lineRule="auto"/>
        <w:ind w:firstLine="437"/>
        <w:outlineLvl w:val="2"/>
        <w:rPr>
          <w:rFonts w:ascii="Times New Roman" w:hAnsi="Times New Roman" w:cs="Times New Roman" w:eastAsiaTheme="minorEastAsia"/>
          <w:b/>
          <w:sz w:val="24"/>
        </w:rPr>
      </w:pPr>
      <w:bookmarkStart w:id="28"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28"/>
    </w:p>
    <w:p w14:paraId="5BC42C4C">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招标人委托评审小组确定中标人的，排名第一的即为中标人，由</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在指定媒体上予以公告告。</w:t>
      </w:r>
    </w:p>
    <w:p w14:paraId="5F8FB369">
      <w:pPr>
        <w:spacing w:line="360" w:lineRule="auto"/>
        <w:ind w:firstLine="437"/>
        <w:outlineLvl w:val="2"/>
        <w:rPr>
          <w:rFonts w:ascii="Times New Roman" w:hAnsi="Times New Roman" w:cs="Times New Roman" w:eastAsiaTheme="minorEastAsia"/>
          <w:b/>
          <w:sz w:val="24"/>
        </w:rPr>
      </w:pPr>
      <w:bookmarkStart w:id="29"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29"/>
    </w:p>
    <w:p w14:paraId="2EBB923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14:paraId="5CC5267E">
      <w:pPr>
        <w:spacing w:line="360" w:lineRule="auto"/>
        <w:ind w:firstLine="437"/>
        <w:outlineLvl w:val="2"/>
        <w:rPr>
          <w:rFonts w:ascii="Times New Roman" w:hAnsi="Times New Roman" w:cs="Times New Roman" w:eastAsiaTheme="minorEastAsia"/>
          <w:b/>
          <w:sz w:val="24"/>
        </w:rPr>
      </w:pPr>
      <w:bookmarkStart w:id="30"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30"/>
    </w:p>
    <w:p w14:paraId="6EABF122">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14:paraId="636C1663">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14:paraId="0EB1255C">
      <w:pPr>
        <w:spacing w:line="360" w:lineRule="auto"/>
        <w:ind w:firstLine="437"/>
        <w:outlineLvl w:val="2"/>
        <w:rPr>
          <w:rFonts w:ascii="Times New Roman" w:hAnsi="Times New Roman" w:cs="Times New Roman" w:eastAsiaTheme="minorEastAsia"/>
          <w:b/>
          <w:sz w:val="24"/>
        </w:rPr>
      </w:pPr>
      <w:bookmarkStart w:id="31"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31"/>
    </w:p>
    <w:p w14:paraId="18BA161B">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将在合肥文旅博览集团有限公司官网发布中标结果公告。</w:t>
      </w:r>
    </w:p>
    <w:p w14:paraId="6A49AFE8">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.2中标结果公告内容应当包括招标人名称、项目名称、项目编号、中标人名称、中标金额。</w:t>
      </w:r>
    </w:p>
    <w:p w14:paraId="4FD26E2A">
      <w:pPr>
        <w:spacing w:line="360" w:lineRule="auto"/>
        <w:ind w:firstLine="437"/>
        <w:outlineLvl w:val="2"/>
        <w:rPr>
          <w:rFonts w:ascii="Times New Roman" w:hAnsi="Times New Roman" w:cs="Times New Roman" w:eastAsiaTheme="minorEastAsia"/>
          <w:b/>
          <w:sz w:val="24"/>
        </w:rPr>
      </w:pPr>
      <w:bookmarkStart w:id="32"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结果的异议、投诉</w:t>
      </w:r>
      <w:bookmarkEnd w:id="32"/>
    </w:p>
    <w:p w14:paraId="1DD3967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结果有异议的，应在中标结果公告规定的时间内向招标人提出。</w:t>
      </w:r>
    </w:p>
    <w:p w14:paraId="1403248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载明的监督管理部门提出。</w:t>
      </w:r>
    </w:p>
    <w:p w14:paraId="43942BCB">
      <w:pPr>
        <w:spacing w:line="360" w:lineRule="auto"/>
        <w:ind w:firstLine="437"/>
        <w:outlineLvl w:val="2"/>
        <w:rPr>
          <w:rFonts w:ascii="Times New Roman" w:hAnsi="Times New Roman" w:cs="Times New Roman" w:eastAsiaTheme="minorEastAsia"/>
          <w:b/>
          <w:sz w:val="24"/>
        </w:rPr>
      </w:pPr>
      <w:bookmarkStart w:id="33"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33"/>
    </w:p>
    <w:p w14:paraId="5C2E6D3C">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14:paraId="5F716B29">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14:paraId="33016DB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14:paraId="400A0633">
      <w:pPr>
        <w:spacing w:line="360" w:lineRule="auto"/>
        <w:ind w:firstLine="437"/>
        <w:outlineLvl w:val="2"/>
        <w:rPr>
          <w:rFonts w:ascii="Times New Roman" w:hAnsi="Times New Roman" w:cs="Times New Roman" w:eastAsiaTheme="minorEastAsia"/>
          <w:b/>
          <w:sz w:val="24"/>
        </w:rPr>
      </w:pPr>
      <w:bookmarkStart w:id="34"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w:t>
      </w:r>
      <w:bookmarkEnd w:id="34"/>
    </w:p>
    <w:p w14:paraId="3555938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rPr>
        <w:t>合肥文旅博览集团有限公司官网查看</w:t>
      </w:r>
      <w:r>
        <w:rPr>
          <w:rFonts w:ascii="Times New Roman" w:hAnsi="Times New Roman" w:cs="Times New Roman" w:eastAsiaTheme="minorEastAsia"/>
          <w:bCs/>
          <w:sz w:val="21"/>
        </w:rPr>
        <w:t>结果信息。</w:t>
      </w:r>
    </w:p>
    <w:p w14:paraId="06837A3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14:paraId="018A45C9">
      <w:pPr>
        <w:spacing w:line="360" w:lineRule="auto"/>
        <w:ind w:firstLine="437"/>
        <w:outlineLvl w:val="2"/>
        <w:rPr>
          <w:rFonts w:ascii="Times New Roman" w:hAnsi="Times New Roman" w:cs="Times New Roman" w:eastAsiaTheme="minorEastAsia"/>
          <w:b/>
          <w:sz w:val="24"/>
        </w:rPr>
      </w:pPr>
      <w:bookmarkStart w:id="35"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35"/>
    </w:p>
    <w:p w14:paraId="5F549F5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如果中标人没有按照投标人须知前附表中履约保证金的规定执行，将视为放弃中标资格。在此情况下，可以重新开展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w:t>
      </w:r>
    </w:p>
    <w:p w14:paraId="2CBA292B">
      <w:pPr>
        <w:spacing w:line="360" w:lineRule="auto"/>
        <w:ind w:firstLine="437"/>
        <w:outlineLvl w:val="2"/>
        <w:rPr>
          <w:rFonts w:ascii="Times New Roman" w:hAnsi="Times New Roman" w:cs="Times New Roman" w:eastAsiaTheme="minorEastAsia"/>
          <w:b/>
          <w:sz w:val="24"/>
        </w:rPr>
      </w:pPr>
      <w:bookmarkStart w:id="36" w:name="_Toc5833"/>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36"/>
    </w:p>
    <w:p w14:paraId="1AE4A915">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14:paraId="497B9F6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文件、中标人的投标文件及其澄清文件等，均为签订合同的依据。</w:t>
      </w:r>
    </w:p>
    <w:p w14:paraId="62A09DC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w:t>
      </w:r>
    </w:p>
    <w:p w14:paraId="3DEFC113">
      <w:pPr>
        <w:spacing w:line="360" w:lineRule="auto"/>
        <w:ind w:firstLine="437"/>
        <w:outlineLvl w:val="2"/>
        <w:rPr>
          <w:rFonts w:ascii="Times New Roman" w:hAnsi="Times New Roman" w:cs="Times New Roman" w:eastAsiaTheme="minorEastAsia"/>
          <w:b/>
          <w:sz w:val="24"/>
        </w:rPr>
      </w:pPr>
      <w:bookmarkStart w:id="37"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37"/>
    </w:p>
    <w:p w14:paraId="4013A41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bCs/>
          <w:sz w:val="21"/>
        </w:rPr>
        <w:br w:type="page"/>
      </w:r>
    </w:p>
    <w:p w14:paraId="34202E9D">
      <w:pPr>
        <w:spacing w:line="360" w:lineRule="auto"/>
        <w:jc w:val="center"/>
        <w:outlineLvl w:val="0"/>
        <w:rPr>
          <w:rFonts w:asciiTheme="minorEastAsia" w:hAnsiTheme="minorEastAsia" w:eastAsiaTheme="minorEastAsia"/>
          <w:b/>
          <w:sz w:val="28"/>
        </w:rPr>
      </w:pPr>
      <w:bookmarkStart w:id="38" w:name="_Toc31311"/>
      <w:r>
        <w:rPr>
          <w:rFonts w:hint="eastAsia" w:asciiTheme="minorEastAsia" w:hAnsiTheme="minorEastAsia" w:eastAsiaTheme="minorEastAsia"/>
          <w:b/>
          <w:sz w:val="28"/>
        </w:rPr>
        <w:t>第三章 招标人要求</w:t>
      </w:r>
      <w:bookmarkEnd w:id="38"/>
    </w:p>
    <w:p w14:paraId="52F8FDB6">
      <w:pPr>
        <w:spacing w:line="360" w:lineRule="auto"/>
        <w:ind w:firstLine="420" w:firstLineChars="200"/>
        <w:rPr>
          <w:rFonts w:ascii="Times New Roman" w:hAnsi="Times New Roman"/>
          <w:sz w:val="21"/>
          <w:szCs w:val="21"/>
        </w:rPr>
      </w:pPr>
      <w:r>
        <w:rPr>
          <w:rFonts w:hint="eastAsia" w:ascii="Times New Roman" w:hAnsi="Times New Roman"/>
          <w:sz w:val="21"/>
          <w:szCs w:val="21"/>
        </w:rPr>
        <w:t>招标人</w:t>
      </w:r>
      <w:r>
        <w:rPr>
          <w:rFonts w:ascii="Times New Roman" w:hAnsi="Times New Roman"/>
          <w:sz w:val="21"/>
          <w:szCs w:val="21"/>
        </w:rPr>
        <w:t>要求应尽可能清晰准确，对于可以进行定量评估的工作，</w:t>
      </w:r>
      <w:r>
        <w:rPr>
          <w:rFonts w:hint="eastAsia" w:ascii="Times New Roman" w:hAnsi="Times New Roman"/>
          <w:sz w:val="21"/>
          <w:szCs w:val="21"/>
        </w:rPr>
        <w:t>招标人</w:t>
      </w:r>
      <w:r>
        <w:rPr>
          <w:rFonts w:ascii="Times New Roman" w:hAnsi="Times New Roman"/>
          <w:sz w:val="21"/>
          <w:szCs w:val="21"/>
        </w:rPr>
        <w:t>要求不仅应明确规定其功能、用途、质量、环境、安全，并且要规定偏差的范围和计算方法，以及检验、试验、试运行的具体要求。对于</w:t>
      </w:r>
      <w:r>
        <w:rPr>
          <w:rFonts w:hint="eastAsia" w:ascii="Times New Roman" w:hAnsi="Times New Roman"/>
          <w:sz w:val="21"/>
          <w:szCs w:val="21"/>
        </w:rPr>
        <w:t>投标人</w:t>
      </w:r>
      <w:r>
        <w:rPr>
          <w:rFonts w:ascii="Times New Roman" w:hAnsi="Times New Roman"/>
          <w:sz w:val="21"/>
          <w:szCs w:val="21"/>
        </w:rPr>
        <w:t>负责提供的有关服务，在</w:t>
      </w:r>
      <w:r>
        <w:rPr>
          <w:rFonts w:hint="eastAsia" w:ascii="Times New Roman" w:hAnsi="Times New Roman"/>
          <w:sz w:val="21"/>
          <w:szCs w:val="21"/>
        </w:rPr>
        <w:t>招标人</w:t>
      </w:r>
      <w:r>
        <w:rPr>
          <w:rFonts w:ascii="Times New Roman" w:hAnsi="Times New Roman"/>
          <w:sz w:val="21"/>
          <w:szCs w:val="21"/>
        </w:rPr>
        <w:t>要求中应一并明确规定。</w:t>
      </w:r>
    </w:p>
    <w:p w14:paraId="367B0F85">
      <w:pPr>
        <w:spacing w:line="360" w:lineRule="auto"/>
        <w:ind w:firstLine="420" w:firstLineChars="200"/>
        <w:rPr>
          <w:rFonts w:ascii="Times New Roman" w:hAnsi="Times New Roman"/>
          <w:sz w:val="21"/>
          <w:szCs w:val="21"/>
        </w:rPr>
      </w:pPr>
      <w:r>
        <w:rPr>
          <w:rFonts w:hint="eastAsia" w:ascii="Times New Roman" w:hAnsi="Times New Roman"/>
          <w:sz w:val="21"/>
          <w:szCs w:val="21"/>
        </w:rPr>
        <w:t>招标人</w:t>
      </w:r>
      <w:r>
        <w:rPr>
          <w:rFonts w:ascii="Times New Roman" w:hAnsi="Times New Roman"/>
          <w:sz w:val="21"/>
          <w:szCs w:val="21"/>
        </w:rPr>
        <w:t>要求通常包括但不限于以下内容：</w:t>
      </w:r>
    </w:p>
    <w:p w14:paraId="5A52952C">
      <w:pPr>
        <w:spacing w:line="360" w:lineRule="auto"/>
        <w:outlineLvl w:val="1"/>
        <w:rPr>
          <w:rFonts w:ascii="Times New Roman" w:hAnsi="Times New Roman"/>
          <w:b/>
          <w:sz w:val="24"/>
          <w:szCs w:val="24"/>
        </w:rPr>
      </w:pPr>
      <w:bookmarkStart w:id="39" w:name="_Toc482188637"/>
      <w:bookmarkStart w:id="40" w:name="_Toc19590"/>
      <w:r>
        <w:rPr>
          <w:rFonts w:ascii="Times New Roman" w:hAnsi="Times New Roman"/>
          <w:b/>
          <w:sz w:val="24"/>
          <w:szCs w:val="24"/>
        </w:rPr>
        <w:t>一、</w:t>
      </w:r>
      <w:bookmarkEnd w:id="39"/>
      <w:r>
        <w:rPr>
          <w:rFonts w:hint="eastAsia" w:ascii="Times New Roman" w:hAnsi="Times New Roman"/>
          <w:b/>
          <w:sz w:val="24"/>
          <w:szCs w:val="24"/>
        </w:rPr>
        <w:t>项目概况</w:t>
      </w:r>
      <w:bookmarkEnd w:id="40"/>
    </w:p>
    <w:p w14:paraId="1E8A248F">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bookmarkStart w:id="41" w:name="_Toc482188638"/>
      <w:bookmarkStart w:id="42" w:name="_Toc26876"/>
      <w:r>
        <w:rPr>
          <w:rFonts w:hint="eastAsia" w:asciiTheme="majorEastAsia" w:hAnsiTheme="majorEastAsia" w:eastAsiaTheme="majorEastAsia" w:cstheme="majorEastAsia"/>
          <w:sz w:val="21"/>
          <w:szCs w:val="21"/>
          <w:lang w:val="en-US" w:eastAsia="zh-CN"/>
        </w:rPr>
        <w:t>1.</w:t>
      </w:r>
      <w:r>
        <w:rPr>
          <w:rFonts w:hint="eastAsia" w:asciiTheme="majorEastAsia" w:hAnsiTheme="majorEastAsia" w:eastAsiaTheme="majorEastAsia" w:cstheme="majorEastAsia"/>
          <w:sz w:val="21"/>
          <w:szCs w:val="21"/>
        </w:rPr>
        <w:t>项目名称：</w:t>
      </w:r>
      <w:r>
        <w:rPr>
          <w:rFonts w:hint="eastAsia" w:ascii="Times New Roman" w:hAnsi="Times New Roman" w:cs="Times New Roman"/>
          <w:bCs/>
          <w:color w:val="000000"/>
          <w:sz w:val="21"/>
          <w:szCs w:val="21"/>
          <w:u w:val="single"/>
        </w:rPr>
        <w:t>2026年合肥登安保安服务有限公司临时交通车服务采购</w:t>
      </w:r>
    </w:p>
    <w:p w14:paraId="3C555318">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val="en-US" w:eastAsia="zh-CN"/>
        </w:rPr>
        <w:t>2</w:t>
      </w:r>
      <w:r>
        <w:rPr>
          <w:rFonts w:hint="eastAsia" w:asciiTheme="majorEastAsia" w:hAnsiTheme="majorEastAsia" w:eastAsiaTheme="majorEastAsia" w:cstheme="majorEastAsia"/>
          <w:sz w:val="21"/>
          <w:szCs w:val="21"/>
        </w:rPr>
        <w:t>.项目地点：</w:t>
      </w:r>
      <w:r>
        <w:rPr>
          <w:rFonts w:hint="eastAsia" w:ascii="Times New Roman" w:hAnsi="Times New Roman" w:cs="Times New Roman" w:eastAsiaTheme="majorEastAsia"/>
          <w:bCs/>
          <w:color w:val="000000"/>
          <w:sz w:val="21"/>
          <w:szCs w:val="21"/>
          <w:u w:val="single"/>
          <w:lang w:val="en-US" w:eastAsia="zh-CN"/>
        </w:rPr>
        <w:t>安徽省</w:t>
      </w:r>
    </w:p>
    <w:p w14:paraId="1E0B975A">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3</w:t>
      </w:r>
      <w:r>
        <w:rPr>
          <w:rFonts w:hint="eastAsia" w:asciiTheme="majorEastAsia" w:hAnsiTheme="majorEastAsia" w:eastAsiaTheme="majorEastAsia" w:cstheme="majorEastAsia"/>
          <w:sz w:val="21"/>
          <w:szCs w:val="21"/>
        </w:rPr>
        <w:t>.项目单位：</w:t>
      </w:r>
      <w:r>
        <w:rPr>
          <w:rFonts w:ascii="Times New Roman" w:hAnsi="Times New Roman" w:cs="Times New Roman"/>
          <w:bCs/>
          <w:color w:val="000000"/>
          <w:sz w:val="21"/>
          <w:szCs w:val="21"/>
          <w:u w:val="single"/>
        </w:rPr>
        <w:t>合肥登安保安服务有限公司</w:t>
      </w:r>
    </w:p>
    <w:p w14:paraId="56A33B26">
      <w:pPr>
        <w:spacing w:line="360" w:lineRule="auto"/>
        <w:outlineLvl w:val="1"/>
        <w:rPr>
          <w:rFonts w:ascii="Times New Roman" w:hAnsi="Times New Roman"/>
          <w:b/>
          <w:sz w:val="24"/>
          <w:szCs w:val="24"/>
        </w:rPr>
      </w:pPr>
      <w:r>
        <w:rPr>
          <w:rFonts w:ascii="Times New Roman" w:hAnsi="Times New Roman"/>
          <w:b/>
          <w:sz w:val="24"/>
          <w:szCs w:val="24"/>
        </w:rPr>
        <w:t>二、</w:t>
      </w:r>
      <w:bookmarkEnd w:id="41"/>
      <w:r>
        <w:rPr>
          <w:rFonts w:hint="eastAsia" w:ascii="Times New Roman" w:hAnsi="Times New Roman"/>
          <w:b/>
          <w:sz w:val="24"/>
          <w:szCs w:val="24"/>
        </w:rPr>
        <w:t>服务内容及要求</w:t>
      </w:r>
      <w:bookmarkEnd w:id="42"/>
    </w:p>
    <w:p w14:paraId="3011CE4F">
      <w:pPr>
        <w:autoSpaceDE w:val="0"/>
        <w:autoSpaceDN w:val="0"/>
        <w:adjustRightInd w:val="0"/>
        <w:spacing w:line="360" w:lineRule="auto"/>
        <w:ind w:firstLine="382" w:firstLineChars="182"/>
        <w:jc w:val="left"/>
        <w:rPr>
          <w:rFonts w:hint="eastAsia" w:ascii="Times New Roman" w:hAnsi="Times New Roman" w:cs="Times New Roman"/>
          <w:bCs/>
          <w:color w:val="000000"/>
          <w:sz w:val="21"/>
          <w:szCs w:val="21"/>
          <w:highlight w:val="none"/>
          <w:u w:val="single"/>
        </w:rPr>
      </w:pPr>
      <w:bookmarkStart w:id="43" w:name="_Toc482188639"/>
      <w:bookmarkStart w:id="44" w:name="_Toc15614"/>
      <w:r>
        <w:rPr>
          <w:rFonts w:hint="eastAsia" w:asciiTheme="majorEastAsia" w:hAnsiTheme="majorEastAsia" w:eastAsiaTheme="majorEastAsia" w:cstheme="majorEastAsia"/>
          <w:sz w:val="21"/>
          <w:szCs w:val="21"/>
          <w:highlight w:val="none"/>
          <w:lang w:val="en-US" w:eastAsia="zh-CN"/>
        </w:rPr>
        <w:t>1.</w:t>
      </w:r>
      <w:r>
        <w:rPr>
          <w:rFonts w:hint="eastAsia" w:asciiTheme="majorEastAsia" w:hAnsiTheme="majorEastAsia" w:eastAsiaTheme="majorEastAsia" w:cstheme="majorEastAsia"/>
          <w:sz w:val="21"/>
          <w:szCs w:val="21"/>
          <w:highlight w:val="none"/>
        </w:rPr>
        <w:t>招标范围：</w:t>
      </w:r>
      <w:r>
        <w:rPr>
          <w:rFonts w:hint="eastAsia" w:ascii="Times New Roman" w:hAnsi="Times New Roman" w:cs="Times New Roman"/>
          <w:bCs/>
          <w:color w:val="000000"/>
          <w:sz w:val="21"/>
          <w:szCs w:val="21"/>
          <w:highlight w:val="none"/>
          <w:u w:val="single"/>
        </w:rPr>
        <w:t>合肥登安保安服务有限公司目前经营合肥市轨道交通1.2.3.4.5</w:t>
      </w:r>
      <w:r>
        <w:rPr>
          <w:rFonts w:hint="eastAsia" w:ascii="Times New Roman" w:hAnsi="Times New Roman" w:cs="Times New Roman"/>
          <w:bCs/>
          <w:color w:val="000000"/>
          <w:sz w:val="21"/>
          <w:szCs w:val="21"/>
          <w:highlight w:val="none"/>
          <w:u w:val="single"/>
          <w:lang w:val="en-US" w:eastAsia="zh-CN"/>
        </w:rPr>
        <w:t>.6.8</w:t>
      </w:r>
      <w:r>
        <w:rPr>
          <w:rFonts w:hint="eastAsia" w:ascii="Times New Roman" w:hAnsi="Times New Roman" w:cs="Times New Roman"/>
          <w:bCs/>
          <w:color w:val="000000"/>
          <w:sz w:val="21"/>
          <w:szCs w:val="21"/>
          <w:highlight w:val="none"/>
          <w:u w:val="single"/>
        </w:rPr>
        <w:t>号线安检工作，公司各部门因业务需要，如：接送校企合作单位实习学生、较远地段勤务工作员工接送等，全年</w:t>
      </w:r>
      <w:r>
        <w:rPr>
          <w:rFonts w:hint="eastAsia" w:ascii="Times New Roman" w:hAnsi="Times New Roman" w:cs="Times New Roman"/>
          <w:bCs/>
          <w:color w:val="000000"/>
          <w:sz w:val="21"/>
          <w:szCs w:val="21"/>
          <w:highlight w:val="none"/>
          <w:u w:val="single"/>
          <w:lang w:val="en-US" w:eastAsia="zh-CN"/>
        </w:rPr>
        <w:t>临时</w:t>
      </w:r>
      <w:r>
        <w:rPr>
          <w:rFonts w:hint="eastAsia" w:ascii="Times New Roman" w:hAnsi="Times New Roman" w:cs="Times New Roman"/>
          <w:bCs/>
          <w:color w:val="000000"/>
          <w:sz w:val="21"/>
          <w:szCs w:val="21"/>
          <w:highlight w:val="none"/>
          <w:u w:val="single"/>
        </w:rPr>
        <w:t>交通车服务采购累计金额较大，拟竞价方式采购</w:t>
      </w:r>
      <w:r>
        <w:rPr>
          <w:rFonts w:hint="eastAsia" w:ascii="Times New Roman" w:hAnsi="Times New Roman" w:cs="Times New Roman"/>
          <w:bCs/>
          <w:color w:val="000000"/>
          <w:sz w:val="21"/>
          <w:szCs w:val="21"/>
          <w:highlight w:val="none"/>
          <w:u w:val="single"/>
          <w:lang w:val="en-US" w:eastAsia="zh-CN"/>
        </w:rPr>
        <w:t>临时</w:t>
      </w:r>
      <w:r>
        <w:rPr>
          <w:rFonts w:hint="eastAsia" w:ascii="Times New Roman" w:hAnsi="Times New Roman" w:cs="Times New Roman"/>
          <w:bCs/>
          <w:color w:val="000000"/>
          <w:sz w:val="21"/>
          <w:szCs w:val="21"/>
          <w:highlight w:val="none"/>
          <w:u w:val="single"/>
        </w:rPr>
        <w:t>交通车服务。</w:t>
      </w:r>
    </w:p>
    <w:p w14:paraId="30D239F8">
      <w:pPr>
        <w:autoSpaceDE w:val="0"/>
        <w:autoSpaceDN w:val="0"/>
        <w:adjustRightInd w:val="0"/>
        <w:spacing w:line="360" w:lineRule="auto"/>
        <w:ind w:firstLine="382" w:firstLineChars="182"/>
        <w:jc w:val="left"/>
        <w:rPr>
          <w:rFonts w:hint="default" w:ascii="Times New Roman" w:hAnsi="Times New Roman" w:eastAsia="宋体" w:cs="Times New Roman"/>
          <w:bCs/>
          <w:color w:val="000000"/>
          <w:sz w:val="21"/>
          <w:szCs w:val="21"/>
          <w:highlight w:val="none"/>
          <w:u w:val="single"/>
          <w:lang w:val="en-US" w:eastAsia="zh-CN"/>
        </w:rPr>
      </w:pPr>
      <w:r>
        <w:rPr>
          <w:rFonts w:hint="eastAsia" w:ascii="Times New Roman" w:hAnsi="Times New Roman" w:cs="Times New Roman"/>
          <w:bCs/>
          <w:color w:val="000000"/>
          <w:sz w:val="21"/>
          <w:szCs w:val="21"/>
          <w:highlight w:val="none"/>
          <w:u w:val="single"/>
          <w:lang w:val="en-US" w:eastAsia="zh-CN"/>
        </w:rPr>
        <w:t>2.服务期限：</w:t>
      </w:r>
      <w:r>
        <w:rPr>
          <w:rFonts w:hint="default" w:ascii="宋体" w:hAnsi="宋体" w:eastAsia="宋体" w:cs="宋体"/>
          <w:b w:val="0"/>
          <w:bCs/>
          <w:sz w:val="21"/>
          <w:szCs w:val="21"/>
          <w:highlight w:val="none"/>
          <w:u w:val="single"/>
          <w:lang w:val="en-US" w:eastAsia="zh-CN" w:bidi="ar-SA"/>
        </w:rPr>
        <w:t>2026年1月1日至2026年12月31日</w:t>
      </w:r>
    </w:p>
    <w:p w14:paraId="611B99D8">
      <w:pPr>
        <w:autoSpaceDE w:val="0"/>
        <w:autoSpaceDN w:val="0"/>
        <w:adjustRightInd w:val="0"/>
        <w:spacing w:line="360" w:lineRule="auto"/>
        <w:ind w:firstLine="382" w:firstLineChars="182"/>
        <w:jc w:val="left"/>
        <w:rPr>
          <w:rFonts w:hint="eastAsia" w:ascii="Times New Roman" w:hAnsi="Times New Roman" w:cs="Times New Roman"/>
          <w:bCs/>
          <w:color w:val="000000"/>
          <w:sz w:val="21"/>
          <w:szCs w:val="21"/>
          <w:highlight w:val="none"/>
          <w:u w:val="single"/>
        </w:rPr>
      </w:pPr>
      <w:r>
        <w:rPr>
          <w:rFonts w:hint="eastAsia" w:ascii="Times New Roman" w:hAnsi="Times New Roman" w:cs="Times New Roman"/>
          <w:bCs/>
          <w:color w:val="000000"/>
          <w:sz w:val="21"/>
          <w:szCs w:val="21"/>
          <w:highlight w:val="none"/>
          <w:u w:val="single"/>
          <w:lang w:val="en-US" w:eastAsia="zh-CN"/>
        </w:rPr>
        <w:t>3.</w:t>
      </w:r>
      <w:r>
        <w:rPr>
          <w:rFonts w:hint="eastAsia" w:ascii="Times New Roman" w:hAnsi="Times New Roman" w:cs="Times New Roman"/>
          <w:bCs/>
          <w:color w:val="000000"/>
          <w:sz w:val="21"/>
          <w:szCs w:val="21"/>
          <w:highlight w:val="none"/>
          <w:u w:val="single"/>
        </w:rPr>
        <w:t>项目价款：根据实际使用情况，据实结算</w:t>
      </w:r>
    </w:p>
    <w:p w14:paraId="08991B7B">
      <w:pPr>
        <w:autoSpaceDE w:val="0"/>
        <w:autoSpaceDN w:val="0"/>
        <w:adjustRightInd w:val="0"/>
        <w:spacing w:line="360" w:lineRule="auto"/>
        <w:ind w:firstLine="382" w:firstLineChars="182"/>
        <w:jc w:val="left"/>
        <w:rPr>
          <w:rFonts w:hint="default" w:ascii="Times New Roman" w:hAnsi="Times New Roman" w:cs="Times New Roman"/>
          <w:bCs/>
          <w:color w:val="000000"/>
          <w:sz w:val="21"/>
          <w:szCs w:val="21"/>
          <w:highlight w:val="none"/>
          <w:u w:val="single"/>
          <w:lang w:val="en-US" w:eastAsia="zh-CN"/>
        </w:rPr>
      </w:pPr>
      <w:r>
        <w:rPr>
          <w:rFonts w:hint="eastAsia" w:ascii="Times New Roman" w:hAnsi="Times New Roman" w:cs="Times New Roman"/>
          <w:bCs/>
          <w:color w:val="000000"/>
          <w:sz w:val="21"/>
          <w:szCs w:val="21"/>
          <w:highlight w:val="none"/>
          <w:u w:val="single"/>
        </w:rPr>
        <w:t>4. 项目类别：与工程无关·服务</w:t>
      </w:r>
    </w:p>
    <w:p w14:paraId="3C8F506E">
      <w:pPr>
        <w:spacing w:line="440" w:lineRule="exact"/>
        <w:rPr>
          <w:rFonts w:ascii="Times New Roman" w:hAnsi="Times New Roman"/>
          <w:b/>
          <w:sz w:val="24"/>
          <w:szCs w:val="24"/>
          <w:highlight w:val="none"/>
        </w:rPr>
      </w:pPr>
      <w:r>
        <w:rPr>
          <w:rFonts w:ascii="Times New Roman" w:hAnsi="Times New Roman"/>
          <w:b/>
          <w:sz w:val="24"/>
          <w:szCs w:val="24"/>
          <w:highlight w:val="none"/>
        </w:rPr>
        <w:t>三、</w:t>
      </w:r>
      <w:bookmarkEnd w:id="43"/>
      <w:bookmarkEnd w:id="44"/>
      <w:bookmarkStart w:id="45" w:name="_Toc482188645"/>
      <w:r>
        <w:rPr>
          <w:rFonts w:ascii="Times New Roman" w:hAnsi="Times New Roman"/>
          <w:b/>
          <w:sz w:val="24"/>
          <w:szCs w:val="24"/>
          <w:highlight w:val="none"/>
        </w:rPr>
        <w:t xml:space="preserve">服务方式及价格 </w:t>
      </w:r>
    </w:p>
    <w:p w14:paraId="6A2C01BB">
      <w:pPr>
        <w:autoSpaceDE w:val="0"/>
        <w:autoSpaceDN w:val="0"/>
        <w:adjustRightInd w:val="0"/>
        <w:spacing w:line="360" w:lineRule="auto"/>
        <w:ind w:firstLine="382" w:firstLineChars="182"/>
        <w:jc w:val="left"/>
        <w:rPr>
          <w:rFonts w:hint="eastAsia" w:ascii="Times New Roman" w:hAnsi="Times New Roman" w:cs="Times New Roman"/>
          <w:bCs/>
          <w:color w:val="000000"/>
          <w:sz w:val="21"/>
          <w:szCs w:val="21"/>
          <w:highlight w:val="none"/>
          <w:u w:val="single"/>
        </w:rPr>
      </w:pPr>
      <w:r>
        <w:rPr>
          <w:rFonts w:hint="eastAsia" w:ascii="Times New Roman" w:hAnsi="Times New Roman" w:cs="Times New Roman"/>
          <w:bCs/>
          <w:color w:val="000000"/>
          <w:sz w:val="21"/>
          <w:szCs w:val="21"/>
          <w:highlight w:val="none"/>
          <w:u w:val="single"/>
        </w:rPr>
        <w:t>1.包车服务（含驾驶员） 除过路过桥费、泊车费以外的车辆日常保养费、燃油费、充电费、维修费、年审费、随 车驾驶员工资劳务费、保险、相关税金费用由租赁公司承担。</w:t>
      </w:r>
    </w:p>
    <w:p w14:paraId="34E95E90">
      <w:pPr>
        <w:autoSpaceDE w:val="0"/>
        <w:autoSpaceDN w:val="0"/>
        <w:adjustRightInd w:val="0"/>
        <w:spacing w:line="360" w:lineRule="auto"/>
        <w:ind w:firstLine="382" w:firstLineChars="182"/>
        <w:jc w:val="left"/>
        <w:rPr>
          <w:rFonts w:hint="eastAsia" w:ascii="Times New Roman" w:hAnsi="Times New Roman" w:eastAsia="宋体" w:cs="Times New Roman"/>
          <w:bCs/>
          <w:color w:val="000000"/>
          <w:sz w:val="21"/>
          <w:szCs w:val="21"/>
          <w:highlight w:val="none"/>
          <w:u w:val="single"/>
          <w:lang w:eastAsia="zh-CN"/>
        </w:rPr>
      </w:pPr>
      <w:r>
        <w:rPr>
          <w:rFonts w:hint="eastAsia" w:ascii="Times New Roman" w:hAnsi="Times New Roman" w:cs="Times New Roman"/>
          <w:bCs/>
          <w:color w:val="000000"/>
          <w:sz w:val="21"/>
          <w:szCs w:val="21"/>
          <w:highlight w:val="none"/>
          <w:u w:val="single"/>
        </w:rPr>
        <w:t xml:space="preserve"> 2. 价格标准</w:t>
      </w:r>
      <w:r>
        <w:rPr>
          <w:rFonts w:hint="eastAsia" w:ascii="Times New Roman" w:hAnsi="Times New Roman" w:cs="Times New Roman"/>
          <w:bCs/>
          <w:color w:val="000000"/>
          <w:sz w:val="21"/>
          <w:szCs w:val="21"/>
          <w:highlight w:val="none"/>
          <w:u w:val="single"/>
          <w:lang w:eastAsia="zh-CN"/>
        </w:rPr>
        <w:t>：</w:t>
      </w:r>
    </w:p>
    <w:p w14:paraId="4EC6D749">
      <w:pPr>
        <w:autoSpaceDE w:val="0"/>
        <w:autoSpaceDN w:val="0"/>
        <w:adjustRightInd w:val="0"/>
        <w:spacing w:line="360" w:lineRule="auto"/>
        <w:ind w:firstLine="382" w:firstLineChars="182"/>
        <w:jc w:val="left"/>
        <w:rPr>
          <w:rFonts w:hint="eastAsia" w:ascii="Times New Roman" w:hAnsi="Times New Roman" w:cs="Times New Roman"/>
          <w:bCs/>
          <w:color w:val="000000"/>
          <w:sz w:val="21"/>
          <w:szCs w:val="21"/>
          <w:highlight w:val="none"/>
          <w:u w:val="single"/>
        </w:rPr>
      </w:pPr>
      <w:r>
        <w:rPr>
          <w:rFonts w:hint="eastAsia" w:ascii="Times New Roman" w:hAnsi="Times New Roman" w:cs="Times New Roman"/>
          <w:bCs/>
          <w:color w:val="000000"/>
          <w:sz w:val="21"/>
          <w:szCs w:val="21"/>
          <w:highlight w:val="none"/>
          <w:u w:val="single"/>
        </w:rPr>
        <w:t xml:space="preserve"> 服务价格具体收费标准根据投标人最终报价折扣率核算。 </w:t>
      </w:r>
    </w:p>
    <w:p w14:paraId="5E9D0A8C">
      <w:pPr>
        <w:spacing w:line="440" w:lineRule="exact"/>
        <w:rPr>
          <w:rFonts w:hint="eastAsia" w:ascii="Times New Roman" w:hAnsi="Times New Roman"/>
          <w:b/>
          <w:sz w:val="24"/>
          <w:szCs w:val="24"/>
          <w:highlight w:val="none"/>
        </w:rPr>
      </w:pPr>
      <w:r>
        <w:rPr>
          <w:rFonts w:hint="eastAsia" w:ascii="Times New Roman" w:hAnsi="Times New Roman"/>
          <w:b/>
          <w:sz w:val="24"/>
          <w:szCs w:val="24"/>
          <w:highlight w:val="none"/>
          <w:lang w:val="en-US" w:eastAsia="zh-CN"/>
        </w:rPr>
        <w:t>四、</w:t>
      </w:r>
      <w:r>
        <w:rPr>
          <w:rFonts w:hint="eastAsia" w:ascii="Times New Roman" w:hAnsi="Times New Roman"/>
          <w:b/>
          <w:sz w:val="24"/>
          <w:szCs w:val="24"/>
          <w:highlight w:val="none"/>
        </w:rPr>
        <w:t>报价要求</w:t>
      </w:r>
    </w:p>
    <w:p w14:paraId="5C42F9F0">
      <w:pPr>
        <w:spacing w:line="360" w:lineRule="auto"/>
        <w:ind w:firstLine="420" w:firstLineChars="200"/>
        <w:rPr>
          <w:rFonts w:hint="eastAsia" w:ascii="Times New Roman" w:hAnsi="Times New Roman"/>
          <w:sz w:val="21"/>
          <w:szCs w:val="21"/>
          <w:highlight w:val="none"/>
          <w:lang w:val="en-US" w:eastAsia="zh-CN"/>
        </w:rPr>
      </w:pPr>
      <w:r>
        <w:rPr>
          <w:rFonts w:hint="eastAsia" w:ascii="Times New Roman" w:hAnsi="Times New Roman"/>
          <w:sz w:val="21"/>
          <w:szCs w:val="21"/>
          <w:highlight w:val="none"/>
        </w:rPr>
        <w:t xml:space="preserve"> 本项目采用最低折扣率报价，投标人须在投标文件中</w:t>
      </w:r>
      <w:r>
        <w:rPr>
          <w:rFonts w:hint="eastAsia" w:ascii="Times New Roman" w:hAnsi="Times New Roman"/>
          <w:sz w:val="21"/>
          <w:szCs w:val="21"/>
          <w:highlight w:val="none"/>
          <w:lang w:val="en-US" w:eastAsia="zh-CN"/>
        </w:rPr>
        <w:t>依据合事管〔2025〕12号《关于2025-2026年度合肥市公务用车租赁服务框架协议项目有关事项的通知》</w:t>
      </w:r>
      <w:r>
        <w:rPr>
          <w:rFonts w:hint="eastAsia" w:ascii="Times New Roman" w:hAnsi="Times New Roman"/>
          <w:sz w:val="21"/>
          <w:szCs w:val="21"/>
          <w:highlight w:val="none"/>
        </w:rPr>
        <w:t>文件对租赁车辆折扣率进行报价。</w:t>
      </w:r>
      <w:r>
        <w:rPr>
          <w:rFonts w:hint="eastAsia" w:ascii="Times New Roman" w:hAnsi="Times New Roman"/>
          <w:sz w:val="21"/>
          <w:szCs w:val="21"/>
          <w:highlight w:val="none"/>
          <w:lang w:val="en-US" w:eastAsia="zh-CN"/>
        </w:rPr>
        <w:t>报价不得高于合事管〔2025〕12号《关于2025-2026年度合肥市公务用车租赁服务框架协议项目有关事项的通知》文件中的折扣率。</w:t>
      </w:r>
    </w:p>
    <w:p w14:paraId="4EB74B71">
      <w:pPr>
        <w:spacing w:line="360" w:lineRule="auto"/>
        <w:ind w:firstLine="420" w:firstLineChars="200"/>
        <w:rPr>
          <w:rFonts w:hint="eastAsia" w:ascii="Times New Roman" w:hAnsi="Times New Roman"/>
          <w:sz w:val="21"/>
          <w:szCs w:val="21"/>
          <w:highlight w:val="none"/>
        </w:rPr>
      </w:pPr>
      <w:r>
        <w:rPr>
          <w:rFonts w:hint="eastAsia" w:ascii="Times New Roman" w:hAnsi="Times New Roman"/>
          <w:sz w:val="21"/>
          <w:szCs w:val="21"/>
          <w:highlight w:val="none"/>
        </w:rPr>
        <w:t>除非合同另有规定，该折扣率包含但不限于咨询服务费、方案编制费、现场调研勘察费、数据采集费、人工费、差旅费、利润、税金等全部费用。投标人报价折扣率、租车费用不得高于</w:t>
      </w:r>
      <w:r>
        <w:rPr>
          <w:rFonts w:hint="eastAsia" w:ascii="Times New Roman" w:hAnsi="Times New Roman"/>
          <w:sz w:val="21"/>
          <w:szCs w:val="21"/>
          <w:highlight w:val="none"/>
          <w:lang w:val="en-US" w:eastAsia="zh-CN"/>
        </w:rPr>
        <w:t>《关于2025-2026年度合肥市公务用车租赁服务框架协议项目有关事项的通知》</w:t>
      </w:r>
      <w:r>
        <w:rPr>
          <w:rFonts w:hint="eastAsia" w:ascii="Times New Roman" w:hAnsi="Times New Roman"/>
          <w:sz w:val="21"/>
          <w:szCs w:val="21"/>
          <w:highlight w:val="none"/>
        </w:rPr>
        <w:t>文件的最终折扣率报价。</w:t>
      </w:r>
    </w:p>
    <w:p w14:paraId="3BB15AA4">
      <w:pPr>
        <w:pageBreakBefore w:val="0"/>
        <w:widowControl w:val="0"/>
        <w:kinsoku/>
        <w:wordWrap/>
        <w:overflowPunct/>
        <w:topLinePunct w:val="0"/>
        <w:bidi w:val="0"/>
        <w:snapToGrid/>
        <w:spacing w:line="360" w:lineRule="auto"/>
        <w:textAlignment w:val="auto"/>
        <w:outlineLvl w:val="1"/>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五、付款方式</w:t>
      </w:r>
    </w:p>
    <w:p w14:paraId="0A9F5216">
      <w:pPr>
        <w:spacing w:line="360" w:lineRule="auto"/>
        <w:ind w:firstLine="420" w:firstLineChars="200"/>
        <w:rPr>
          <w:rFonts w:hint="eastAsia" w:ascii="Times New Roman" w:hAnsi="Times New Roman"/>
          <w:sz w:val="21"/>
          <w:szCs w:val="21"/>
          <w:highlight w:val="none"/>
        </w:rPr>
      </w:pPr>
      <w:r>
        <w:rPr>
          <w:rFonts w:hint="eastAsia" w:ascii="Times New Roman" w:hAnsi="Times New Roman"/>
          <w:sz w:val="21"/>
          <w:szCs w:val="21"/>
          <w:highlight w:val="none"/>
        </w:rPr>
        <w:t>合同签订后，根据招标人每次实际使用情况，投标人开具相应金额的发票。</w:t>
      </w:r>
    </w:p>
    <w:p w14:paraId="682134F0">
      <w:pPr>
        <w:spacing w:line="360" w:lineRule="auto"/>
        <w:ind w:firstLine="420" w:firstLineChars="200"/>
        <w:rPr>
          <w:rFonts w:hint="eastAsia" w:ascii="Times New Roman" w:hAnsi="Times New Roman"/>
          <w:sz w:val="21"/>
          <w:szCs w:val="21"/>
          <w:highlight w:val="none"/>
        </w:rPr>
      </w:pPr>
      <w:r>
        <w:rPr>
          <w:rFonts w:hint="eastAsia" w:ascii="Times New Roman" w:hAnsi="Times New Roman"/>
          <w:sz w:val="21"/>
          <w:szCs w:val="21"/>
          <w:highlight w:val="none"/>
        </w:rPr>
        <w:t>注：（1）在招标人付款前，中标人需向招标人交付等额的增值税</w:t>
      </w:r>
      <w:r>
        <w:rPr>
          <w:rFonts w:hint="eastAsia" w:ascii="Times New Roman" w:hAnsi="Times New Roman"/>
          <w:sz w:val="21"/>
          <w:szCs w:val="21"/>
          <w:highlight w:val="none"/>
          <w:lang w:val="en-US" w:eastAsia="zh-CN"/>
        </w:rPr>
        <w:t>普通</w:t>
      </w:r>
      <w:r>
        <w:rPr>
          <w:rFonts w:hint="eastAsia" w:ascii="Times New Roman" w:hAnsi="Times New Roman"/>
          <w:sz w:val="21"/>
          <w:szCs w:val="21"/>
          <w:highlight w:val="none"/>
        </w:rPr>
        <w:t>发票，否则招标人有权拒绝或者延迟付款，且不承担违约责任。</w:t>
      </w:r>
    </w:p>
    <w:p w14:paraId="44F38597">
      <w:pPr>
        <w:spacing w:line="360" w:lineRule="auto"/>
        <w:ind w:firstLine="840" w:firstLineChars="400"/>
        <w:rPr>
          <w:rFonts w:hint="eastAsia" w:ascii="Times New Roman" w:hAnsi="Times New Roman"/>
          <w:sz w:val="21"/>
          <w:szCs w:val="21"/>
          <w:highlight w:val="none"/>
        </w:rPr>
      </w:pPr>
      <w:r>
        <w:rPr>
          <w:rFonts w:hint="eastAsia" w:ascii="Times New Roman" w:hAnsi="Times New Roman"/>
          <w:sz w:val="21"/>
          <w:szCs w:val="21"/>
          <w:highlight w:val="none"/>
          <w:lang w:eastAsia="zh-CN"/>
        </w:rPr>
        <w:t>（</w:t>
      </w:r>
      <w:r>
        <w:rPr>
          <w:rFonts w:hint="eastAsia" w:ascii="Times New Roman" w:hAnsi="Times New Roman"/>
          <w:sz w:val="21"/>
          <w:szCs w:val="21"/>
          <w:highlight w:val="none"/>
          <w:lang w:val="en-US" w:eastAsia="zh-CN"/>
        </w:rPr>
        <w:t>2</w:t>
      </w:r>
      <w:r>
        <w:rPr>
          <w:rFonts w:hint="eastAsia" w:ascii="Times New Roman" w:hAnsi="Times New Roman"/>
          <w:sz w:val="21"/>
          <w:szCs w:val="21"/>
          <w:highlight w:val="none"/>
          <w:lang w:eastAsia="zh-CN"/>
        </w:rPr>
        <w:t>）</w:t>
      </w:r>
      <w:r>
        <w:rPr>
          <w:rFonts w:hint="eastAsia" w:ascii="Times New Roman" w:hAnsi="Times New Roman"/>
          <w:sz w:val="21"/>
          <w:szCs w:val="21"/>
          <w:highlight w:val="none"/>
        </w:rPr>
        <w:t>投标人提交的投标文件中如有关于付款条件的表述与竞价文件规定不符，投标无效。</w:t>
      </w:r>
    </w:p>
    <w:bookmarkEnd w:id="45"/>
    <w:p w14:paraId="367C54E5">
      <w:pPr>
        <w:spacing w:line="360" w:lineRule="auto"/>
        <w:ind w:firstLine="400" w:firstLineChars="200"/>
        <w:rPr>
          <w:rFonts w:ascii="Times New Roman" w:hAnsi="Times New Roman"/>
          <w:color w:val="FF0000"/>
        </w:rPr>
      </w:pPr>
    </w:p>
    <w:p w14:paraId="6B7B91DB">
      <w:pPr>
        <w:rPr>
          <w:rFonts w:ascii="Times New Roman" w:hAnsi="Times New Roman"/>
          <w:sz w:val="24"/>
          <w:szCs w:val="24"/>
        </w:rPr>
      </w:pPr>
    </w:p>
    <w:p w14:paraId="04B85C07">
      <w:pPr>
        <w:rPr>
          <w:rFonts w:asciiTheme="minorEastAsia" w:hAnsiTheme="minorEastAsia" w:eastAsiaTheme="minorEastAsia"/>
          <w:b/>
          <w:sz w:val="28"/>
        </w:rPr>
      </w:pPr>
      <w:r>
        <w:rPr>
          <w:rFonts w:hint="eastAsia" w:asciiTheme="minorEastAsia" w:hAnsiTheme="minorEastAsia" w:eastAsiaTheme="minorEastAsia"/>
          <w:b/>
          <w:sz w:val="28"/>
        </w:rPr>
        <w:br w:type="page"/>
      </w:r>
    </w:p>
    <w:p w14:paraId="5EF537F9">
      <w:pPr>
        <w:spacing w:line="360" w:lineRule="auto"/>
        <w:jc w:val="center"/>
        <w:outlineLvl w:val="0"/>
        <w:rPr>
          <w:rFonts w:asciiTheme="minorEastAsia" w:hAnsiTheme="minorEastAsia" w:eastAsiaTheme="minorEastAsia"/>
          <w:b/>
          <w:sz w:val="28"/>
        </w:rPr>
      </w:pPr>
      <w:bookmarkStart w:id="46" w:name="_Toc14801"/>
      <w:r>
        <w:rPr>
          <w:rFonts w:hint="eastAsia" w:asciiTheme="minorEastAsia" w:hAnsiTheme="minorEastAsia" w:eastAsiaTheme="minorEastAsia"/>
          <w:b/>
          <w:sz w:val="28"/>
        </w:rPr>
        <w:t>第四章  评审方法和标准</w:t>
      </w:r>
      <w:bookmarkEnd w:id="46"/>
    </w:p>
    <w:p w14:paraId="5A75F8A6">
      <w:pPr>
        <w:spacing w:line="360" w:lineRule="auto"/>
        <w:ind w:firstLine="437"/>
        <w:outlineLvl w:val="1"/>
        <w:rPr>
          <w:rFonts w:asciiTheme="minorEastAsia" w:hAnsiTheme="minorEastAsia" w:eastAsiaTheme="minorEastAsia"/>
          <w:b/>
          <w:sz w:val="24"/>
        </w:rPr>
      </w:pPr>
      <w:bookmarkStart w:id="47" w:name="_Toc29594"/>
      <w:r>
        <w:rPr>
          <w:rFonts w:hint="eastAsia" w:asciiTheme="minorEastAsia" w:hAnsiTheme="minorEastAsia" w:eastAsiaTheme="minorEastAsia"/>
          <w:b/>
          <w:sz w:val="24"/>
        </w:rPr>
        <w:t>一、总则</w:t>
      </w:r>
      <w:bookmarkEnd w:id="47"/>
    </w:p>
    <w:p w14:paraId="39CBC1A9">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本项目采用</w:t>
      </w:r>
      <w:r>
        <w:rPr>
          <w:rFonts w:hint="eastAsia" w:asciiTheme="minorEastAsia" w:hAnsiTheme="minorEastAsia" w:eastAsiaTheme="minorEastAsia"/>
          <w:b/>
          <w:bCs/>
          <w:sz w:val="21"/>
          <w:szCs w:val="16"/>
        </w:rPr>
        <w:t>最低投标价法</w:t>
      </w:r>
      <w:r>
        <w:rPr>
          <w:rFonts w:hint="eastAsia" w:asciiTheme="minorEastAsia" w:hAnsiTheme="minorEastAsia" w:eastAsiaTheme="minorEastAsia"/>
          <w:sz w:val="21"/>
          <w:szCs w:val="16"/>
        </w:rPr>
        <w:t>评审，投标文件满足竞价文件全部实质性要求且</w:t>
      </w:r>
      <w:r>
        <w:rPr>
          <w:rFonts w:hint="eastAsia" w:asciiTheme="minorEastAsia" w:hAnsiTheme="minorEastAsia" w:eastAsiaTheme="minorEastAsia"/>
          <w:b/>
          <w:bCs/>
          <w:sz w:val="21"/>
          <w:szCs w:val="16"/>
        </w:rPr>
        <w:t>最终投标报价</w:t>
      </w:r>
      <w:r>
        <w:rPr>
          <w:rFonts w:hint="eastAsia" w:asciiTheme="minorEastAsia" w:hAnsiTheme="minorEastAsia" w:eastAsiaTheme="minorEastAsia"/>
          <w:b/>
          <w:sz w:val="21"/>
          <w:szCs w:val="16"/>
        </w:rPr>
        <w:t>最低</w:t>
      </w:r>
      <w:r>
        <w:rPr>
          <w:rFonts w:hint="eastAsia" w:asciiTheme="minorEastAsia" w:hAnsiTheme="minorEastAsia" w:eastAsiaTheme="minorEastAsia"/>
          <w:sz w:val="21"/>
          <w:szCs w:val="16"/>
        </w:rPr>
        <w:t>的投标人为中标人的评审方法。</w:t>
      </w:r>
    </w:p>
    <w:p w14:paraId="597D9102">
      <w:pPr>
        <w:spacing w:line="360" w:lineRule="auto"/>
        <w:ind w:firstLine="437"/>
        <w:outlineLvl w:val="1"/>
        <w:rPr>
          <w:rFonts w:asciiTheme="minorEastAsia" w:hAnsiTheme="minorEastAsia" w:eastAsiaTheme="minorEastAsia"/>
          <w:b/>
          <w:sz w:val="24"/>
        </w:rPr>
      </w:pPr>
      <w:bookmarkStart w:id="48" w:name="_Toc22999"/>
      <w:r>
        <w:rPr>
          <w:rFonts w:hint="eastAsia" w:asciiTheme="minorEastAsia" w:hAnsiTheme="minorEastAsia" w:eastAsiaTheme="minorEastAsia"/>
          <w:b/>
          <w:sz w:val="24"/>
        </w:rPr>
        <w:t>二、评审方法</w:t>
      </w:r>
      <w:bookmarkEnd w:id="48"/>
    </w:p>
    <w:p w14:paraId="248679B8">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评审小组对投标人的投标文件进行初审，以确定其是否满足竞价文件的实质性要求。初审表如下：</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2223"/>
        <w:gridCol w:w="5599"/>
      </w:tblGrid>
      <w:tr w14:paraId="3E00D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000" w:type="pct"/>
            <w:gridSpan w:val="3"/>
            <w:tcBorders>
              <w:bottom w:val="single" w:color="auto" w:sz="4" w:space="0"/>
            </w:tcBorders>
            <w:vAlign w:val="center"/>
          </w:tcPr>
          <w:p w14:paraId="779D52A2">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初审表</w:t>
            </w:r>
          </w:p>
        </w:tc>
      </w:tr>
      <w:tr w14:paraId="14321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11" w:type="pct"/>
            <w:tcBorders>
              <w:bottom w:val="single" w:color="auto" w:sz="4" w:space="0"/>
            </w:tcBorders>
            <w:vAlign w:val="center"/>
          </w:tcPr>
          <w:p w14:paraId="7A0E15EB">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序号</w:t>
            </w:r>
          </w:p>
        </w:tc>
        <w:tc>
          <w:tcPr>
            <w:tcW w:w="1304" w:type="pct"/>
            <w:tcBorders>
              <w:bottom w:val="single" w:color="auto" w:sz="4" w:space="0"/>
            </w:tcBorders>
            <w:vAlign w:val="center"/>
          </w:tcPr>
          <w:p w14:paraId="1D5B9883">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评审指标</w:t>
            </w:r>
          </w:p>
        </w:tc>
        <w:tc>
          <w:tcPr>
            <w:tcW w:w="3283" w:type="pct"/>
            <w:tcBorders>
              <w:bottom w:val="single" w:color="auto" w:sz="4" w:space="0"/>
            </w:tcBorders>
            <w:vAlign w:val="center"/>
          </w:tcPr>
          <w:p w14:paraId="6EA5C948">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合格条件</w:t>
            </w:r>
          </w:p>
        </w:tc>
      </w:tr>
      <w:tr w14:paraId="0F878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tcBorders>
              <w:bottom w:val="single" w:color="auto" w:sz="4" w:space="0"/>
            </w:tcBorders>
            <w:vAlign w:val="center"/>
          </w:tcPr>
          <w:p w14:paraId="02D7E32E">
            <w:pPr>
              <w:adjustRightInd w:val="0"/>
              <w:snapToGrid w:val="0"/>
              <w:ind w:right="-10"/>
              <w:jc w:val="center"/>
              <w:rPr>
                <w:rFonts w:ascii="Calibri" w:hAnsi="Calibri" w:cs="Times New Roman"/>
                <w:kern w:val="2"/>
                <w:sz w:val="21"/>
                <w:szCs w:val="21"/>
              </w:rPr>
            </w:pPr>
            <w:r>
              <w:rPr>
                <w:rFonts w:hint="eastAsia" w:cs="Times New Roman"/>
                <w:kern w:val="2"/>
                <w:sz w:val="21"/>
                <w:szCs w:val="21"/>
              </w:rPr>
              <w:t>1</w:t>
            </w:r>
          </w:p>
        </w:tc>
        <w:tc>
          <w:tcPr>
            <w:tcW w:w="1304" w:type="pct"/>
            <w:tcBorders>
              <w:bottom w:val="single" w:color="auto" w:sz="4" w:space="0"/>
            </w:tcBorders>
            <w:vAlign w:val="center"/>
          </w:tcPr>
          <w:p w14:paraId="16947993">
            <w:pPr>
              <w:adjustRightInd w:val="0"/>
              <w:snapToGrid w:val="0"/>
              <w:ind w:right="-10"/>
              <w:jc w:val="left"/>
              <w:rPr>
                <w:rFonts w:cs="Times New Roman"/>
                <w:kern w:val="2"/>
                <w:sz w:val="21"/>
                <w:szCs w:val="21"/>
              </w:rPr>
            </w:pPr>
            <w:r>
              <w:rPr>
                <w:rFonts w:hint="eastAsia" w:cs="Times New Roman"/>
                <w:kern w:val="2"/>
                <w:sz w:val="21"/>
                <w:szCs w:val="21"/>
              </w:rPr>
              <w:t>营业执照</w:t>
            </w:r>
          </w:p>
        </w:tc>
        <w:tc>
          <w:tcPr>
            <w:tcW w:w="3283" w:type="pct"/>
            <w:tcBorders>
              <w:bottom w:val="single" w:color="auto" w:sz="4" w:space="0"/>
            </w:tcBorders>
            <w:vAlign w:val="center"/>
          </w:tcPr>
          <w:p w14:paraId="4EE719C3">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提供有效的营业执照扫描件，应完整地体现出营业执照的全部内容。</w:t>
            </w:r>
          </w:p>
        </w:tc>
      </w:tr>
      <w:tr w14:paraId="3AD6D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Align w:val="center"/>
          </w:tcPr>
          <w:p w14:paraId="4317723A">
            <w:pPr>
              <w:adjustRightInd w:val="0"/>
              <w:snapToGrid w:val="0"/>
              <w:ind w:right="-10"/>
              <w:jc w:val="center"/>
              <w:rPr>
                <w:rFonts w:cs="Times New Roman"/>
                <w:kern w:val="2"/>
                <w:sz w:val="21"/>
                <w:szCs w:val="21"/>
              </w:rPr>
            </w:pPr>
            <w:r>
              <w:rPr>
                <w:rFonts w:hint="eastAsia" w:cs="Times New Roman"/>
                <w:kern w:val="2"/>
                <w:sz w:val="21"/>
                <w:szCs w:val="21"/>
              </w:rPr>
              <w:t>2</w:t>
            </w:r>
          </w:p>
        </w:tc>
        <w:tc>
          <w:tcPr>
            <w:tcW w:w="1304" w:type="pct"/>
            <w:vAlign w:val="center"/>
          </w:tcPr>
          <w:p w14:paraId="1FB6B7E1">
            <w:pPr>
              <w:adjustRightInd w:val="0"/>
              <w:snapToGrid w:val="0"/>
              <w:ind w:right="-10"/>
              <w:jc w:val="left"/>
              <w:rPr>
                <w:rFonts w:cs="Times New Roman"/>
                <w:kern w:val="2"/>
                <w:sz w:val="21"/>
                <w:szCs w:val="21"/>
              </w:rPr>
            </w:pPr>
            <w:r>
              <w:rPr>
                <w:rFonts w:hint="eastAsia" w:cs="Times New Roman"/>
                <w:kern w:val="2"/>
                <w:sz w:val="21"/>
                <w:szCs w:val="21"/>
              </w:rPr>
              <w:t>资质证书</w:t>
            </w:r>
          </w:p>
        </w:tc>
        <w:tc>
          <w:tcPr>
            <w:tcW w:w="3283" w:type="pct"/>
            <w:vAlign w:val="center"/>
          </w:tcPr>
          <w:p w14:paraId="531CA217">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highlight w:val="none"/>
              </w:rPr>
              <w:t>提供有效的市际道路运输经营许可证。</w:t>
            </w:r>
          </w:p>
        </w:tc>
      </w:tr>
      <w:tr w14:paraId="06C43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Align w:val="center"/>
          </w:tcPr>
          <w:p w14:paraId="0B1EEC4F">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3</w:t>
            </w:r>
          </w:p>
        </w:tc>
        <w:tc>
          <w:tcPr>
            <w:tcW w:w="1304" w:type="pct"/>
            <w:vAlign w:val="center"/>
          </w:tcPr>
          <w:p w14:paraId="1940B42F">
            <w:pPr>
              <w:adjustRightInd w:val="0"/>
              <w:snapToGrid w:val="0"/>
              <w:ind w:right="-10"/>
              <w:jc w:val="left"/>
              <w:rPr>
                <w:rFonts w:cs="Times New Roman"/>
                <w:kern w:val="2"/>
                <w:sz w:val="21"/>
                <w:szCs w:val="21"/>
              </w:rPr>
            </w:pPr>
            <w:r>
              <w:rPr>
                <w:rFonts w:hint="eastAsia" w:cs="Times New Roman"/>
                <w:kern w:val="2"/>
                <w:sz w:val="21"/>
                <w:szCs w:val="21"/>
              </w:rPr>
              <w:t>投标函</w:t>
            </w:r>
          </w:p>
        </w:tc>
        <w:tc>
          <w:tcPr>
            <w:tcW w:w="3283" w:type="pct"/>
            <w:vAlign w:val="center"/>
          </w:tcPr>
          <w:p w14:paraId="093B9A11">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529FE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Align w:val="center"/>
          </w:tcPr>
          <w:p w14:paraId="785EC660">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4</w:t>
            </w:r>
          </w:p>
        </w:tc>
        <w:tc>
          <w:tcPr>
            <w:tcW w:w="1304" w:type="pct"/>
            <w:vAlign w:val="center"/>
          </w:tcPr>
          <w:p w14:paraId="42E6046D">
            <w:pPr>
              <w:adjustRightInd w:val="0"/>
              <w:snapToGrid w:val="0"/>
              <w:ind w:right="-10"/>
              <w:jc w:val="left"/>
              <w:rPr>
                <w:rFonts w:cs="Times New Roman"/>
                <w:kern w:val="2"/>
                <w:sz w:val="21"/>
                <w:szCs w:val="21"/>
              </w:rPr>
            </w:pPr>
            <w:r>
              <w:rPr>
                <w:rFonts w:hint="eastAsia" w:cs="Times New Roman"/>
                <w:kern w:val="2"/>
                <w:sz w:val="21"/>
                <w:szCs w:val="21"/>
              </w:rPr>
              <w:t>竞价文件获取情况</w:t>
            </w:r>
          </w:p>
        </w:tc>
        <w:tc>
          <w:tcPr>
            <w:tcW w:w="3283" w:type="pct"/>
            <w:vAlign w:val="center"/>
          </w:tcPr>
          <w:p w14:paraId="661ED82C">
            <w:pPr>
              <w:adjustRightInd w:val="0"/>
              <w:snapToGrid w:val="0"/>
              <w:spacing w:line="240" w:lineRule="auto"/>
              <w:ind w:right="-10"/>
              <w:rPr>
                <w:rFonts w:ascii="Calibri" w:hAnsi="Calibri" w:cs="Times New Roman"/>
                <w:kern w:val="2"/>
                <w:sz w:val="21"/>
                <w:szCs w:val="21"/>
              </w:rPr>
            </w:pPr>
            <w:r>
              <w:rPr>
                <w:rFonts w:hint="eastAsia" w:asciiTheme="minorEastAsia" w:hAnsiTheme="minorEastAsia" w:eastAsiaTheme="minorEastAsia"/>
                <w:sz w:val="21"/>
                <w:szCs w:val="21"/>
              </w:rPr>
              <w:t>在</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文件获取截止时间前完成</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w:t>
            </w:r>
            <w:r>
              <w:rPr>
                <w:rFonts w:hint="eastAsia" w:cs="Times New Roman"/>
                <w:kern w:val="2"/>
                <w:sz w:val="21"/>
                <w:szCs w:val="21"/>
              </w:rPr>
              <w:t>。</w:t>
            </w:r>
          </w:p>
        </w:tc>
      </w:tr>
      <w:tr w14:paraId="0883D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Align w:val="center"/>
          </w:tcPr>
          <w:p w14:paraId="2406321E">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5</w:t>
            </w:r>
          </w:p>
        </w:tc>
        <w:tc>
          <w:tcPr>
            <w:tcW w:w="1304" w:type="pct"/>
            <w:vAlign w:val="center"/>
          </w:tcPr>
          <w:p w14:paraId="246E2264">
            <w:pPr>
              <w:adjustRightInd w:val="0"/>
              <w:snapToGrid w:val="0"/>
              <w:ind w:right="-10"/>
              <w:jc w:val="left"/>
              <w:rPr>
                <w:rFonts w:cs="Times New Roman"/>
                <w:kern w:val="2"/>
                <w:sz w:val="21"/>
                <w:szCs w:val="21"/>
              </w:rPr>
            </w:pPr>
            <w:r>
              <w:rPr>
                <w:rFonts w:hint="eastAsia" w:cs="Times New Roman"/>
                <w:kern w:val="2"/>
                <w:sz w:val="21"/>
                <w:szCs w:val="21"/>
              </w:rPr>
              <w:t>授权书</w:t>
            </w:r>
          </w:p>
        </w:tc>
        <w:tc>
          <w:tcPr>
            <w:tcW w:w="3283" w:type="pct"/>
            <w:vAlign w:val="center"/>
          </w:tcPr>
          <w:p w14:paraId="30158B27">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4EE45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1" w:type="pct"/>
            <w:vAlign w:val="center"/>
          </w:tcPr>
          <w:p w14:paraId="5C606E64">
            <w:pPr>
              <w:adjustRightInd w:val="0"/>
              <w:snapToGrid w:val="0"/>
              <w:ind w:right="-10"/>
              <w:jc w:val="center"/>
              <w:rPr>
                <w:rFonts w:hint="default" w:eastAsia="宋体" w:cs="Times New Roman"/>
                <w:kern w:val="2"/>
                <w:sz w:val="21"/>
                <w:szCs w:val="21"/>
                <w:lang w:val="en-US" w:eastAsia="zh-CN"/>
              </w:rPr>
            </w:pPr>
            <w:r>
              <w:rPr>
                <w:rFonts w:hint="eastAsia" w:cs="Times New Roman"/>
                <w:kern w:val="2"/>
                <w:sz w:val="21"/>
                <w:szCs w:val="21"/>
                <w:lang w:val="en-US" w:eastAsia="zh-CN"/>
              </w:rPr>
              <w:t>6</w:t>
            </w:r>
          </w:p>
        </w:tc>
        <w:tc>
          <w:tcPr>
            <w:tcW w:w="1304" w:type="pct"/>
            <w:vAlign w:val="center"/>
          </w:tcPr>
          <w:p w14:paraId="62D1DCFA">
            <w:pPr>
              <w:adjustRightInd w:val="0"/>
              <w:snapToGrid w:val="0"/>
              <w:ind w:right="-10"/>
              <w:jc w:val="left"/>
              <w:rPr>
                <w:rFonts w:cs="Times New Roman"/>
                <w:kern w:val="2"/>
                <w:sz w:val="21"/>
                <w:szCs w:val="21"/>
              </w:rPr>
            </w:pPr>
            <w:r>
              <w:rPr>
                <w:rFonts w:hint="eastAsia" w:cs="Times New Roman"/>
                <w:kern w:val="2"/>
                <w:sz w:val="21"/>
                <w:szCs w:val="21"/>
              </w:rPr>
              <w:t>投标报价</w:t>
            </w:r>
          </w:p>
        </w:tc>
        <w:tc>
          <w:tcPr>
            <w:tcW w:w="3283" w:type="pct"/>
            <w:vAlign w:val="center"/>
          </w:tcPr>
          <w:p w14:paraId="61F2CD6C">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717EF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11" w:type="pct"/>
            <w:vAlign w:val="center"/>
          </w:tcPr>
          <w:p w14:paraId="37BDC538">
            <w:pPr>
              <w:adjustRightInd w:val="0"/>
              <w:snapToGrid w:val="0"/>
              <w:ind w:right="-10"/>
              <w:jc w:val="center"/>
              <w:rPr>
                <w:rFonts w:hint="eastAsia" w:eastAsia="宋体" w:cs="Times New Roman"/>
                <w:kern w:val="2"/>
                <w:sz w:val="21"/>
                <w:szCs w:val="21"/>
                <w:lang w:eastAsia="zh-CN"/>
              </w:rPr>
            </w:pPr>
            <w:r>
              <w:rPr>
                <w:rFonts w:hint="eastAsia" w:cs="Times New Roman"/>
                <w:kern w:val="2"/>
                <w:sz w:val="21"/>
                <w:szCs w:val="21"/>
                <w:lang w:val="en-US" w:eastAsia="zh-CN"/>
              </w:rPr>
              <w:t>7</w:t>
            </w:r>
          </w:p>
        </w:tc>
        <w:tc>
          <w:tcPr>
            <w:tcW w:w="1304" w:type="pct"/>
            <w:vAlign w:val="center"/>
          </w:tcPr>
          <w:p w14:paraId="1E3AACEE">
            <w:pPr>
              <w:adjustRightInd w:val="0"/>
              <w:snapToGrid w:val="0"/>
              <w:ind w:right="-10"/>
              <w:jc w:val="left"/>
              <w:rPr>
                <w:rFonts w:cs="Times New Roman"/>
                <w:kern w:val="2"/>
                <w:sz w:val="21"/>
                <w:szCs w:val="21"/>
              </w:rPr>
            </w:pPr>
            <w:r>
              <w:rPr>
                <w:rFonts w:hint="eastAsia" w:cs="Times New Roman"/>
                <w:kern w:val="2"/>
                <w:sz w:val="21"/>
                <w:szCs w:val="21"/>
              </w:rPr>
              <w:t>其他要求</w:t>
            </w:r>
          </w:p>
        </w:tc>
        <w:tc>
          <w:tcPr>
            <w:tcW w:w="3283" w:type="pct"/>
            <w:vAlign w:val="center"/>
          </w:tcPr>
          <w:p w14:paraId="0BAFF4F1">
            <w:pPr>
              <w:adjustRightInd w:val="0"/>
              <w:snapToGrid w:val="0"/>
              <w:ind w:right="-10"/>
              <w:rPr>
                <w:rFonts w:hint="eastAsia" w:eastAsia="宋体" w:cs="Times New Roman"/>
                <w:kern w:val="2"/>
                <w:sz w:val="21"/>
                <w:szCs w:val="21"/>
                <w:lang w:eastAsia="zh-CN"/>
              </w:rPr>
            </w:pPr>
            <w:r>
              <w:rPr>
                <w:rFonts w:hint="eastAsia" w:cs="Times New Roman"/>
                <w:kern w:val="2"/>
                <w:sz w:val="21"/>
                <w:szCs w:val="21"/>
                <w:lang w:val="en-US" w:eastAsia="zh-CN"/>
              </w:rPr>
              <w:t>/</w:t>
            </w:r>
          </w:p>
        </w:tc>
      </w:tr>
      <w:tr w14:paraId="1A26C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00" w:type="pct"/>
            <w:gridSpan w:val="3"/>
            <w:tcBorders>
              <w:bottom w:val="single" w:color="auto" w:sz="4" w:space="0"/>
            </w:tcBorders>
            <w:vAlign w:val="center"/>
          </w:tcPr>
          <w:p w14:paraId="24C12DA6">
            <w:pPr>
              <w:adjustRightInd w:val="0"/>
              <w:snapToGrid w:val="0"/>
              <w:ind w:right="-10"/>
              <w:jc w:val="left"/>
              <w:rPr>
                <w:rFonts w:ascii="Calibri" w:hAnsi="Calibri" w:cs="Times New Roman"/>
                <w:kern w:val="2"/>
                <w:sz w:val="21"/>
                <w:szCs w:val="21"/>
              </w:rPr>
            </w:pPr>
            <w:r>
              <w:rPr>
                <w:rFonts w:hint="eastAsia" w:ascii="Calibri" w:hAnsi="Calibri" w:cs="Times New Roman"/>
                <w:kern w:val="2"/>
                <w:sz w:val="21"/>
                <w:szCs w:val="21"/>
              </w:rPr>
              <w:t>评审指标通过标准：投标人必须通过上述全部指标。</w:t>
            </w:r>
          </w:p>
        </w:tc>
      </w:tr>
    </w:tbl>
    <w:p w14:paraId="47B22BFB">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b/>
          <w:bCs/>
          <w:sz w:val="21"/>
          <w:szCs w:val="16"/>
        </w:rPr>
        <w:t>初审指标通过标准：</w:t>
      </w:r>
      <w:r>
        <w:rPr>
          <w:rFonts w:hint="eastAsia" w:asciiTheme="minorEastAsia" w:hAnsiTheme="minorEastAsia" w:eastAsiaTheme="minorEastAsia"/>
          <w:sz w:val="21"/>
          <w:szCs w:val="16"/>
        </w:rPr>
        <w:t>投标人必须通过初审表中的全部评审指标。</w:t>
      </w:r>
    </w:p>
    <w:p w14:paraId="53CE255B">
      <w:pPr>
        <w:spacing w:line="360" w:lineRule="auto"/>
        <w:ind w:firstLine="437"/>
        <w:outlineLvl w:val="1"/>
        <w:rPr>
          <w:rFonts w:asciiTheme="minorEastAsia" w:hAnsiTheme="minorEastAsia" w:eastAsiaTheme="minorEastAsia"/>
          <w:b/>
          <w:sz w:val="24"/>
        </w:rPr>
      </w:pPr>
      <w:bookmarkStart w:id="49" w:name="_Toc29576"/>
      <w:bookmarkStart w:id="50" w:name="_Toc4545"/>
      <w:r>
        <w:rPr>
          <w:rFonts w:asciiTheme="minorEastAsia" w:hAnsiTheme="minorEastAsia" w:eastAsiaTheme="minorEastAsia"/>
          <w:b/>
          <w:sz w:val="24"/>
        </w:rPr>
        <w:t>三、评审程序</w:t>
      </w:r>
      <w:bookmarkEnd w:id="49"/>
      <w:bookmarkEnd w:id="50"/>
    </w:p>
    <w:p w14:paraId="475777AE">
      <w:pPr>
        <w:spacing w:line="360" w:lineRule="auto"/>
        <w:ind w:firstLine="435"/>
        <w:rPr>
          <w:rFonts w:ascii="Times New Roman" w:hAnsi="Times New Roman" w:cs="Times New Roman" w:eastAsiaTheme="minorEastAsia"/>
          <w:bCs/>
          <w:sz w:val="21"/>
          <w:szCs w:val="16"/>
        </w:rPr>
      </w:pPr>
      <w:r>
        <w:rPr>
          <w:rFonts w:ascii="Times New Roman" w:hAnsi="Times New Roman" w:cs="Times New Roman" w:eastAsiaTheme="minorEastAsia"/>
          <w:bCs/>
          <w:sz w:val="21"/>
          <w:szCs w:val="16"/>
        </w:rPr>
        <w:t>1.初审。评审小组对投标文件按照初审表进行评审，投标人未实质性响应</w:t>
      </w:r>
      <w:r>
        <w:rPr>
          <w:rFonts w:hint="eastAsia" w:ascii="Times New Roman" w:hAnsi="Times New Roman" w:cs="Times New Roman" w:eastAsiaTheme="minorEastAsia"/>
          <w:bCs/>
          <w:sz w:val="21"/>
          <w:szCs w:val="16"/>
        </w:rPr>
        <w:t>竞价</w:t>
      </w:r>
      <w:r>
        <w:rPr>
          <w:rFonts w:ascii="Times New Roman" w:hAnsi="Times New Roman" w:cs="Times New Roman" w:eastAsiaTheme="minorEastAsia"/>
          <w:bCs/>
          <w:sz w:val="21"/>
          <w:szCs w:val="16"/>
        </w:rPr>
        <w:t>文件要求导致投标无效的，评审小组将以询标的方式告知有关投标人。</w:t>
      </w:r>
    </w:p>
    <w:p w14:paraId="2E766923">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w:t>
      </w:r>
      <w:r>
        <w:rPr>
          <w:rFonts w:hint="eastAsia" w:ascii="Times New Roman" w:hAnsi="Times New Roman" w:cs="Times New Roman" w:eastAsiaTheme="minorEastAsia"/>
          <w:bCs/>
          <w:sz w:val="21"/>
          <w:szCs w:val="16"/>
        </w:rPr>
        <w:t>二次</w:t>
      </w:r>
      <w:r>
        <w:rPr>
          <w:rFonts w:ascii="Times New Roman" w:hAnsi="Times New Roman" w:cs="Times New Roman" w:eastAsiaTheme="minorEastAsia"/>
          <w:bCs/>
          <w:sz w:val="21"/>
          <w:szCs w:val="16"/>
        </w:rPr>
        <w:t>报价。</w:t>
      </w:r>
      <w:r>
        <w:rPr>
          <w:rFonts w:hint="eastAsia" w:ascii="Times New Roman" w:hAnsi="Times New Roman" w:cs="Times New Roman" w:eastAsiaTheme="minorEastAsia"/>
          <w:bCs/>
          <w:sz w:val="21"/>
          <w:szCs w:val="16"/>
        </w:rPr>
        <w:t>初审</w:t>
      </w:r>
      <w:r>
        <w:rPr>
          <w:rFonts w:ascii="Times New Roman" w:hAnsi="Times New Roman" w:cs="Times New Roman" w:eastAsiaTheme="minorEastAsia"/>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hAnsi="Times New Roman" w:cs="Times New Roman" w:eastAsiaTheme="minorEastAsia"/>
          <w:bCs/>
          <w:sz w:val="21"/>
          <w:szCs w:val="16"/>
        </w:rPr>
        <w:t>在规定时间内提交对应轮次的报价，则按上一轮次报价为准。</w:t>
      </w:r>
    </w:p>
    <w:p w14:paraId="23C00936">
      <w:pPr>
        <w:spacing w:line="360" w:lineRule="auto"/>
        <w:ind w:firstLine="437"/>
        <w:outlineLvl w:val="1"/>
        <w:rPr>
          <w:rFonts w:asciiTheme="minorEastAsia" w:hAnsiTheme="minorEastAsia" w:eastAsiaTheme="minorEastAsia"/>
          <w:b/>
          <w:sz w:val="24"/>
        </w:rPr>
      </w:pPr>
      <w:bookmarkStart w:id="51" w:name="_Toc11842"/>
      <w:bookmarkStart w:id="52" w:name="_Toc27565"/>
      <w:r>
        <w:rPr>
          <w:rFonts w:asciiTheme="minorEastAsia" w:hAnsiTheme="minorEastAsia" w:eastAsiaTheme="minorEastAsia"/>
          <w:b/>
          <w:sz w:val="24"/>
        </w:rPr>
        <w:t>四、相关说明。</w:t>
      </w:r>
      <w:bookmarkEnd w:id="51"/>
      <w:bookmarkEnd w:id="52"/>
    </w:p>
    <w:p w14:paraId="029DBFC9">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14:paraId="7A1E0BC1">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14:paraId="4657AC0A"/>
    <w:p w14:paraId="1EAA0DD4">
      <w:pPr>
        <w:widowControl/>
        <w:jc w:val="left"/>
        <w:rPr>
          <w:rFonts w:asciiTheme="minorEastAsia" w:hAnsiTheme="minorEastAsia" w:eastAsiaTheme="minorEastAsia"/>
          <w:sz w:val="24"/>
        </w:rPr>
      </w:pPr>
      <w:r>
        <w:rPr>
          <w:rFonts w:asciiTheme="minorEastAsia" w:hAnsiTheme="minorEastAsia" w:eastAsiaTheme="minorEastAsia"/>
          <w:sz w:val="24"/>
        </w:rPr>
        <w:br w:type="page"/>
      </w:r>
    </w:p>
    <w:p w14:paraId="167F02CA">
      <w:pPr>
        <w:spacing w:line="360" w:lineRule="auto"/>
        <w:jc w:val="center"/>
        <w:outlineLvl w:val="0"/>
        <w:rPr>
          <w:rFonts w:ascii="Times New Roman" w:hAnsi="Times New Roman"/>
          <w:b w:val="0"/>
          <w:bCs w:val="0"/>
          <w:i/>
          <w:iCs/>
          <w:color w:val="FF0000"/>
          <w:sz w:val="22"/>
          <w:szCs w:val="22"/>
          <w:lang w:val="en-US"/>
        </w:rPr>
      </w:pPr>
      <w:bookmarkStart w:id="53" w:name="_Toc29765"/>
      <w:r>
        <w:rPr>
          <w:rFonts w:hint="eastAsia" w:asciiTheme="minorEastAsia" w:hAnsiTheme="minorEastAsia" w:eastAsiaTheme="minorEastAsia"/>
          <w:b/>
          <w:sz w:val="28"/>
        </w:rPr>
        <w:t>第五章 合同</w:t>
      </w:r>
      <w:bookmarkEnd w:id="53"/>
    </w:p>
    <w:p w14:paraId="5C2C4436">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招标人（甲方）：</w:t>
      </w:r>
      <w:r>
        <w:rPr>
          <w:rFonts w:hint="eastAsia" w:asciiTheme="minorEastAsia" w:hAnsiTheme="minorEastAsia" w:eastAsiaTheme="minorEastAsia" w:cstheme="minorEastAsia"/>
          <w:sz w:val="21"/>
          <w:szCs w:val="21"/>
          <w:u w:val="single"/>
        </w:rPr>
        <w:t xml:space="preserve">合肥登安保安服务有限公司  </w:t>
      </w:r>
    </w:p>
    <w:p w14:paraId="716EF5A9">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投标人（乙方）：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14:paraId="36147018">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签订地点：</w:t>
      </w:r>
      <w:r>
        <w:rPr>
          <w:rFonts w:hint="eastAsia" w:asciiTheme="minorEastAsia" w:hAnsiTheme="minorEastAsia" w:eastAsiaTheme="minorEastAsia" w:cstheme="minorEastAsia"/>
          <w:sz w:val="21"/>
          <w:szCs w:val="21"/>
          <w:u w:val="single"/>
        </w:rPr>
        <w:t xml:space="preserve">                      </w:t>
      </w:r>
    </w:p>
    <w:p w14:paraId="7C29A001">
      <w:pPr>
        <w:tabs>
          <w:tab w:val="left" w:pos="2410"/>
        </w:tabs>
        <w:autoSpaceDE w:val="0"/>
        <w:autoSpaceDN w:val="0"/>
        <w:adjustRightInd w:val="0"/>
        <w:snapToGrid w:val="0"/>
        <w:spacing w:line="360" w:lineRule="auto"/>
        <w:rPr>
          <w:rFonts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招标项目名称：</w:t>
      </w:r>
      <w:r>
        <w:rPr>
          <w:rFonts w:hint="eastAsia" w:asciiTheme="minorEastAsia" w:hAnsiTheme="minorEastAsia" w:eastAsiaTheme="minorEastAsia" w:cstheme="minorEastAsia"/>
          <w:sz w:val="21"/>
          <w:szCs w:val="21"/>
          <w:u w:val="single"/>
        </w:rPr>
        <w:t>2026年合肥登安保安服务有限公司临时交通车服务采购</w:t>
      </w:r>
    </w:p>
    <w:p w14:paraId="2ECB0EF7">
      <w:pPr>
        <w:tabs>
          <w:tab w:val="left" w:pos="2410"/>
        </w:tabs>
        <w:autoSpaceDE w:val="0"/>
        <w:autoSpaceDN w:val="0"/>
        <w:adjustRightInd w:val="0"/>
        <w:snapToGrid w:val="0"/>
        <w:spacing w:line="360" w:lineRule="auto"/>
        <w:rPr>
          <w:rFonts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招标项目编号：</w:t>
      </w:r>
      <w:r>
        <w:rPr>
          <w:rFonts w:hint="eastAsia" w:asciiTheme="minorEastAsia" w:hAnsiTheme="minorEastAsia" w:eastAsiaTheme="minorEastAsia" w:cstheme="minorEastAsia"/>
          <w:sz w:val="21"/>
          <w:szCs w:val="21"/>
          <w:u w:val="single"/>
        </w:rPr>
        <w:t>2025DABAZB007-SC</w:t>
      </w:r>
    </w:p>
    <w:p w14:paraId="05009842">
      <w:pPr>
        <w:keepNext w:val="0"/>
        <w:keepLines w:val="0"/>
        <w:pageBreakBefore w:val="0"/>
        <w:widowControl w:val="0"/>
        <w:tabs>
          <w:tab w:val="left" w:pos="2394"/>
        </w:tabs>
        <w:kinsoku/>
        <w:wordWrap/>
        <w:overflowPunct/>
        <w:topLinePunct w:val="0"/>
        <w:autoSpaceDE/>
        <w:autoSpaceDN/>
        <w:bidi w:val="0"/>
        <w:adjustRightInd/>
        <w:snapToGrid/>
        <w:spacing w:line="500" w:lineRule="exact"/>
        <w:ind w:firstLine="420" w:firstLineChars="200"/>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本项目评审小组评审，决定将合同授予乙方。为进一步明确双方的责任，确保合同的顺利履行，根据《中华人民共和国民法典》之规定及合肥文旅博览集团有限公司的竞价文件、中标通知书等相关资料的要求，经甲乙双方充分协商，特订立本合同，以便共同遵守。</w:t>
      </w:r>
    </w:p>
    <w:p w14:paraId="7B0ADC4B">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b/>
          <w:bCs/>
          <w:sz w:val="21"/>
          <w:szCs w:val="21"/>
          <w:lang w:val="zh-CN"/>
        </w:rPr>
      </w:pPr>
      <w:bookmarkStart w:id="54" w:name="_Toc2232"/>
      <w:bookmarkStart w:id="55" w:name="_Toc3029"/>
      <w:bookmarkStart w:id="56" w:name="_Toc24059"/>
      <w:r>
        <w:rPr>
          <w:rFonts w:hint="eastAsia" w:asciiTheme="minorEastAsia" w:hAnsiTheme="minorEastAsia" w:eastAsiaTheme="minorEastAsia" w:cstheme="minorEastAsia"/>
          <w:b/>
          <w:bCs/>
          <w:sz w:val="21"/>
          <w:szCs w:val="21"/>
        </w:rPr>
        <w:t>1.</w:t>
      </w:r>
      <w:r>
        <w:rPr>
          <w:rFonts w:hint="eastAsia" w:asciiTheme="minorEastAsia" w:hAnsiTheme="minorEastAsia" w:eastAsiaTheme="minorEastAsia" w:cstheme="minorEastAsia"/>
          <w:b/>
          <w:bCs/>
          <w:sz w:val="21"/>
          <w:szCs w:val="21"/>
          <w:lang w:val="zh-CN"/>
        </w:rPr>
        <w:t>合同组成部分</w:t>
      </w:r>
      <w:bookmarkEnd w:id="54"/>
      <w:bookmarkEnd w:id="55"/>
      <w:bookmarkEnd w:id="56"/>
    </w:p>
    <w:p w14:paraId="59030948">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下列文件为本合同的组成部分，并构成一个整体，需综合解释、相互补充。如果下列文件内容出现不一致的情形，</w:t>
      </w:r>
      <w:r>
        <w:rPr>
          <w:rFonts w:hint="eastAsia" w:asciiTheme="minorEastAsia" w:hAnsiTheme="minorEastAsia" w:eastAsiaTheme="minorEastAsia" w:cstheme="minorEastAsia"/>
          <w:sz w:val="21"/>
          <w:szCs w:val="21"/>
        </w:rPr>
        <w:t>那么</w:t>
      </w:r>
      <w:r>
        <w:rPr>
          <w:rFonts w:hint="eastAsia" w:asciiTheme="minorEastAsia" w:hAnsiTheme="minorEastAsia" w:eastAsiaTheme="minorEastAsia" w:cstheme="minorEastAsia"/>
          <w:sz w:val="21"/>
          <w:szCs w:val="21"/>
          <w:lang w:val="zh-CN"/>
        </w:rPr>
        <w:t>在保证按照</w:t>
      </w:r>
      <w:r>
        <w:rPr>
          <w:rFonts w:hint="eastAsia" w:asciiTheme="minorEastAsia" w:hAnsiTheme="minorEastAsia" w:eastAsiaTheme="minorEastAsia" w:cstheme="minorEastAsia"/>
          <w:sz w:val="21"/>
          <w:szCs w:val="21"/>
        </w:rPr>
        <w:t>竞价文件</w:t>
      </w:r>
      <w:r>
        <w:rPr>
          <w:rFonts w:hint="eastAsia" w:asciiTheme="minorEastAsia" w:hAnsiTheme="minorEastAsia" w:eastAsiaTheme="minorEastAsia" w:cstheme="minorEastAsia"/>
          <w:sz w:val="21"/>
          <w:szCs w:val="21"/>
          <w:lang w:val="zh-CN"/>
        </w:rPr>
        <w:t>确定的事项前提下，组成本合同的多个文件的优先适用顺序如下：</w:t>
      </w:r>
    </w:p>
    <w:p w14:paraId="2D7AEE22">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sz w:val="21"/>
          <w:szCs w:val="21"/>
          <w:lang w:val="zh-CN"/>
        </w:rPr>
        <w:t>本合同及其补充合同、变更协议；</w:t>
      </w:r>
    </w:p>
    <w:p w14:paraId="6964BC1D">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1</w:t>
      </w:r>
      <w:r>
        <w:rPr>
          <w:rFonts w:hint="eastAsia" w:asciiTheme="minorEastAsia" w:hAnsiTheme="minorEastAsia" w:eastAsiaTheme="minorEastAsia" w:cstheme="minorEastAsia"/>
          <w:sz w:val="21"/>
          <w:szCs w:val="21"/>
        </w:rPr>
        <w:t>.2中标</w:t>
      </w:r>
      <w:r>
        <w:rPr>
          <w:rFonts w:hint="eastAsia" w:asciiTheme="minorEastAsia" w:hAnsiTheme="minorEastAsia" w:eastAsiaTheme="minorEastAsia" w:cstheme="minorEastAsia"/>
          <w:sz w:val="21"/>
          <w:szCs w:val="21"/>
          <w:lang w:val="zh-CN"/>
        </w:rPr>
        <w:t>通知书；</w:t>
      </w:r>
    </w:p>
    <w:p w14:paraId="2B196286">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rPr>
        <w:t>1.3投标</w:t>
      </w:r>
      <w:r>
        <w:rPr>
          <w:rFonts w:hint="eastAsia" w:asciiTheme="minorEastAsia" w:hAnsiTheme="minorEastAsia" w:eastAsiaTheme="minorEastAsia" w:cstheme="minorEastAsia"/>
          <w:sz w:val="21"/>
          <w:szCs w:val="21"/>
          <w:lang w:val="zh-CN"/>
        </w:rPr>
        <w:t>文件（含澄清或者说明文件）；</w:t>
      </w:r>
    </w:p>
    <w:p w14:paraId="57ED45B2">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rPr>
        <w:t>1.4竞价</w:t>
      </w:r>
      <w:r>
        <w:rPr>
          <w:rFonts w:hint="eastAsia" w:asciiTheme="minorEastAsia" w:hAnsiTheme="minorEastAsia" w:eastAsiaTheme="minorEastAsia" w:cstheme="minorEastAsia"/>
          <w:sz w:val="21"/>
          <w:szCs w:val="21"/>
          <w:lang w:val="zh-CN"/>
        </w:rPr>
        <w:t>文件（含澄清或者修改文件）；</w:t>
      </w:r>
    </w:p>
    <w:p w14:paraId="6CEC03C6">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rPr>
        <w:t>1.5</w:t>
      </w:r>
      <w:r>
        <w:rPr>
          <w:rFonts w:hint="eastAsia" w:asciiTheme="minorEastAsia" w:hAnsiTheme="minorEastAsia" w:eastAsiaTheme="minorEastAsia" w:cstheme="minorEastAsia"/>
          <w:sz w:val="21"/>
          <w:szCs w:val="21"/>
          <w:lang w:val="zh-CN"/>
        </w:rPr>
        <w:t>其他相关文件。</w:t>
      </w:r>
    </w:p>
    <w:p w14:paraId="2CDE0A09">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b/>
          <w:bCs/>
          <w:sz w:val="21"/>
          <w:szCs w:val="21"/>
          <w:lang w:val="zh-CN"/>
        </w:rPr>
      </w:pPr>
      <w:r>
        <w:rPr>
          <w:rFonts w:hint="eastAsia" w:asciiTheme="minorEastAsia" w:hAnsiTheme="minorEastAsia" w:eastAsiaTheme="minorEastAsia" w:cstheme="minorEastAsia"/>
          <w:b/>
          <w:bCs/>
          <w:sz w:val="21"/>
          <w:szCs w:val="21"/>
        </w:rPr>
        <w:t>2.</w:t>
      </w:r>
      <w:r>
        <w:rPr>
          <w:rFonts w:hint="eastAsia" w:asciiTheme="minorEastAsia" w:hAnsiTheme="minorEastAsia" w:eastAsiaTheme="minorEastAsia" w:cstheme="minorEastAsia"/>
          <w:b/>
          <w:bCs/>
          <w:sz w:val="21"/>
          <w:szCs w:val="21"/>
          <w:lang w:val="zh-CN"/>
        </w:rPr>
        <w:t>服务</w:t>
      </w:r>
    </w:p>
    <w:p w14:paraId="41CFDA9A">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2.1服务名称：</w:t>
      </w:r>
      <w:r>
        <w:rPr>
          <w:rFonts w:hint="eastAsia" w:asciiTheme="minorEastAsia" w:hAnsiTheme="minorEastAsia" w:eastAsiaTheme="minorEastAsia" w:cstheme="minorEastAsia"/>
          <w:sz w:val="21"/>
          <w:szCs w:val="21"/>
          <w:u w:val="single"/>
        </w:rPr>
        <w:t>2026年合肥登安保安服务有限公司临时交通车服务采购</w:t>
      </w:r>
      <w:r>
        <w:rPr>
          <w:rFonts w:hint="eastAsia" w:asciiTheme="minorEastAsia" w:hAnsiTheme="minorEastAsia" w:eastAsiaTheme="minorEastAsia" w:cstheme="minorEastAsia"/>
          <w:sz w:val="21"/>
          <w:szCs w:val="21"/>
        </w:rPr>
        <w:t>；</w:t>
      </w:r>
    </w:p>
    <w:p w14:paraId="4F860B02">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2.2服务内容：</w:t>
      </w:r>
      <w:r>
        <w:rPr>
          <w:rFonts w:hint="eastAsia" w:asciiTheme="minorEastAsia" w:hAnsiTheme="minorEastAsia" w:eastAsiaTheme="minorEastAsia" w:cstheme="minorEastAsia"/>
          <w:sz w:val="21"/>
          <w:szCs w:val="21"/>
          <w:u w:val="single"/>
        </w:rPr>
        <w:t>乙方为甲方提供接送校企合作单位实习学生、较远地段勤务工作员工接 送等交通车客运服务；</w:t>
      </w:r>
    </w:p>
    <w:p w14:paraId="74F5A3EE">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b/>
          <w:bCs/>
          <w:sz w:val="21"/>
          <w:szCs w:val="21"/>
          <w:lang w:val="zh-CN"/>
        </w:rPr>
      </w:pPr>
      <w:bookmarkStart w:id="57" w:name="_Toc23292"/>
      <w:bookmarkStart w:id="58" w:name="_Toc21631"/>
      <w:bookmarkStart w:id="59" w:name="_Toc21551"/>
      <w:r>
        <w:rPr>
          <w:rFonts w:hint="eastAsia" w:asciiTheme="minorEastAsia" w:hAnsiTheme="minorEastAsia" w:eastAsiaTheme="minorEastAsia" w:cstheme="minorEastAsia"/>
          <w:b/>
          <w:bCs/>
          <w:sz w:val="21"/>
          <w:szCs w:val="21"/>
        </w:rPr>
        <w:t>3.</w:t>
      </w:r>
      <w:r>
        <w:rPr>
          <w:rFonts w:hint="eastAsia" w:asciiTheme="minorEastAsia" w:hAnsiTheme="minorEastAsia" w:eastAsiaTheme="minorEastAsia" w:cstheme="minorEastAsia"/>
          <w:b/>
          <w:bCs/>
          <w:sz w:val="21"/>
          <w:szCs w:val="21"/>
          <w:lang w:val="zh-CN"/>
        </w:rPr>
        <w:t>价款</w:t>
      </w:r>
      <w:bookmarkEnd w:id="57"/>
      <w:bookmarkEnd w:id="58"/>
      <w:bookmarkEnd w:id="59"/>
    </w:p>
    <w:p w14:paraId="7169AE8F">
      <w:pPr>
        <w:keepNext w:val="0"/>
        <w:keepLines w:val="0"/>
        <w:pageBreakBefore w:val="0"/>
        <w:widowControl w:val="0"/>
        <w:kinsoku/>
        <w:wordWrap/>
        <w:overflowPunct/>
        <w:topLinePunct w:val="0"/>
        <w:autoSpaceDE/>
        <w:autoSpaceDN/>
        <w:bidi w:val="0"/>
        <w:adjustRightInd/>
        <w:snapToGrid/>
        <w:spacing w:line="500" w:lineRule="exact"/>
        <w:ind w:firstLine="35" w:firstLineChars="17"/>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本合同</w:t>
      </w:r>
      <w:r>
        <w:rPr>
          <w:rFonts w:hint="eastAsia" w:asciiTheme="minorEastAsia" w:hAnsiTheme="minorEastAsia" w:eastAsiaTheme="minorEastAsia" w:cstheme="minorEastAsia"/>
          <w:sz w:val="21"/>
          <w:szCs w:val="21"/>
          <w:lang w:val="en-US" w:eastAsia="zh-CN"/>
        </w:rPr>
        <w:t>暂定</w:t>
      </w:r>
      <w:r>
        <w:rPr>
          <w:rFonts w:hint="eastAsia" w:asciiTheme="minorEastAsia" w:hAnsiTheme="minorEastAsia" w:eastAsiaTheme="minorEastAsia" w:cstheme="minorEastAsia"/>
          <w:sz w:val="21"/>
          <w:szCs w:val="21"/>
        </w:rPr>
        <w:t>总价为：￥</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en-US" w:eastAsia="zh-CN"/>
        </w:rPr>
        <w:t>50000</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元（大写：人民币</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en-US" w:eastAsia="zh-CN"/>
        </w:rPr>
        <w:t xml:space="preserve">伍万元  </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具体按中标折扣率计算</w:t>
      </w:r>
      <w:r>
        <w:rPr>
          <w:rFonts w:hint="eastAsia" w:asciiTheme="minorEastAsia" w:hAnsiTheme="minorEastAsia" w:eastAsiaTheme="minorEastAsia" w:cstheme="minorEastAsia"/>
          <w:sz w:val="21"/>
          <w:szCs w:val="21"/>
        </w:rPr>
        <w:t>。</w:t>
      </w:r>
      <w:bookmarkStart w:id="60" w:name="_Toc1814"/>
      <w:bookmarkStart w:id="61" w:name="_Toc22618"/>
      <w:bookmarkStart w:id="62" w:name="_Toc10340"/>
    </w:p>
    <w:p w14:paraId="5BA5A5B4">
      <w:pPr>
        <w:keepNext w:val="0"/>
        <w:keepLines w:val="0"/>
        <w:pageBreakBefore w:val="0"/>
        <w:widowControl w:val="0"/>
        <w:kinsoku/>
        <w:wordWrap/>
        <w:overflowPunct/>
        <w:topLinePunct w:val="0"/>
        <w:autoSpaceDE/>
        <w:autoSpaceDN/>
        <w:bidi w:val="0"/>
        <w:adjustRightInd/>
        <w:snapToGrid/>
        <w:spacing w:line="500" w:lineRule="exact"/>
        <w:ind w:firstLine="36" w:firstLineChars="17"/>
        <w:textAlignment w:val="auto"/>
        <w:rPr>
          <w:rFonts w:asciiTheme="minorEastAsia" w:hAnsiTheme="minorEastAsia" w:eastAsiaTheme="minorEastAsia" w:cstheme="minorEastAsia"/>
          <w:b/>
          <w:bCs/>
          <w:sz w:val="21"/>
          <w:szCs w:val="21"/>
          <w:lang w:val="zh-CN"/>
        </w:rPr>
      </w:pPr>
      <w:r>
        <w:rPr>
          <w:rFonts w:hint="eastAsia" w:asciiTheme="minorEastAsia" w:hAnsiTheme="minorEastAsia" w:eastAsiaTheme="minorEastAsia" w:cstheme="minorEastAsia"/>
          <w:b/>
          <w:bCs/>
          <w:sz w:val="21"/>
          <w:szCs w:val="21"/>
        </w:rPr>
        <w:t>4.</w:t>
      </w:r>
      <w:r>
        <w:rPr>
          <w:rFonts w:hint="eastAsia" w:asciiTheme="minorEastAsia" w:hAnsiTheme="minorEastAsia" w:eastAsiaTheme="minorEastAsia" w:cstheme="minorEastAsia"/>
          <w:b/>
          <w:bCs/>
          <w:sz w:val="21"/>
          <w:szCs w:val="21"/>
          <w:lang w:val="zh-CN"/>
        </w:rPr>
        <w:t>付款方式和发票开具方式</w:t>
      </w:r>
      <w:bookmarkEnd w:id="60"/>
      <w:bookmarkEnd w:id="61"/>
      <w:bookmarkEnd w:id="62"/>
    </w:p>
    <w:p w14:paraId="6468A36E">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Theme="minorEastAsia" w:hAnsiTheme="minorEastAsia" w:eastAsiaTheme="minorEastAsia" w:cstheme="minorEastAsia"/>
          <w:sz w:val="21"/>
          <w:szCs w:val="21"/>
          <w:highlight w:val="yellow"/>
          <w:u w:val="single"/>
          <w:lang w:val="en-US" w:eastAsia="zh-CN"/>
        </w:rPr>
      </w:pPr>
      <w:r>
        <w:rPr>
          <w:rFonts w:hint="eastAsia" w:asciiTheme="minorEastAsia" w:hAnsiTheme="minorEastAsia" w:eastAsiaTheme="minorEastAsia" w:cstheme="minorEastAsia"/>
          <w:sz w:val="21"/>
          <w:szCs w:val="21"/>
        </w:rPr>
        <w:t>4.1付</w:t>
      </w:r>
      <w:r>
        <w:rPr>
          <w:rFonts w:hint="eastAsia" w:asciiTheme="minorEastAsia" w:hAnsiTheme="minorEastAsia" w:eastAsiaTheme="minorEastAsia" w:cstheme="minorEastAsia"/>
          <w:sz w:val="21"/>
          <w:szCs w:val="21"/>
          <w:highlight w:val="none"/>
        </w:rPr>
        <w:t>款方式：</w:t>
      </w:r>
      <w:r>
        <w:rPr>
          <w:rFonts w:hint="eastAsia" w:asciiTheme="minorEastAsia" w:hAnsiTheme="minorEastAsia" w:eastAsiaTheme="minorEastAsia" w:cstheme="minorEastAsia"/>
          <w:sz w:val="21"/>
          <w:szCs w:val="21"/>
          <w:highlight w:val="none"/>
          <w:u w:val="single"/>
        </w:rPr>
        <w:t>合同签订后，根据</w:t>
      </w:r>
      <w:r>
        <w:rPr>
          <w:rFonts w:hint="eastAsia" w:asciiTheme="minorEastAsia" w:hAnsiTheme="minorEastAsia" w:eastAsiaTheme="minorEastAsia" w:cstheme="minorEastAsia"/>
          <w:sz w:val="21"/>
          <w:szCs w:val="21"/>
          <w:highlight w:val="none"/>
          <w:u w:val="single"/>
          <w:lang w:val="en-US" w:eastAsia="zh-CN"/>
        </w:rPr>
        <w:t>甲方</w:t>
      </w:r>
      <w:r>
        <w:rPr>
          <w:rFonts w:hint="eastAsia" w:asciiTheme="minorEastAsia" w:hAnsiTheme="minorEastAsia" w:eastAsiaTheme="minorEastAsia" w:cstheme="minorEastAsia"/>
          <w:sz w:val="21"/>
          <w:szCs w:val="21"/>
          <w:highlight w:val="none"/>
          <w:u w:val="single"/>
        </w:rPr>
        <w:t>每次实际使用情况，</w:t>
      </w:r>
      <w:r>
        <w:rPr>
          <w:rFonts w:hint="eastAsia" w:asciiTheme="minorEastAsia" w:hAnsiTheme="minorEastAsia" w:eastAsiaTheme="minorEastAsia" w:cstheme="minorEastAsia"/>
          <w:sz w:val="21"/>
          <w:szCs w:val="21"/>
          <w:highlight w:val="none"/>
          <w:u w:val="single"/>
          <w:lang w:val="en-US" w:eastAsia="zh-CN"/>
        </w:rPr>
        <w:t>乙方</w:t>
      </w:r>
      <w:r>
        <w:rPr>
          <w:rFonts w:hint="eastAsia" w:asciiTheme="minorEastAsia" w:hAnsiTheme="minorEastAsia" w:eastAsiaTheme="minorEastAsia" w:cstheme="minorEastAsia"/>
          <w:sz w:val="21"/>
          <w:szCs w:val="21"/>
          <w:highlight w:val="none"/>
          <w:u w:val="single"/>
        </w:rPr>
        <w:t>开具相应金额的</w:t>
      </w:r>
      <w:r>
        <w:rPr>
          <w:rFonts w:hint="eastAsia" w:asciiTheme="minorEastAsia" w:hAnsiTheme="minorEastAsia" w:eastAsiaTheme="minorEastAsia" w:cstheme="minorEastAsia"/>
          <w:sz w:val="21"/>
          <w:szCs w:val="21"/>
          <w:highlight w:val="none"/>
          <w:u w:val="single"/>
          <w:lang w:val="en-US" w:eastAsia="zh-CN"/>
        </w:rPr>
        <w:t>增值税普通发票；</w:t>
      </w:r>
    </w:p>
    <w:p w14:paraId="6045E075">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hint="eastAsia" w:asciiTheme="minorEastAsia" w:hAnsiTheme="minorEastAsia" w:eastAsiaTheme="minorEastAsia" w:cstheme="minorEastAsia"/>
          <w:sz w:val="21"/>
          <w:szCs w:val="21"/>
          <w:highlight w:val="none"/>
          <w:u w:val="single"/>
          <w:lang w:val="en-US" w:eastAsia="zh-CN"/>
        </w:rPr>
      </w:pPr>
      <w:r>
        <w:rPr>
          <w:rFonts w:hint="eastAsia" w:asciiTheme="minorEastAsia" w:hAnsiTheme="minorEastAsia" w:eastAsiaTheme="minorEastAsia" w:cstheme="minorEastAsia"/>
          <w:sz w:val="21"/>
          <w:szCs w:val="21"/>
          <w:highlight w:val="none"/>
          <w:u w:val="single"/>
          <w:lang w:val="en-US" w:eastAsia="zh-CN"/>
        </w:rPr>
        <w:t>注：</w:t>
      </w:r>
      <w:r>
        <w:rPr>
          <w:rFonts w:hint="eastAsia" w:asciiTheme="minorEastAsia" w:hAnsiTheme="minorEastAsia" w:eastAsiaTheme="minorEastAsia" w:cstheme="minorEastAsia"/>
          <w:sz w:val="21"/>
          <w:szCs w:val="21"/>
          <w:highlight w:val="none"/>
          <w:u w:val="single"/>
        </w:rPr>
        <w:t>在招标人付款前，</w:t>
      </w:r>
      <w:r>
        <w:rPr>
          <w:rFonts w:hint="eastAsia" w:asciiTheme="minorEastAsia" w:hAnsiTheme="minorEastAsia" w:eastAsiaTheme="minorEastAsia" w:cstheme="minorEastAsia"/>
          <w:sz w:val="21"/>
          <w:szCs w:val="21"/>
          <w:highlight w:val="none"/>
          <w:u w:val="single"/>
          <w:lang w:val="en-US" w:eastAsia="zh-CN"/>
        </w:rPr>
        <w:t>乙方</w:t>
      </w:r>
      <w:r>
        <w:rPr>
          <w:rFonts w:hint="eastAsia" w:asciiTheme="minorEastAsia" w:hAnsiTheme="minorEastAsia" w:eastAsiaTheme="minorEastAsia" w:cstheme="minorEastAsia"/>
          <w:sz w:val="21"/>
          <w:szCs w:val="21"/>
          <w:highlight w:val="none"/>
          <w:u w:val="single"/>
        </w:rPr>
        <w:t>需向</w:t>
      </w:r>
      <w:r>
        <w:rPr>
          <w:rFonts w:hint="eastAsia" w:asciiTheme="minorEastAsia" w:hAnsiTheme="minorEastAsia" w:eastAsiaTheme="minorEastAsia" w:cstheme="minorEastAsia"/>
          <w:sz w:val="21"/>
          <w:szCs w:val="21"/>
          <w:highlight w:val="none"/>
          <w:u w:val="single"/>
          <w:lang w:val="en-US" w:eastAsia="zh-CN"/>
        </w:rPr>
        <w:t>甲方</w:t>
      </w:r>
      <w:r>
        <w:rPr>
          <w:rFonts w:hint="eastAsia" w:asciiTheme="minorEastAsia" w:hAnsiTheme="minorEastAsia" w:eastAsiaTheme="minorEastAsia" w:cstheme="minorEastAsia"/>
          <w:sz w:val="21"/>
          <w:szCs w:val="21"/>
          <w:highlight w:val="none"/>
          <w:u w:val="single"/>
        </w:rPr>
        <w:t>交付等额的增值税</w:t>
      </w:r>
      <w:r>
        <w:rPr>
          <w:rFonts w:hint="eastAsia" w:asciiTheme="minorEastAsia" w:hAnsiTheme="minorEastAsia" w:eastAsiaTheme="minorEastAsia" w:cstheme="minorEastAsia"/>
          <w:sz w:val="21"/>
          <w:szCs w:val="21"/>
          <w:highlight w:val="none"/>
          <w:u w:val="single"/>
          <w:lang w:val="en-US" w:eastAsia="zh-CN"/>
        </w:rPr>
        <w:t>普通</w:t>
      </w:r>
      <w:r>
        <w:rPr>
          <w:rFonts w:hint="eastAsia" w:asciiTheme="minorEastAsia" w:hAnsiTheme="minorEastAsia" w:eastAsiaTheme="minorEastAsia" w:cstheme="minorEastAsia"/>
          <w:sz w:val="21"/>
          <w:szCs w:val="21"/>
          <w:highlight w:val="none"/>
          <w:u w:val="single"/>
        </w:rPr>
        <w:t>发票，否则</w:t>
      </w:r>
      <w:r>
        <w:rPr>
          <w:rFonts w:hint="eastAsia" w:asciiTheme="minorEastAsia" w:hAnsiTheme="minorEastAsia" w:eastAsiaTheme="minorEastAsia" w:cstheme="minorEastAsia"/>
          <w:sz w:val="21"/>
          <w:szCs w:val="21"/>
          <w:highlight w:val="none"/>
          <w:u w:val="single"/>
          <w:lang w:val="en-US" w:eastAsia="zh-CN"/>
        </w:rPr>
        <w:t>甲方</w:t>
      </w:r>
      <w:r>
        <w:rPr>
          <w:rFonts w:hint="eastAsia" w:asciiTheme="minorEastAsia" w:hAnsiTheme="minorEastAsia" w:eastAsiaTheme="minorEastAsia" w:cstheme="minorEastAsia"/>
          <w:sz w:val="21"/>
          <w:szCs w:val="21"/>
          <w:highlight w:val="none"/>
          <w:u w:val="single"/>
        </w:rPr>
        <w:t>有权拒绝或者延迟付款，且不承担违约责任。</w:t>
      </w:r>
    </w:p>
    <w:p w14:paraId="456D127D">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4.2发票开具方式：</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w:t>
      </w:r>
    </w:p>
    <w:p w14:paraId="1CFF023C">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b/>
          <w:bCs/>
          <w:sz w:val="21"/>
          <w:szCs w:val="21"/>
          <w:lang w:val="zh-CN"/>
        </w:rPr>
      </w:pPr>
      <w:bookmarkStart w:id="63" w:name="_Toc2846"/>
      <w:bookmarkStart w:id="64" w:name="_Toc19304"/>
      <w:bookmarkStart w:id="65" w:name="_Toc32071"/>
      <w:r>
        <w:rPr>
          <w:rFonts w:hint="eastAsia" w:asciiTheme="minorEastAsia" w:hAnsiTheme="minorEastAsia" w:eastAsiaTheme="minorEastAsia" w:cstheme="minorEastAsia"/>
          <w:b/>
          <w:bCs/>
          <w:sz w:val="21"/>
          <w:szCs w:val="21"/>
          <w:lang w:val="zh-CN"/>
        </w:rPr>
        <w:t>5.服务期限、地点和方式</w:t>
      </w:r>
      <w:bookmarkEnd w:id="63"/>
      <w:bookmarkEnd w:id="64"/>
      <w:bookmarkEnd w:id="65"/>
    </w:p>
    <w:p w14:paraId="0D531387">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5.1服务期限：</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w:t>
      </w:r>
    </w:p>
    <w:p w14:paraId="52306D9D">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5.2服务地点：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w:t>
      </w:r>
    </w:p>
    <w:p w14:paraId="6140A053">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5.3服务方式：</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w:t>
      </w:r>
    </w:p>
    <w:p w14:paraId="3CC4142C">
      <w:pPr>
        <w:keepNext w:val="0"/>
        <w:keepLines w:val="0"/>
        <w:pageBreakBefore w:val="0"/>
        <w:widowControl w:val="0"/>
        <w:numPr>
          <w:ilvl w:val="0"/>
          <w:numId w:val="2"/>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sz w:val="21"/>
          <w:szCs w:val="21"/>
          <w:lang w:val="en-US" w:eastAsia="zh-CN"/>
        </w:rPr>
      </w:pPr>
      <w:bookmarkStart w:id="66" w:name="_Toc27250"/>
      <w:bookmarkStart w:id="67" w:name="_Toc19554"/>
      <w:bookmarkStart w:id="68" w:name="_Toc21423"/>
      <w:r>
        <w:rPr>
          <w:rFonts w:hint="eastAsia" w:asciiTheme="minorEastAsia" w:hAnsiTheme="minorEastAsia" w:eastAsiaTheme="minorEastAsia" w:cstheme="minorEastAsia"/>
          <w:b/>
          <w:bCs/>
          <w:sz w:val="21"/>
          <w:szCs w:val="21"/>
          <w:lang w:val="en-US" w:eastAsia="zh-CN"/>
        </w:rPr>
        <w:t>履约保证金</w:t>
      </w:r>
    </w:p>
    <w:p w14:paraId="3E10556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b/>
          <w:bCs/>
          <w:sz w:val="21"/>
          <w:szCs w:val="21"/>
          <w:highlight w:val="none"/>
          <w:lang w:val="en-US" w:eastAsia="zh-CN"/>
        </w:rPr>
      </w:pPr>
      <w:r>
        <w:rPr>
          <w:rFonts w:hint="eastAsia" w:asciiTheme="minorEastAsia" w:hAnsiTheme="minorEastAsia" w:eastAsiaTheme="minorEastAsia" w:cstheme="minorEastAsia"/>
          <w:sz w:val="21"/>
          <w:szCs w:val="21"/>
          <w:highlight w:val="none"/>
          <w:u w:val="single"/>
          <w:lang w:val="en-US" w:eastAsia="zh-CN"/>
        </w:rPr>
        <w:t>甲方应在合同履行结束后退还履约保证金，若在合同执行期内，乙方单方面不履行合同， 甲方不予退还履约保证金，并需要乙方对甲方进行违约赔偿。乙方给甲方造成的损失超过履 约保证金数额的乙方还应当对超过部分予以赔偿。</w:t>
      </w:r>
    </w:p>
    <w:p w14:paraId="0A08406F">
      <w:pPr>
        <w:keepNext w:val="0"/>
        <w:keepLines w:val="0"/>
        <w:pageBreakBefore w:val="0"/>
        <w:widowControl w:val="0"/>
        <w:numPr>
          <w:ilvl w:val="0"/>
          <w:numId w:val="2"/>
        </w:numPr>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sz w:val="21"/>
          <w:szCs w:val="21"/>
          <w:lang w:val="zh-CN" w:eastAsia="zh-CN"/>
        </w:rPr>
      </w:pPr>
      <w:r>
        <w:rPr>
          <w:rFonts w:hint="eastAsia" w:asciiTheme="minorEastAsia" w:hAnsiTheme="minorEastAsia" w:eastAsiaTheme="minorEastAsia" w:cstheme="minorEastAsia"/>
          <w:b/>
          <w:bCs/>
          <w:sz w:val="21"/>
          <w:szCs w:val="21"/>
          <w:lang w:val="zh-CN" w:eastAsia="zh-CN"/>
        </w:rPr>
        <w:t>违约责任</w:t>
      </w:r>
      <w:bookmarkEnd w:id="66"/>
      <w:bookmarkEnd w:id="67"/>
      <w:bookmarkEnd w:id="68"/>
    </w:p>
    <w:p w14:paraId="0322E537">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.1除不可抗力外，如果乙方没有按照本合同约定的期限、地点和方式履行服务内容的，每逾期</w:t>
      </w:r>
      <w:r>
        <w:rPr>
          <w:rFonts w:asciiTheme="minorEastAsia" w:hAnsiTheme="minorEastAsia" w:eastAsiaTheme="minorEastAsia" w:cstheme="minorEastAsia"/>
          <w:sz w:val="21"/>
          <w:szCs w:val="21"/>
        </w:rPr>
        <w:t>1日，甲方有权按照合同总价款的万分之五向乙方主张违约金，逾期超过15日的，甲方有权单方面解除本合同</w:t>
      </w:r>
      <w:r>
        <w:rPr>
          <w:rFonts w:hint="eastAsia" w:asciiTheme="minorEastAsia" w:hAnsiTheme="minorEastAsia" w:eastAsiaTheme="minorEastAsia" w:cstheme="minorEastAsia"/>
          <w:sz w:val="21"/>
          <w:szCs w:val="21"/>
        </w:rPr>
        <w:t>；</w:t>
      </w:r>
    </w:p>
    <w:p w14:paraId="2319DEE7">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.2除不可抗力外，如果甲方没有按照本合同约定的付款方式付款，那么乙方可要求甲方支付违约金，违约金按每迟延付款一日的应付而未付款的</w:t>
      </w:r>
      <w:r>
        <w:rPr>
          <w:rFonts w:hint="eastAsia" w:asciiTheme="minorEastAsia" w:hAnsiTheme="minorEastAsia" w:eastAsiaTheme="minorEastAsia" w:cstheme="minorEastAsia"/>
          <w:sz w:val="21"/>
          <w:szCs w:val="21"/>
          <w:u w:val="single"/>
        </w:rPr>
        <w:t>万分之四</w:t>
      </w:r>
      <w:r>
        <w:rPr>
          <w:rFonts w:hint="eastAsia" w:asciiTheme="minorEastAsia" w:hAnsiTheme="minorEastAsia" w:eastAsiaTheme="minorEastAsia" w:cstheme="minorEastAsia"/>
          <w:sz w:val="21"/>
          <w:szCs w:val="21"/>
        </w:rPr>
        <w:t>计算，最高限额为本合同总价的</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%；迟延付款的违约金计算数额达到前述最高限额之日起，乙方有权在要求甲方支付违约金的同时，书面通知甲方解除本合同；</w:t>
      </w:r>
    </w:p>
    <w:p w14:paraId="23019345">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77BD519A">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52FD1381">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A3DF1CB">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.6如果出现监督管理部门在处理投诉事项期间，书面通知甲方暂停采购活动的情形，或者询问或质疑事项可能影响成交结果的，导致甲方中止履行合同的情形，均不视为甲方违约。</w:t>
      </w:r>
    </w:p>
    <w:p w14:paraId="513081DA">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imes New Roman" w:hAnsi="Times New Roman" w:cs="Times New Roman"/>
          <w:kern w:val="2"/>
          <w:sz w:val="21"/>
          <w:szCs w:val="21"/>
          <w:highlight w:val="none"/>
        </w:rPr>
      </w:pPr>
      <w:r>
        <w:rPr>
          <w:rFonts w:hint="eastAsia" w:ascii="Times New Roman" w:hAnsi="Times New Roman" w:cs="Times New Roman"/>
          <w:kern w:val="2"/>
          <w:sz w:val="21"/>
          <w:szCs w:val="21"/>
          <w:lang w:val="en-US" w:eastAsia="zh-CN"/>
        </w:rPr>
        <w:t>7</w:t>
      </w:r>
      <w:r>
        <w:rPr>
          <w:rFonts w:hint="eastAsia" w:ascii="Times New Roman" w:hAnsi="Times New Roman" w:cs="Times New Roman"/>
          <w:kern w:val="2"/>
          <w:sz w:val="21"/>
          <w:szCs w:val="21"/>
        </w:rPr>
        <w:t>.7未经甲方许可，乙方不得擅自变更项目负责人以及项目组服务人员，如乙方未经甲方许可擅自变更项目负责人的，乙方应当向甲方支付违约金</w:t>
      </w:r>
      <w:r>
        <w:rPr>
          <w:rFonts w:hint="eastAsia" w:ascii="Times New Roman" w:hAnsi="Times New Roman" w:cs="Times New Roman"/>
          <w:kern w:val="2"/>
          <w:sz w:val="21"/>
          <w:szCs w:val="21"/>
          <w:highlight w:val="none"/>
          <w:lang w:val="en-US" w:eastAsia="zh-CN"/>
        </w:rPr>
        <w:t>1</w:t>
      </w:r>
      <w:r>
        <w:rPr>
          <w:rFonts w:hint="eastAsia" w:ascii="Times New Roman" w:hAnsi="Times New Roman" w:cs="Times New Roman"/>
          <w:kern w:val="2"/>
          <w:sz w:val="21"/>
          <w:szCs w:val="21"/>
          <w:highlight w:val="none"/>
        </w:rPr>
        <w:t>0000元/人/次；如乙方未经甲方许可擅自变更项目组服务人员的，乙方应当向甲方支付违约金</w:t>
      </w:r>
      <w:r>
        <w:rPr>
          <w:rFonts w:hint="eastAsia" w:ascii="Times New Roman" w:hAnsi="Times New Roman" w:cs="Times New Roman"/>
          <w:kern w:val="2"/>
          <w:sz w:val="21"/>
          <w:szCs w:val="21"/>
          <w:highlight w:val="none"/>
          <w:lang w:val="en-US" w:eastAsia="zh-CN"/>
        </w:rPr>
        <w:t>25</w:t>
      </w:r>
      <w:r>
        <w:rPr>
          <w:rFonts w:hint="eastAsia" w:ascii="Times New Roman" w:hAnsi="Times New Roman" w:cs="Times New Roman"/>
          <w:kern w:val="2"/>
          <w:sz w:val="21"/>
          <w:szCs w:val="21"/>
          <w:highlight w:val="none"/>
        </w:rPr>
        <w:t>00元/人/次。</w:t>
      </w:r>
    </w:p>
    <w:p w14:paraId="40E4E74C">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imes New Roman" w:hAnsi="Times New Roman" w:cs="Times New Roman"/>
          <w:kern w:val="2"/>
          <w:sz w:val="21"/>
          <w:szCs w:val="21"/>
        </w:rPr>
      </w:pPr>
      <w:r>
        <w:rPr>
          <w:rFonts w:hint="eastAsia" w:ascii="Times New Roman" w:hAnsi="Times New Roman" w:cs="Times New Roman"/>
          <w:kern w:val="2"/>
          <w:sz w:val="21"/>
          <w:szCs w:val="21"/>
          <w:lang w:val="en-US" w:eastAsia="zh-CN"/>
        </w:rPr>
        <w:t>7</w:t>
      </w:r>
      <w:r>
        <w:rPr>
          <w:rFonts w:hint="eastAsia" w:ascii="Times New Roman" w:hAnsi="Times New Roman" w:cs="Times New Roman"/>
          <w:kern w:val="2"/>
          <w:sz w:val="21"/>
          <w:szCs w:val="21"/>
        </w:rPr>
        <w:t>.8 任何一方违反合同约定的，违约方除应赔偿给守约方造成的直接损失外，还应赔偿守约方为维护自身合法权益而支出的包括但不限于诉讼费、律师费、差旅费、文印费、诉讼保全费、保险费、公告费、公证费、鉴定费、审计费、评估费等一切支出。</w:t>
      </w:r>
    </w:p>
    <w:p w14:paraId="0EA05360">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imes New Roman" w:hAnsi="Times New Roman" w:cs="Times New Roman"/>
          <w:kern w:val="2"/>
          <w:sz w:val="21"/>
          <w:szCs w:val="21"/>
        </w:rPr>
      </w:pPr>
      <w:r>
        <w:rPr>
          <w:rFonts w:hint="eastAsia" w:ascii="Times New Roman" w:hAnsi="Times New Roman" w:cs="Times New Roman"/>
          <w:kern w:val="2"/>
          <w:sz w:val="21"/>
          <w:szCs w:val="21"/>
          <w:lang w:val="en-US" w:eastAsia="zh-CN"/>
        </w:rPr>
        <w:t>7</w:t>
      </w:r>
      <w:r>
        <w:rPr>
          <w:rFonts w:hint="eastAsia" w:ascii="Times New Roman" w:hAnsi="Times New Roman" w:cs="Times New Roman"/>
          <w:kern w:val="2"/>
          <w:sz w:val="21"/>
          <w:szCs w:val="21"/>
        </w:rPr>
        <w:t>.9 因乙方原因导致本合同提前解除的，合同解除时甲方未支付的费用无须再向乙方支付，如乙方未开始提供任何服务的，乙方应当退还甲方支付的款项。因甲方原因导致合同解除的，如乙方未开始提供服务，乙方应当退还甲方支付的款项；如乙方开始提供服务，但未完成全部服务内容的，甲方按照合同总价款的30%与乙方进行结算；如乙方完成全部服务内容，但未进行甲方验收通过的，甲方按照合同总价款的70%与乙方进行结算。</w:t>
      </w:r>
    </w:p>
    <w:p w14:paraId="28059732">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imes New Roman" w:hAnsi="Times New Roman" w:cs="Times New Roman"/>
          <w:kern w:val="2"/>
          <w:sz w:val="21"/>
          <w:szCs w:val="21"/>
          <w:lang w:val="en-US" w:eastAsia="zh-CN"/>
        </w:rPr>
        <w:t>7</w:t>
      </w:r>
      <w:r>
        <w:rPr>
          <w:rFonts w:hint="eastAsia" w:ascii="Times New Roman" w:hAnsi="Times New Roman" w:cs="Times New Roman"/>
          <w:kern w:val="2"/>
          <w:sz w:val="21"/>
          <w:szCs w:val="21"/>
        </w:rPr>
        <w:t>.10 对于乙方在履行服务过程中应当向甲方缴纳的违约金、赔偿金等各项费用，甲方有权直接从应当支付给乙方的合同款中扣除。</w:t>
      </w:r>
    </w:p>
    <w:p w14:paraId="04330D34">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b/>
          <w:bCs/>
          <w:sz w:val="21"/>
          <w:szCs w:val="21"/>
          <w:lang w:val="zh-CN"/>
        </w:rPr>
      </w:pPr>
      <w:bookmarkStart w:id="69" w:name="_Toc28375"/>
      <w:bookmarkStart w:id="70" w:name="_Toc16021"/>
      <w:bookmarkStart w:id="71" w:name="_Toc15583"/>
      <w:r>
        <w:rPr>
          <w:rFonts w:hint="eastAsia" w:asciiTheme="minorEastAsia" w:hAnsiTheme="minorEastAsia" w:eastAsiaTheme="minorEastAsia" w:cstheme="minorEastAsia"/>
          <w:b/>
          <w:bCs/>
          <w:sz w:val="21"/>
          <w:szCs w:val="21"/>
          <w:lang w:val="en-US" w:eastAsia="zh-CN"/>
        </w:rPr>
        <w:t>8</w:t>
      </w:r>
      <w:r>
        <w:rPr>
          <w:rFonts w:hint="eastAsia" w:asciiTheme="minorEastAsia" w:hAnsiTheme="minorEastAsia" w:eastAsiaTheme="minorEastAsia" w:cstheme="minorEastAsia"/>
          <w:b/>
          <w:bCs/>
          <w:sz w:val="21"/>
          <w:szCs w:val="21"/>
          <w:lang w:val="zh-CN"/>
        </w:rPr>
        <w:t>.合同争议的解决</w:t>
      </w:r>
      <w:bookmarkEnd w:id="69"/>
      <w:bookmarkEnd w:id="70"/>
      <w:bookmarkEnd w:id="71"/>
    </w:p>
    <w:p w14:paraId="41DF2E1A">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本合同履行过程中发生的任何争议，双方当事人均可通过和解或者调解解决；不愿和解、调解或者和解、调解不成的，可以选择下列第</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种方式解决：</w:t>
      </w:r>
    </w:p>
    <w:p w14:paraId="3CD5CCD2">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7.1将争议提交</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仲裁委员会依申请仲裁时其现行有效的仲裁规则裁决；</w:t>
      </w:r>
    </w:p>
    <w:p w14:paraId="33615357">
      <w:pPr>
        <w:keepNext w:val="0"/>
        <w:keepLines w:val="0"/>
        <w:pageBreakBefore w:val="0"/>
        <w:widowControl w:val="0"/>
        <w:kinsoku/>
        <w:wordWrap/>
        <w:overflowPunct/>
        <w:topLinePunct w:val="0"/>
        <w:autoSpaceDE/>
        <w:autoSpaceDN/>
        <w:bidi w:val="0"/>
        <w:adjustRightInd/>
        <w:snapToGrid/>
        <w:spacing w:line="500" w:lineRule="exact"/>
        <w:ind w:firstLine="435"/>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w:t>
      </w:r>
      <w:r>
        <w:rPr>
          <w:rFonts w:hint="eastAsia" w:asciiTheme="minorEastAsia" w:hAnsiTheme="minorEastAsia" w:eastAsiaTheme="minorEastAsia" w:cstheme="minorEastAsia"/>
          <w:sz w:val="21"/>
          <w:szCs w:val="21"/>
          <w:highlight w:val="none"/>
        </w:rPr>
        <w:t>向</w:t>
      </w:r>
      <w:r>
        <w:rPr>
          <w:rFonts w:hint="eastAsia" w:asciiTheme="minorEastAsia" w:hAnsiTheme="minorEastAsia" w:eastAsiaTheme="minorEastAsia" w:cstheme="minorEastAsia"/>
          <w:sz w:val="21"/>
          <w:szCs w:val="21"/>
          <w:highlight w:val="none"/>
          <w:u w:val="single"/>
        </w:rPr>
        <w:t>甲方住所地有管辖权的</w:t>
      </w:r>
      <w:r>
        <w:rPr>
          <w:rFonts w:hint="eastAsia" w:asciiTheme="minorEastAsia" w:hAnsiTheme="minorEastAsia" w:eastAsiaTheme="minorEastAsia" w:cstheme="minorEastAsia"/>
          <w:sz w:val="21"/>
          <w:szCs w:val="21"/>
          <w:highlight w:val="none"/>
        </w:rPr>
        <w:t>人民法院</w:t>
      </w:r>
      <w:r>
        <w:rPr>
          <w:rFonts w:hint="eastAsia" w:asciiTheme="minorEastAsia" w:hAnsiTheme="minorEastAsia" w:eastAsiaTheme="minorEastAsia" w:cstheme="minorEastAsia"/>
          <w:sz w:val="21"/>
          <w:szCs w:val="21"/>
        </w:rPr>
        <w:t>起诉。</w:t>
      </w:r>
    </w:p>
    <w:p w14:paraId="1CBB47E6">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b/>
          <w:bCs/>
          <w:sz w:val="21"/>
          <w:szCs w:val="21"/>
          <w:lang w:val="zh-CN"/>
        </w:rPr>
      </w:pPr>
      <w:bookmarkStart w:id="72" w:name="_Toc11173"/>
      <w:bookmarkStart w:id="73" w:name="_Toc7245"/>
      <w:bookmarkStart w:id="74" w:name="_Toc15322"/>
      <w:r>
        <w:rPr>
          <w:rFonts w:hint="eastAsia" w:asciiTheme="minorEastAsia" w:hAnsiTheme="minorEastAsia" w:eastAsiaTheme="minorEastAsia" w:cstheme="minorEastAsia"/>
          <w:b/>
          <w:bCs/>
          <w:sz w:val="21"/>
          <w:szCs w:val="21"/>
          <w:lang w:val="en-US" w:eastAsia="zh-CN"/>
        </w:rPr>
        <w:t>9</w:t>
      </w:r>
      <w:r>
        <w:rPr>
          <w:rFonts w:hint="eastAsia" w:asciiTheme="minorEastAsia" w:hAnsiTheme="minorEastAsia" w:eastAsiaTheme="minorEastAsia" w:cstheme="minorEastAsia"/>
          <w:b/>
          <w:bCs/>
          <w:sz w:val="21"/>
          <w:szCs w:val="21"/>
          <w:lang w:val="zh-CN"/>
        </w:rPr>
        <w:t>.合同生效</w:t>
      </w:r>
      <w:bookmarkEnd w:id="72"/>
      <w:bookmarkEnd w:id="73"/>
      <w:bookmarkEnd w:id="74"/>
    </w:p>
    <w:p w14:paraId="549BEC29">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本合同自甲、乙双方法定代表人或者授权代表签字并加盖公章后生效。</w:t>
      </w:r>
      <w:bookmarkStart w:id="75" w:name="_Hlk161978974"/>
    </w:p>
    <w:p w14:paraId="60027BF2">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sz w:val="21"/>
          <w:szCs w:val="21"/>
        </w:rPr>
      </w:pPr>
    </w:p>
    <w:p w14:paraId="19E731F5">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ascii="Times New Roman" w:hAnsi="Times New Roman" w:cs="Times New Roman"/>
          <w:b/>
          <w:bCs/>
          <w:kern w:val="2"/>
          <w:sz w:val="21"/>
          <w:szCs w:val="21"/>
        </w:rPr>
      </w:pPr>
      <w:r>
        <w:rPr>
          <w:rFonts w:hint="eastAsia" w:ascii="Times New Roman" w:hAnsi="Times New Roman" w:cs="Times New Roman"/>
          <w:b/>
          <w:bCs/>
          <w:kern w:val="2"/>
          <w:sz w:val="21"/>
          <w:szCs w:val="21"/>
          <w:lang w:val="en-US" w:eastAsia="zh-CN"/>
        </w:rPr>
        <w:t>10.</w:t>
      </w:r>
      <w:r>
        <w:rPr>
          <w:rFonts w:hint="eastAsia" w:ascii="Times New Roman" w:hAnsi="Times New Roman" w:cs="Times New Roman"/>
          <w:b/>
          <w:bCs/>
          <w:kern w:val="2"/>
          <w:sz w:val="21"/>
          <w:szCs w:val="21"/>
        </w:rPr>
        <w:t>通知和送达</w:t>
      </w:r>
    </w:p>
    <w:p w14:paraId="58BBB840">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ascii="Times New Roman" w:hAnsi="Times New Roman" w:cs="Times New Roman"/>
          <w:kern w:val="2"/>
          <w:sz w:val="21"/>
          <w:szCs w:val="21"/>
        </w:rPr>
      </w:pPr>
      <w:bookmarkStart w:id="76" w:name="_Hlk161979083"/>
      <w:r>
        <w:rPr>
          <w:rFonts w:hint="eastAsia" w:ascii="Times New Roman" w:hAnsi="Times New Roman" w:cs="Times New Roman"/>
          <w:kern w:val="2"/>
          <w:sz w:val="21"/>
          <w:szCs w:val="21"/>
          <w:lang w:val="en-US" w:eastAsia="zh-CN"/>
        </w:rPr>
        <w:t>10</w:t>
      </w:r>
      <w:r>
        <w:rPr>
          <w:rFonts w:hint="eastAsia" w:ascii="Times New Roman" w:hAnsi="Times New Roman" w:cs="Times New Roman"/>
          <w:kern w:val="2"/>
          <w:sz w:val="21"/>
          <w:szCs w:val="21"/>
        </w:rPr>
        <w:t>.1本协议双方联系地址、联系人、联系方式如下：</w:t>
      </w:r>
    </w:p>
    <w:p w14:paraId="545115EB">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ascii="Times New Roman" w:hAnsi="Times New Roman" w:cs="Times New Roman"/>
          <w:kern w:val="2"/>
          <w:sz w:val="21"/>
          <w:szCs w:val="21"/>
        </w:rPr>
      </w:pPr>
      <w:r>
        <w:rPr>
          <w:rFonts w:hint="eastAsia" w:ascii="Times New Roman" w:hAnsi="Times New Roman" w:cs="Times New Roman"/>
          <w:kern w:val="2"/>
          <w:sz w:val="21"/>
          <w:szCs w:val="21"/>
        </w:rPr>
        <w:t>甲方：</w:t>
      </w:r>
    </w:p>
    <w:p w14:paraId="4A4E5146">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ascii="Times New Roman" w:hAnsi="Times New Roman" w:cs="Times New Roman"/>
          <w:kern w:val="2"/>
          <w:sz w:val="21"/>
          <w:szCs w:val="21"/>
        </w:rPr>
      </w:pPr>
      <w:r>
        <w:rPr>
          <w:rFonts w:hint="eastAsia" w:ascii="Times New Roman" w:hAnsi="Times New Roman" w:cs="Times New Roman"/>
          <w:kern w:val="2"/>
          <w:sz w:val="21"/>
          <w:szCs w:val="21"/>
        </w:rPr>
        <w:t>乙方：</w:t>
      </w:r>
    </w:p>
    <w:p w14:paraId="505958CE">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ascii="Times New Roman" w:hAnsi="Times New Roman" w:cs="Times New Roman"/>
          <w:kern w:val="2"/>
          <w:sz w:val="21"/>
          <w:szCs w:val="21"/>
        </w:rPr>
      </w:pPr>
      <w:r>
        <w:rPr>
          <w:rFonts w:hint="eastAsia" w:ascii="Times New Roman" w:hAnsi="Times New Roman" w:cs="Times New Roman"/>
          <w:kern w:val="2"/>
          <w:sz w:val="21"/>
          <w:szCs w:val="21"/>
        </w:rPr>
        <w:t>除法律法规或监管规定另有强制性规定外，本协议履行过程中，甲、乙双方确认在本协议中填写的电话号码、邮箱、联系人、通讯地址等信息真实准确，为协议双方在履行本协议及主张、实现本协议所约定事宜过程中的通知和送达地址。在采用电子方式进行通知的情况下发送当日即视为送达。电话通知的情况下电话接通即视为送达，书面形式按如下规定确定送达日期：</w:t>
      </w:r>
    </w:p>
    <w:p w14:paraId="32ECECEE">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ascii="Times New Roman" w:hAnsi="Times New Roman" w:cs="Times New Roman"/>
          <w:kern w:val="2"/>
          <w:sz w:val="21"/>
          <w:szCs w:val="21"/>
        </w:rPr>
      </w:pPr>
      <w:r>
        <w:rPr>
          <w:rFonts w:hint="eastAsia" w:ascii="Times New Roman" w:hAnsi="Times New Roman" w:cs="Times New Roman"/>
          <w:kern w:val="2"/>
          <w:sz w:val="21"/>
          <w:szCs w:val="21"/>
        </w:rPr>
        <w:t>（1）以专人递送的，收件人签收之日视为送达（收件人拒收的，于拒收日视为送达）。</w:t>
      </w:r>
    </w:p>
    <w:p w14:paraId="2DEB6801">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ascii="Times New Roman" w:hAnsi="Times New Roman" w:cs="Times New Roman"/>
          <w:kern w:val="2"/>
          <w:sz w:val="21"/>
          <w:szCs w:val="21"/>
        </w:rPr>
      </w:pPr>
      <w:r>
        <w:rPr>
          <w:rFonts w:hint="eastAsia" w:ascii="Times New Roman" w:hAnsi="Times New Roman" w:cs="Times New Roman"/>
          <w:kern w:val="2"/>
          <w:sz w:val="21"/>
          <w:szCs w:val="21"/>
        </w:rPr>
        <w:t>（2）以快递、邮寄方式寄出的，以邮寄信息中显示的收件人（或他人）签收之日视为送达。</w:t>
      </w:r>
    </w:p>
    <w:p w14:paraId="7994DA81">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ascii="Times New Roman" w:hAnsi="Times New Roman" w:cs="Times New Roman"/>
          <w:kern w:val="2"/>
          <w:sz w:val="21"/>
          <w:szCs w:val="21"/>
        </w:rPr>
      </w:pPr>
      <w:r>
        <w:rPr>
          <w:rFonts w:hint="eastAsia" w:ascii="Times New Roman" w:hAnsi="Times New Roman" w:cs="Times New Roman"/>
          <w:kern w:val="2"/>
          <w:sz w:val="21"/>
          <w:szCs w:val="21"/>
          <w:lang w:val="en-US" w:eastAsia="zh-CN"/>
        </w:rPr>
        <w:t>10</w:t>
      </w:r>
      <w:r>
        <w:rPr>
          <w:rFonts w:hint="eastAsia" w:ascii="Times New Roman" w:hAnsi="Times New Roman" w:cs="Times New Roman"/>
          <w:kern w:val="2"/>
          <w:sz w:val="21"/>
          <w:szCs w:val="21"/>
        </w:rPr>
        <w:t>.2双方上述送达地址适用范围包括双方履行合同过程中各类通知、协议等文件以及就合同发生纠纷时相关文件和法律文书的送达，同时包括在争议进入民事诉讼程序后的一审、二审、审判监督和执行程序。</w:t>
      </w:r>
    </w:p>
    <w:p w14:paraId="35815166">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ascii="Times New Roman" w:hAnsi="Times New Roman" w:cs="Times New Roman"/>
          <w:kern w:val="2"/>
          <w:sz w:val="21"/>
          <w:szCs w:val="21"/>
        </w:rPr>
      </w:pPr>
      <w:r>
        <w:rPr>
          <w:rFonts w:hint="eastAsia" w:ascii="Times New Roman" w:hAnsi="Times New Roman" w:cs="Times New Roman"/>
          <w:kern w:val="2"/>
          <w:sz w:val="21"/>
          <w:szCs w:val="21"/>
          <w:lang w:val="en-US" w:eastAsia="zh-CN"/>
        </w:rPr>
        <w:t>10</w:t>
      </w:r>
      <w:r>
        <w:rPr>
          <w:rFonts w:hint="eastAsia" w:ascii="Times New Roman" w:hAnsi="Times New Roman" w:cs="Times New Roman"/>
          <w:kern w:val="2"/>
          <w:sz w:val="21"/>
          <w:szCs w:val="21"/>
        </w:rPr>
        <w:t>.3如任何一方上述送达和通知地址发生变更的，应在发生变更之日起【三】日内通知相对方，如未及时按照本协议约定完成变更通知送达的，由此造成的损失由变更方自行承担。</w:t>
      </w:r>
    </w:p>
    <w:p w14:paraId="09EDEC96">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ascii="Times New Roman" w:hAnsi="Times New Roman" w:cs="Times New Roman"/>
          <w:kern w:val="2"/>
          <w:sz w:val="21"/>
          <w:szCs w:val="21"/>
        </w:rPr>
      </w:pPr>
      <w:r>
        <w:rPr>
          <w:rFonts w:hint="eastAsia" w:ascii="Times New Roman" w:hAnsi="Times New Roman" w:cs="Times New Roman"/>
          <w:kern w:val="2"/>
          <w:sz w:val="21"/>
          <w:szCs w:val="21"/>
          <w:lang w:val="en-US" w:eastAsia="zh-CN"/>
        </w:rPr>
        <w:t>10</w:t>
      </w:r>
      <w:r>
        <w:rPr>
          <w:rFonts w:hint="eastAsia" w:ascii="Times New Roman" w:hAnsi="Times New Roman" w:cs="Times New Roman"/>
          <w:kern w:val="2"/>
          <w:sz w:val="21"/>
          <w:szCs w:val="21"/>
        </w:rPr>
        <w:t>.4因当事人提供的送达地址不准确、地址错误、送达地址变更后未及时依程序告知对方、指定联系人拒绝签收或者其他原因，导致通知、文件、材料或者法律文书未能被当事人实际接收的，邮寄送达的，以文书退回之日视为送达之日；直接送达的，送达人当场在送达回证上记明情况之日视为送达之日；应当履行送达地址变更通知义务的，以变更后的送达地址为有效送达地址。</w:t>
      </w:r>
      <w:bookmarkEnd w:id="75"/>
      <w:bookmarkEnd w:id="76"/>
    </w:p>
    <w:p w14:paraId="006703B2">
      <w:pPr>
        <w:keepNext w:val="0"/>
        <w:keepLines w:val="0"/>
        <w:pageBreakBefore w:val="0"/>
        <w:widowControl w:val="0"/>
        <w:kinsoku/>
        <w:wordWrap/>
        <w:overflowPunct/>
        <w:topLinePunct w:val="0"/>
        <w:autoSpaceDE/>
        <w:autoSpaceDN/>
        <w:bidi w:val="0"/>
        <w:adjustRightInd/>
        <w:snapToGrid/>
        <w:spacing w:line="500" w:lineRule="exact"/>
        <w:textAlignment w:val="auto"/>
        <w:rPr>
          <w:rFonts w:ascii="Times New Roman" w:hAnsi="Times New Roman" w:cs="Times New Roman"/>
          <w:kern w:val="2"/>
          <w:sz w:val="21"/>
          <w:szCs w:val="21"/>
        </w:rPr>
      </w:pPr>
    </w:p>
    <w:p w14:paraId="012CA135">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ascii="Times New Roman" w:hAnsi="Times New Roman" w:cs="Times New Roman"/>
          <w:b/>
          <w:bCs/>
          <w:kern w:val="2"/>
          <w:sz w:val="21"/>
          <w:szCs w:val="21"/>
        </w:rPr>
      </w:pPr>
      <w:r>
        <w:rPr>
          <w:rFonts w:hint="eastAsia" w:ascii="Times New Roman" w:hAnsi="Times New Roman" w:cs="Times New Roman"/>
          <w:b/>
          <w:bCs/>
          <w:kern w:val="2"/>
          <w:sz w:val="21"/>
          <w:szCs w:val="21"/>
        </w:rPr>
        <w:t>1</w:t>
      </w:r>
      <w:r>
        <w:rPr>
          <w:rFonts w:hint="eastAsia" w:ascii="Times New Roman" w:hAnsi="Times New Roman" w:cs="Times New Roman"/>
          <w:b/>
          <w:bCs/>
          <w:kern w:val="2"/>
          <w:sz w:val="21"/>
          <w:szCs w:val="21"/>
          <w:lang w:val="en-US" w:eastAsia="zh-CN"/>
        </w:rPr>
        <w:t>1</w:t>
      </w:r>
      <w:r>
        <w:rPr>
          <w:rFonts w:hint="eastAsia" w:ascii="Times New Roman" w:hAnsi="Times New Roman" w:cs="Times New Roman"/>
          <w:b/>
          <w:bCs/>
          <w:kern w:val="2"/>
          <w:sz w:val="21"/>
          <w:szCs w:val="21"/>
        </w:rPr>
        <w:t xml:space="preserve">.其他条款 </w:t>
      </w:r>
    </w:p>
    <w:p w14:paraId="2A107248">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ascii="Times New Roman" w:hAnsi="Times New Roman" w:cs="Times New Roman"/>
          <w:kern w:val="2"/>
          <w:sz w:val="21"/>
          <w:szCs w:val="21"/>
        </w:rPr>
      </w:pPr>
      <w:r>
        <w:rPr>
          <w:rFonts w:hint="eastAsia" w:ascii="Times New Roman" w:hAnsi="Times New Roman" w:cs="Times New Roman"/>
          <w:kern w:val="2"/>
          <w:sz w:val="21"/>
          <w:szCs w:val="21"/>
        </w:rPr>
        <w:t>1</w:t>
      </w:r>
      <w:r>
        <w:rPr>
          <w:rFonts w:hint="eastAsia" w:ascii="Times New Roman" w:hAnsi="Times New Roman" w:cs="Times New Roman"/>
          <w:kern w:val="2"/>
          <w:sz w:val="21"/>
          <w:szCs w:val="21"/>
          <w:lang w:val="en-US" w:eastAsia="zh-CN"/>
        </w:rPr>
        <w:t>1</w:t>
      </w:r>
      <w:r>
        <w:rPr>
          <w:rFonts w:hint="eastAsia" w:ascii="Times New Roman" w:hAnsi="Times New Roman" w:cs="Times New Roman"/>
          <w:kern w:val="2"/>
          <w:sz w:val="21"/>
          <w:szCs w:val="21"/>
        </w:rPr>
        <w:t>.1 本合同附件为本合同不可分割的一部分，与本合同具有同等法律效力。</w:t>
      </w:r>
    </w:p>
    <w:p w14:paraId="4350B6D6">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ascii="Times New Roman" w:hAnsi="Times New Roman" w:cs="Times New Roman"/>
          <w:kern w:val="2"/>
          <w:sz w:val="21"/>
          <w:szCs w:val="21"/>
        </w:rPr>
      </w:pPr>
      <w:r>
        <w:rPr>
          <w:rFonts w:hint="eastAsia" w:ascii="Times New Roman" w:hAnsi="Times New Roman" w:cs="Times New Roman"/>
          <w:kern w:val="2"/>
          <w:sz w:val="21"/>
          <w:szCs w:val="21"/>
        </w:rPr>
        <w:t>1</w:t>
      </w:r>
      <w:r>
        <w:rPr>
          <w:rFonts w:hint="eastAsia" w:ascii="Times New Roman" w:hAnsi="Times New Roman" w:cs="Times New Roman"/>
          <w:kern w:val="2"/>
          <w:sz w:val="21"/>
          <w:szCs w:val="21"/>
          <w:lang w:val="en-US" w:eastAsia="zh-CN"/>
        </w:rPr>
        <w:t>1</w:t>
      </w:r>
      <w:r>
        <w:rPr>
          <w:rFonts w:hint="eastAsia" w:ascii="Times New Roman" w:hAnsi="Times New Roman" w:cs="Times New Roman"/>
          <w:kern w:val="2"/>
          <w:sz w:val="21"/>
          <w:szCs w:val="21"/>
        </w:rPr>
        <w:t>.2 对于本合同未尽事宜，甲、乙双方可经协商一致另行签订补充协议加以约定，补充协议内容与本合同约定存在冲突的，以补充协议约定内容为准。</w:t>
      </w:r>
    </w:p>
    <w:p w14:paraId="0C4E0BAB">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eastAsia" w:ascii="Times New Roman" w:hAnsi="Times New Roman" w:cs="Times New Roman"/>
          <w:kern w:val="2"/>
          <w:sz w:val="21"/>
          <w:szCs w:val="21"/>
        </w:rPr>
      </w:pPr>
      <w:r>
        <w:rPr>
          <w:rFonts w:hint="eastAsia" w:ascii="Times New Roman" w:hAnsi="Times New Roman" w:cs="Times New Roman"/>
          <w:kern w:val="2"/>
          <w:sz w:val="21"/>
          <w:szCs w:val="21"/>
        </w:rPr>
        <w:t>1</w:t>
      </w:r>
      <w:r>
        <w:rPr>
          <w:rFonts w:hint="eastAsia" w:ascii="Times New Roman" w:hAnsi="Times New Roman" w:cs="Times New Roman"/>
          <w:kern w:val="2"/>
          <w:sz w:val="21"/>
          <w:szCs w:val="21"/>
          <w:lang w:val="en-US" w:eastAsia="zh-CN"/>
        </w:rPr>
        <w:t>1</w:t>
      </w:r>
      <w:r>
        <w:rPr>
          <w:rFonts w:hint="eastAsia" w:ascii="Times New Roman" w:hAnsi="Times New Roman" w:cs="Times New Roman"/>
          <w:kern w:val="2"/>
          <w:sz w:val="21"/>
          <w:szCs w:val="21"/>
        </w:rPr>
        <w:t>.3 本合同一式二份，甲、乙双方各执一份，具有同等法律效力。</w:t>
      </w:r>
    </w:p>
    <w:p w14:paraId="0BAB6DA4">
      <w:pPr>
        <w:keepNext w:val="0"/>
        <w:keepLines w:val="0"/>
        <w:pageBreakBefore w:val="0"/>
        <w:widowControl w:val="0"/>
        <w:kinsoku/>
        <w:wordWrap/>
        <w:overflowPunct/>
        <w:topLinePunct w:val="0"/>
        <w:autoSpaceDE/>
        <w:autoSpaceDN/>
        <w:bidi w:val="0"/>
        <w:adjustRightInd/>
        <w:snapToGrid/>
        <w:spacing w:line="500" w:lineRule="exact"/>
        <w:ind w:firstLine="630" w:firstLineChars="300"/>
        <w:textAlignment w:val="auto"/>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 xml:space="preserve">11.4 </w:t>
      </w:r>
      <w:r>
        <w:rPr>
          <w:rFonts w:ascii="宋体" w:hAnsi="宋体" w:eastAsia="宋体" w:cs="宋体"/>
          <w:b w:val="0"/>
          <w:bCs w:val="0"/>
          <w:color w:val="auto"/>
          <w:sz w:val="20"/>
          <w:szCs w:val="20"/>
          <w:u w:val="none"/>
        </w:rPr>
        <w:t>合</w:t>
      </w:r>
      <w:r>
        <w:rPr>
          <w:rFonts w:ascii="宋体" w:hAnsi="宋体" w:eastAsia="宋体" w:cs="宋体"/>
          <w:b w:val="0"/>
          <w:bCs w:val="0"/>
          <w:color w:val="auto"/>
          <w:sz w:val="20"/>
          <w:szCs w:val="20"/>
          <w:highlight w:val="none"/>
          <w:u w:val="none"/>
        </w:rPr>
        <w:t>同到期后，如本次中标人仍在</w:t>
      </w:r>
      <w:r>
        <w:rPr>
          <w:rFonts w:hint="eastAsia" w:ascii="宋体" w:hAnsi="宋体" w:eastAsia="宋体" w:cs="宋体"/>
          <w:b w:val="0"/>
          <w:bCs w:val="0"/>
          <w:color w:val="auto"/>
          <w:sz w:val="20"/>
          <w:szCs w:val="20"/>
          <w:highlight w:val="none"/>
          <w:u w:val="none"/>
          <w:lang w:val="en-US" w:eastAsia="zh-CN"/>
        </w:rPr>
        <w:t>当</w:t>
      </w:r>
      <w:r>
        <w:rPr>
          <w:rFonts w:hint="eastAsia" w:ascii="Times New Roman" w:hAnsi="Times New Roman"/>
          <w:color w:val="auto"/>
          <w:sz w:val="21"/>
          <w:szCs w:val="21"/>
          <w:highlight w:val="none"/>
          <w:u w:val="none"/>
          <w:lang w:val="en-US" w:eastAsia="zh-CN"/>
        </w:rPr>
        <w:t>年度合肥市公务用车租赁服务框架协议</w:t>
      </w:r>
      <w:r>
        <w:rPr>
          <w:rFonts w:ascii="宋体" w:hAnsi="宋体" w:eastAsia="宋体" w:cs="宋体"/>
          <w:b w:val="0"/>
          <w:bCs w:val="0"/>
          <w:color w:val="auto"/>
          <w:sz w:val="20"/>
          <w:szCs w:val="20"/>
          <w:highlight w:val="none"/>
          <w:u w:val="none"/>
        </w:rPr>
        <w:t>供应商名单内，经甲、乙 双方协商一致可以续约，续约时间不超过</w:t>
      </w:r>
      <w:r>
        <w:rPr>
          <w:rFonts w:hint="eastAsia" w:ascii="宋体" w:hAnsi="宋体" w:eastAsia="宋体" w:cs="宋体"/>
          <w:b w:val="0"/>
          <w:bCs w:val="0"/>
          <w:color w:val="auto"/>
          <w:sz w:val="20"/>
          <w:szCs w:val="20"/>
          <w:highlight w:val="none"/>
          <w:u w:val="none"/>
          <w:lang w:val="en-US" w:eastAsia="zh-CN"/>
        </w:rPr>
        <w:t>1</w:t>
      </w:r>
      <w:r>
        <w:rPr>
          <w:rFonts w:ascii="宋体" w:hAnsi="宋体" w:eastAsia="宋体" w:cs="宋体"/>
          <w:b w:val="0"/>
          <w:bCs w:val="0"/>
          <w:color w:val="auto"/>
          <w:sz w:val="20"/>
          <w:szCs w:val="20"/>
          <w:highlight w:val="none"/>
          <w:u w:val="none"/>
        </w:rPr>
        <w:t>年</w:t>
      </w:r>
      <w:r>
        <w:rPr>
          <w:rFonts w:hint="eastAsia" w:ascii="宋体" w:hAnsi="宋体" w:eastAsia="宋体" w:cs="宋体"/>
          <w:b w:val="0"/>
          <w:bCs w:val="0"/>
          <w:color w:val="auto"/>
          <w:sz w:val="20"/>
          <w:szCs w:val="20"/>
          <w:highlight w:val="none"/>
          <w:u w:val="none"/>
          <w:lang w:eastAsia="zh-CN"/>
        </w:rPr>
        <w:t>，</w:t>
      </w:r>
      <w:r>
        <w:rPr>
          <w:rFonts w:hint="eastAsia" w:ascii="宋体" w:hAnsi="宋体" w:eastAsia="宋体" w:cs="宋体"/>
          <w:b w:val="0"/>
          <w:bCs w:val="0"/>
          <w:color w:val="auto"/>
          <w:sz w:val="20"/>
          <w:szCs w:val="20"/>
          <w:highlight w:val="none"/>
          <w:u w:val="none"/>
          <w:lang w:val="en-US" w:eastAsia="zh-CN"/>
        </w:rPr>
        <w:t>累计续签次数不超过2次；本次中标折扣率与当年度</w:t>
      </w:r>
      <w:r>
        <w:rPr>
          <w:rFonts w:hint="eastAsia" w:ascii="Times New Roman" w:hAnsi="Times New Roman"/>
          <w:color w:val="auto"/>
          <w:sz w:val="21"/>
          <w:szCs w:val="21"/>
          <w:highlight w:val="none"/>
          <w:u w:val="none"/>
          <w:lang w:val="en-US" w:eastAsia="zh-CN"/>
        </w:rPr>
        <w:t>合肥市公务用车租赁服务框架协议文件内的折扣率不一致的，以两者中较低者作为续签合同的费用（折扣率）标准</w:t>
      </w:r>
      <w:r>
        <w:rPr>
          <w:rFonts w:ascii="宋体" w:hAnsi="宋体" w:eastAsia="宋体" w:cs="宋体"/>
          <w:b w:val="0"/>
          <w:bCs w:val="0"/>
          <w:color w:val="auto"/>
          <w:sz w:val="20"/>
          <w:szCs w:val="20"/>
          <w:highlight w:val="none"/>
          <w:u w:val="none"/>
        </w:rPr>
        <w:t>。</w:t>
      </w:r>
    </w:p>
    <w:p w14:paraId="26012CB5">
      <w:pPr>
        <w:keepNext w:val="0"/>
        <w:keepLines w:val="0"/>
        <w:pageBreakBefore w:val="0"/>
        <w:widowControl w:val="0"/>
        <w:tabs>
          <w:tab w:val="left" w:pos="2394"/>
        </w:tabs>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招标人（甲方）：    （公章）         投标人（乙方）：     （公章）  </w:t>
      </w:r>
    </w:p>
    <w:p w14:paraId="20C0E2FE">
      <w:pPr>
        <w:keepNext w:val="0"/>
        <w:keepLines w:val="0"/>
        <w:pageBreakBefore w:val="0"/>
        <w:widowControl w:val="0"/>
        <w:tabs>
          <w:tab w:val="left" w:pos="2394"/>
        </w:tabs>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地址：                               地址：</w:t>
      </w:r>
    </w:p>
    <w:p w14:paraId="564C9EF3">
      <w:pPr>
        <w:keepNext w:val="0"/>
        <w:keepLines w:val="0"/>
        <w:pageBreakBefore w:val="0"/>
        <w:widowControl w:val="0"/>
        <w:tabs>
          <w:tab w:val="left" w:pos="2394"/>
        </w:tabs>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                         法定代表人：</w:t>
      </w:r>
    </w:p>
    <w:p w14:paraId="0069EBD1">
      <w:pPr>
        <w:keepNext w:val="0"/>
        <w:keepLines w:val="0"/>
        <w:pageBreakBefore w:val="0"/>
        <w:widowControl w:val="0"/>
        <w:tabs>
          <w:tab w:val="left" w:pos="2394"/>
        </w:tabs>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委托代理人：                         委托代理人：</w:t>
      </w:r>
    </w:p>
    <w:p w14:paraId="6905E11D">
      <w:pPr>
        <w:keepNext w:val="0"/>
        <w:keepLines w:val="0"/>
        <w:pageBreakBefore w:val="0"/>
        <w:widowControl w:val="0"/>
        <w:tabs>
          <w:tab w:val="left" w:pos="2394"/>
        </w:tabs>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                               电话：</w:t>
      </w:r>
    </w:p>
    <w:p w14:paraId="164CB03D">
      <w:pPr>
        <w:keepNext w:val="0"/>
        <w:keepLines w:val="0"/>
        <w:pageBreakBefore w:val="0"/>
        <w:widowControl w:val="0"/>
        <w:tabs>
          <w:tab w:val="left" w:pos="2394"/>
        </w:tabs>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开户银行：                           开户银行：</w:t>
      </w:r>
    </w:p>
    <w:p w14:paraId="5ED82B62">
      <w:pPr>
        <w:keepNext w:val="0"/>
        <w:keepLines w:val="0"/>
        <w:pageBreakBefore w:val="0"/>
        <w:widowControl w:val="0"/>
        <w:tabs>
          <w:tab w:val="left" w:pos="2394"/>
        </w:tabs>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账号：                               账号：</w:t>
      </w:r>
    </w:p>
    <w:p w14:paraId="3669C297">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年</w:t>
      </w:r>
      <w:r>
        <w:rPr>
          <w:rFonts w:hint="eastAsia" w:asciiTheme="minorEastAsia" w:hAnsiTheme="minorEastAsia" w:eastAsiaTheme="minorEastAsia" w:cstheme="minorEastAsia"/>
          <w:sz w:val="21"/>
          <w:szCs w:val="21"/>
          <w:u w:val="single"/>
        </w:rPr>
        <w:t>  </w:t>
      </w:r>
      <w:bookmarkStart w:id="97" w:name="_GoBack"/>
      <w:r>
        <w:rPr>
          <w:rFonts w:hint="eastAsia" w:asciiTheme="minorEastAsia" w:hAnsiTheme="minorEastAsia" w:eastAsiaTheme="minorEastAsia" w:cstheme="minorEastAsia"/>
          <w:sz w:val="21"/>
          <w:szCs w:val="21"/>
        </w:rPr>
        <w:t>月</w:t>
      </w:r>
      <w:bookmarkEnd w:id="97"/>
      <w:r>
        <w:rPr>
          <w:rFonts w:hint="eastAsia" w:asciiTheme="minorEastAsia" w:hAnsiTheme="minorEastAsia" w:eastAsiaTheme="minorEastAsia" w:cstheme="minorEastAsia"/>
          <w:sz w:val="21"/>
          <w:szCs w:val="21"/>
          <w:u w:val="single"/>
        </w:rPr>
        <w:t>  </w:t>
      </w:r>
      <w:r>
        <w:rPr>
          <w:rFonts w:hint="eastAsia" w:asciiTheme="minorEastAsia" w:hAnsiTheme="minorEastAsia" w:eastAsiaTheme="minorEastAsia" w:cstheme="minorEastAsia"/>
          <w:sz w:val="21"/>
          <w:szCs w:val="21"/>
        </w:rPr>
        <w:t xml:space="preserve">日               </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年</w:t>
      </w:r>
      <w:r>
        <w:rPr>
          <w:rFonts w:hint="eastAsia" w:asciiTheme="minorEastAsia" w:hAnsiTheme="minorEastAsia" w:eastAsiaTheme="minorEastAsia" w:cstheme="minorEastAsia"/>
          <w:sz w:val="21"/>
          <w:szCs w:val="21"/>
          <w:u w:val="single"/>
        </w:rPr>
        <w:t>  </w:t>
      </w:r>
      <w:r>
        <w:rPr>
          <w:rFonts w:hint="eastAsia" w:asciiTheme="minorEastAsia" w:hAnsiTheme="minorEastAsia" w:eastAsiaTheme="minorEastAsia" w:cstheme="minorEastAsia"/>
          <w:sz w:val="21"/>
          <w:szCs w:val="21"/>
        </w:rPr>
        <w:t>月</w:t>
      </w:r>
      <w:r>
        <w:rPr>
          <w:rFonts w:hint="eastAsia" w:asciiTheme="minorEastAsia" w:hAnsiTheme="minorEastAsia" w:eastAsiaTheme="minorEastAsia" w:cstheme="minorEastAsia"/>
          <w:sz w:val="21"/>
          <w:szCs w:val="21"/>
          <w:u w:val="single"/>
        </w:rPr>
        <w:t>  </w:t>
      </w:r>
      <w:r>
        <w:rPr>
          <w:rFonts w:hint="eastAsia" w:asciiTheme="minorEastAsia" w:hAnsiTheme="minorEastAsia" w:eastAsiaTheme="minorEastAsia" w:cstheme="minorEastAsia"/>
          <w:sz w:val="21"/>
          <w:szCs w:val="21"/>
        </w:rPr>
        <w:t>日</w:t>
      </w:r>
    </w:p>
    <w:p w14:paraId="69DC0222">
      <w:pPr>
        <w:keepNext w:val="0"/>
        <w:keepLines w:val="0"/>
        <w:pageBreakBefore w:val="0"/>
        <w:widowControl w:val="0"/>
        <w:kinsoku/>
        <w:wordWrap/>
        <w:overflowPunct/>
        <w:topLinePunct w:val="0"/>
        <w:autoSpaceDE/>
        <w:autoSpaceDN/>
        <w:bidi w:val="0"/>
        <w:adjustRightInd/>
        <w:snapToGrid/>
        <w:spacing w:line="500" w:lineRule="exact"/>
        <w:textAlignment w:val="auto"/>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备注：本合同的约定如与本项目竞价文件的投标人须知前附表和招标人要求的约定有冲突时，以投标人须知前附表和招标人要求的约定为准。</w:t>
      </w:r>
    </w:p>
    <w:p w14:paraId="41CBBE26">
      <w:pPr>
        <w:spacing w:line="520" w:lineRule="exact"/>
        <w:jc w:val="center"/>
        <w:outlineLvl w:val="0"/>
        <w:rPr>
          <w:rFonts w:hint="eastAsia" w:ascii="方正小标宋简体" w:hAnsi="宋体" w:eastAsia="方正小标宋简体"/>
          <w:bCs/>
          <w:sz w:val="44"/>
          <w:szCs w:val="44"/>
        </w:rPr>
      </w:pPr>
      <w:bookmarkStart w:id="77" w:name="_Toc1367"/>
    </w:p>
    <w:p w14:paraId="624D877D">
      <w:pPr>
        <w:spacing w:line="520" w:lineRule="exact"/>
        <w:jc w:val="center"/>
        <w:outlineLvl w:val="0"/>
        <w:rPr>
          <w:rFonts w:hint="eastAsia" w:ascii="方正小标宋简体" w:hAnsi="宋体" w:eastAsia="方正小标宋简体"/>
          <w:bCs/>
          <w:sz w:val="44"/>
          <w:szCs w:val="44"/>
        </w:rPr>
      </w:pPr>
    </w:p>
    <w:p w14:paraId="57DF767F">
      <w:pPr>
        <w:spacing w:line="520" w:lineRule="exact"/>
        <w:jc w:val="center"/>
        <w:outlineLvl w:val="0"/>
        <w:rPr>
          <w:rFonts w:hint="eastAsia" w:ascii="方正小标宋简体" w:hAnsi="宋体" w:eastAsia="方正小标宋简体"/>
          <w:bCs/>
          <w:sz w:val="44"/>
          <w:szCs w:val="44"/>
        </w:rPr>
      </w:pPr>
    </w:p>
    <w:p w14:paraId="13FA3CB4">
      <w:pPr>
        <w:spacing w:line="520" w:lineRule="exact"/>
        <w:jc w:val="center"/>
        <w:outlineLvl w:val="0"/>
        <w:rPr>
          <w:rFonts w:hint="eastAsia" w:ascii="方正小标宋简体" w:hAnsi="宋体" w:eastAsia="方正小标宋简体"/>
          <w:bCs/>
          <w:sz w:val="44"/>
          <w:szCs w:val="44"/>
        </w:rPr>
      </w:pPr>
    </w:p>
    <w:p w14:paraId="44685DCD">
      <w:pPr>
        <w:spacing w:line="520" w:lineRule="exact"/>
        <w:jc w:val="center"/>
        <w:outlineLvl w:val="0"/>
        <w:rPr>
          <w:rFonts w:hint="eastAsia" w:ascii="方正小标宋简体" w:hAnsi="宋体" w:eastAsia="方正小标宋简体"/>
          <w:bCs/>
          <w:sz w:val="44"/>
          <w:szCs w:val="44"/>
        </w:rPr>
      </w:pPr>
    </w:p>
    <w:p w14:paraId="2D5D6C9A">
      <w:pPr>
        <w:spacing w:line="520" w:lineRule="exact"/>
        <w:jc w:val="center"/>
        <w:outlineLvl w:val="0"/>
        <w:rPr>
          <w:rFonts w:hint="eastAsia" w:ascii="方正小标宋简体" w:hAnsi="宋体" w:eastAsia="方正小标宋简体"/>
          <w:bCs/>
          <w:sz w:val="44"/>
          <w:szCs w:val="44"/>
        </w:rPr>
      </w:pPr>
    </w:p>
    <w:p w14:paraId="2CC41B6A">
      <w:pPr>
        <w:spacing w:line="520" w:lineRule="exact"/>
        <w:jc w:val="center"/>
        <w:outlineLvl w:val="0"/>
        <w:rPr>
          <w:rFonts w:hint="eastAsia" w:ascii="方正小标宋简体" w:hAnsi="宋体" w:eastAsia="方正小标宋简体"/>
          <w:bCs/>
          <w:sz w:val="44"/>
          <w:szCs w:val="44"/>
        </w:rPr>
      </w:pPr>
    </w:p>
    <w:p w14:paraId="45D3B4B6">
      <w:pPr>
        <w:spacing w:line="520" w:lineRule="exact"/>
        <w:jc w:val="center"/>
        <w:outlineLvl w:val="0"/>
        <w:rPr>
          <w:rFonts w:hint="eastAsia" w:ascii="方正小标宋简体" w:hAnsi="宋体" w:eastAsia="方正小标宋简体"/>
          <w:bCs/>
          <w:sz w:val="44"/>
          <w:szCs w:val="44"/>
        </w:rPr>
      </w:pPr>
    </w:p>
    <w:p w14:paraId="7197E2B4">
      <w:pPr>
        <w:spacing w:line="520" w:lineRule="exact"/>
        <w:jc w:val="center"/>
        <w:outlineLvl w:val="0"/>
        <w:rPr>
          <w:rFonts w:hint="eastAsia" w:ascii="方正小标宋简体" w:hAnsi="宋体" w:eastAsia="方正小标宋简体"/>
          <w:bCs/>
          <w:sz w:val="44"/>
          <w:szCs w:val="44"/>
        </w:rPr>
      </w:pPr>
    </w:p>
    <w:p w14:paraId="0A5E86F6">
      <w:pPr>
        <w:spacing w:line="520" w:lineRule="exact"/>
        <w:jc w:val="center"/>
        <w:outlineLvl w:val="0"/>
        <w:rPr>
          <w:rFonts w:hint="eastAsia" w:ascii="方正小标宋简体" w:hAnsi="宋体" w:eastAsia="方正小标宋简体"/>
          <w:bCs/>
          <w:sz w:val="44"/>
          <w:szCs w:val="44"/>
        </w:rPr>
      </w:pPr>
    </w:p>
    <w:p w14:paraId="1695B1E1">
      <w:pPr>
        <w:spacing w:line="520" w:lineRule="exact"/>
        <w:jc w:val="center"/>
        <w:outlineLvl w:val="0"/>
        <w:rPr>
          <w:rFonts w:hint="eastAsia" w:ascii="方正小标宋简体" w:hAnsi="宋体" w:eastAsia="方正小标宋简体"/>
          <w:bCs/>
          <w:sz w:val="44"/>
          <w:szCs w:val="44"/>
        </w:rPr>
      </w:pPr>
    </w:p>
    <w:p w14:paraId="61E75466">
      <w:pPr>
        <w:spacing w:line="520" w:lineRule="exact"/>
        <w:jc w:val="center"/>
        <w:outlineLvl w:val="0"/>
        <w:rPr>
          <w:rFonts w:ascii="方正小标宋简体" w:hAnsi="宋体" w:eastAsia="方正小标宋简体"/>
          <w:bCs/>
          <w:sz w:val="44"/>
          <w:szCs w:val="44"/>
        </w:rPr>
      </w:pPr>
      <w:r>
        <w:rPr>
          <w:rFonts w:hint="eastAsia" w:ascii="方正小标宋简体" w:hAnsi="宋体" w:eastAsia="方正小标宋简体"/>
          <w:bCs/>
          <w:sz w:val="44"/>
          <w:szCs w:val="44"/>
        </w:rPr>
        <w:t xml:space="preserve">廉  </w:t>
      </w:r>
      <w:r>
        <w:rPr>
          <w:rFonts w:hint="eastAsia" w:ascii="方正小标宋简体" w:hAnsi="宋体" w:eastAsia="方正小标宋简体"/>
          <w:bCs/>
          <w:sz w:val="44"/>
          <w:szCs w:val="44"/>
          <w:lang w:val="en-US" w:eastAsia="zh-CN"/>
        </w:rPr>
        <w:t>洁</w:t>
      </w:r>
      <w:r>
        <w:rPr>
          <w:rFonts w:hint="eastAsia" w:ascii="方正小标宋简体" w:hAnsi="宋体" w:eastAsia="方正小标宋简体"/>
          <w:bCs/>
          <w:sz w:val="44"/>
          <w:szCs w:val="44"/>
        </w:rPr>
        <w:t xml:space="preserve">  协  议</w:t>
      </w:r>
    </w:p>
    <w:p w14:paraId="7F18AA5A">
      <w:pPr>
        <w:spacing w:line="420" w:lineRule="exact"/>
        <w:ind w:firstLine="400" w:firstLineChars="200"/>
        <w:rPr>
          <w:rFonts w:hAnsi="宋体"/>
          <w:szCs w:val="24"/>
        </w:rPr>
      </w:pPr>
    </w:p>
    <w:p w14:paraId="5A70D3AD">
      <w:pPr>
        <w:spacing w:line="440" w:lineRule="exact"/>
        <w:ind w:firstLine="400" w:firstLineChars="200"/>
        <w:rPr>
          <w:rFonts w:hint="default" w:hAnsi="宋体"/>
          <w:szCs w:val="24"/>
          <w:lang w:val="en-US"/>
        </w:rPr>
      </w:pPr>
      <w:r>
        <w:rPr>
          <w:rFonts w:hint="eastAsia" w:hAnsi="宋体"/>
          <w:szCs w:val="24"/>
        </w:rPr>
        <w:t>甲方：</w:t>
      </w:r>
      <w:r>
        <w:rPr>
          <w:rFonts w:hint="eastAsia" w:hAnsi="宋体" w:cs="@仿宋_GB2312"/>
          <w:szCs w:val="20"/>
          <w:u w:val="single"/>
          <w:lang w:val="en-US" w:eastAsia="zh-CN"/>
        </w:rPr>
        <w:t xml:space="preserve">                        </w:t>
      </w:r>
    </w:p>
    <w:p w14:paraId="1F0157D2">
      <w:pPr>
        <w:spacing w:line="440" w:lineRule="exact"/>
        <w:ind w:firstLine="400" w:firstLineChars="200"/>
        <w:rPr>
          <w:rFonts w:hint="default" w:hAnsi="宋体" w:eastAsia="宋体"/>
          <w:szCs w:val="24"/>
          <w:u w:val="single"/>
          <w:lang w:val="en-US" w:eastAsia="zh-CN"/>
        </w:rPr>
      </w:pPr>
      <w:r>
        <w:rPr>
          <w:rFonts w:hint="eastAsia" w:hAnsi="宋体"/>
          <w:szCs w:val="24"/>
        </w:rPr>
        <w:t>乙方：</w:t>
      </w:r>
      <w:r>
        <w:rPr>
          <w:rFonts w:hint="eastAsia" w:hAnsi="宋体" w:cs="@仿宋_GB2312"/>
          <w:szCs w:val="20"/>
          <w:u w:val="single"/>
          <w:lang w:val="en-US" w:eastAsia="zh-CN"/>
        </w:rPr>
        <w:t xml:space="preserve">                        </w:t>
      </w:r>
    </w:p>
    <w:p w14:paraId="755B089B">
      <w:pPr>
        <w:spacing w:line="440" w:lineRule="exact"/>
        <w:ind w:firstLine="400" w:firstLineChars="200"/>
        <w:rPr>
          <w:rFonts w:hAnsi="宋体"/>
          <w:szCs w:val="24"/>
        </w:rPr>
      </w:pPr>
    </w:p>
    <w:p w14:paraId="641ECB13">
      <w:pPr>
        <w:spacing w:line="440" w:lineRule="exact"/>
        <w:ind w:firstLine="400" w:firstLineChars="200"/>
        <w:rPr>
          <w:rFonts w:hAnsi="宋体"/>
          <w:szCs w:val="24"/>
        </w:rPr>
      </w:pPr>
      <w:r>
        <w:rPr>
          <w:rFonts w:hint="eastAsia" w:hAnsi="宋体"/>
          <w:szCs w:val="24"/>
        </w:rPr>
        <w:t>为进一步完善监督制约机制，防止发生各种牟取不正当利益的违法违纪行为，促进双方诚信经营、廉洁从业，防范商业贿赂，保护国家、集体和当事人的合法权益，根据国家有关法律法规和省、市</w:t>
      </w:r>
      <w:r>
        <w:rPr>
          <w:rFonts w:hint="eastAsia" w:hAnsi="宋体"/>
          <w:szCs w:val="24"/>
          <w:lang w:val="en-US" w:eastAsia="zh-CN"/>
        </w:rPr>
        <w:t>有关</w:t>
      </w:r>
      <w:r>
        <w:rPr>
          <w:rFonts w:hint="eastAsia" w:hAnsi="宋体"/>
          <w:szCs w:val="24"/>
        </w:rPr>
        <w:t>规定，甲乙双方自愿签订本廉</w:t>
      </w:r>
      <w:r>
        <w:rPr>
          <w:rFonts w:hint="eastAsia" w:hAnsi="宋体"/>
          <w:szCs w:val="24"/>
          <w:lang w:val="en-US" w:eastAsia="zh-CN"/>
        </w:rPr>
        <w:t>洁</w:t>
      </w:r>
      <w:r>
        <w:rPr>
          <w:rFonts w:hint="eastAsia" w:hAnsi="宋体"/>
          <w:szCs w:val="24"/>
        </w:rPr>
        <w:t>协议，共同遵照执行。</w:t>
      </w:r>
    </w:p>
    <w:p w14:paraId="5A183878">
      <w:pPr>
        <w:spacing w:line="440" w:lineRule="exact"/>
        <w:ind w:firstLine="402" w:firstLineChars="200"/>
        <w:rPr>
          <w:rFonts w:hAnsi="宋体"/>
          <w:szCs w:val="24"/>
        </w:rPr>
      </w:pPr>
      <w:r>
        <w:rPr>
          <w:rFonts w:hint="eastAsia" w:hAnsi="宋体"/>
          <w:b/>
          <w:szCs w:val="24"/>
        </w:rPr>
        <w:t>第一条</w:t>
      </w:r>
      <w:r>
        <w:rPr>
          <w:rFonts w:hint="eastAsia" w:hAnsi="宋体"/>
          <w:szCs w:val="24"/>
        </w:rPr>
        <w:t xml:space="preserve">  甲乙双方的权利和义务</w:t>
      </w:r>
    </w:p>
    <w:p w14:paraId="5292898E">
      <w:pPr>
        <w:spacing w:line="440" w:lineRule="exact"/>
        <w:ind w:firstLine="400" w:firstLineChars="200"/>
        <w:rPr>
          <w:rFonts w:hAnsi="宋体"/>
          <w:szCs w:val="24"/>
        </w:rPr>
      </w:pPr>
      <w:r>
        <w:rPr>
          <w:rFonts w:hint="eastAsia" w:hAnsi="宋体"/>
          <w:szCs w:val="24"/>
        </w:rPr>
        <w:t>（一）甲乙双方自觉遵守《中华人民共和国反不正当竞争法》、最高人民检察院、最高人民法院《关于办理受贿刑事案件适用法律若干问题的意见》、国家工商行政管理局《关于禁止商业贿赂行为的暂行规定》及相关法律法规和廉</w:t>
      </w:r>
      <w:r>
        <w:rPr>
          <w:rFonts w:hint="eastAsia" w:hAnsi="宋体"/>
          <w:szCs w:val="24"/>
          <w:lang w:val="en-US" w:eastAsia="zh-CN"/>
        </w:rPr>
        <w:t>洁</w:t>
      </w:r>
      <w:r>
        <w:rPr>
          <w:rFonts w:hint="eastAsia" w:hAnsi="宋体"/>
          <w:szCs w:val="24"/>
        </w:rPr>
        <w:t>建设的规定。</w:t>
      </w:r>
    </w:p>
    <w:p w14:paraId="199469D0">
      <w:pPr>
        <w:spacing w:line="440" w:lineRule="exact"/>
        <w:ind w:firstLine="400" w:firstLineChars="200"/>
        <w:rPr>
          <w:rFonts w:hAnsi="宋体"/>
          <w:szCs w:val="24"/>
        </w:rPr>
      </w:pPr>
      <w:r>
        <w:rPr>
          <w:rFonts w:hint="eastAsia" w:hAnsi="宋体"/>
          <w:szCs w:val="24"/>
        </w:rPr>
        <w:t>（二）严格执行合同的要求，自觉履行合同约定的相关义务。</w:t>
      </w:r>
    </w:p>
    <w:p w14:paraId="0222E11A">
      <w:pPr>
        <w:spacing w:line="440" w:lineRule="exact"/>
        <w:ind w:firstLine="400" w:firstLineChars="200"/>
        <w:rPr>
          <w:rFonts w:hAnsi="宋体"/>
          <w:szCs w:val="24"/>
        </w:rPr>
      </w:pPr>
      <w:r>
        <w:rPr>
          <w:rFonts w:hint="eastAsia" w:hAnsi="宋体"/>
          <w:szCs w:val="24"/>
        </w:rPr>
        <w:t>（三）在业务活动中坚持公开、公正、诚信、透明的原则，不得损害国家、集体利益。</w:t>
      </w:r>
    </w:p>
    <w:p w14:paraId="3C8A5B4E">
      <w:pPr>
        <w:spacing w:line="440" w:lineRule="exact"/>
        <w:ind w:firstLine="400" w:firstLineChars="200"/>
        <w:rPr>
          <w:rFonts w:hAnsi="宋体"/>
          <w:szCs w:val="24"/>
        </w:rPr>
      </w:pPr>
      <w:r>
        <w:rPr>
          <w:rFonts w:hint="eastAsia" w:hAnsi="宋体"/>
          <w:szCs w:val="24"/>
        </w:rPr>
        <w:t>（四）建立健全廉</w:t>
      </w:r>
      <w:r>
        <w:rPr>
          <w:rFonts w:hint="eastAsia" w:hAnsi="宋体"/>
          <w:szCs w:val="24"/>
          <w:lang w:val="en-US" w:eastAsia="zh-CN"/>
        </w:rPr>
        <w:t>洁</w:t>
      </w:r>
      <w:r>
        <w:rPr>
          <w:rFonts w:hint="eastAsia" w:hAnsi="宋体"/>
          <w:szCs w:val="24"/>
        </w:rPr>
        <w:t>制度，开展廉</w:t>
      </w:r>
      <w:r>
        <w:rPr>
          <w:rFonts w:hint="eastAsia" w:hAnsi="宋体"/>
          <w:szCs w:val="24"/>
          <w:lang w:val="en-US" w:eastAsia="zh-CN"/>
        </w:rPr>
        <w:t>洁</w:t>
      </w:r>
      <w:r>
        <w:rPr>
          <w:rFonts w:hint="eastAsia" w:hAnsi="宋体"/>
          <w:szCs w:val="24"/>
        </w:rPr>
        <w:t>教育，公布举报电话，监督并认真查处违法违纪行为。</w:t>
      </w:r>
    </w:p>
    <w:p w14:paraId="30F9F0B6">
      <w:pPr>
        <w:spacing w:line="440" w:lineRule="exact"/>
        <w:ind w:firstLine="400" w:firstLineChars="200"/>
        <w:rPr>
          <w:rFonts w:hAnsi="宋体"/>
          <w:szCs w:val="24"/>
        </w:rPr>
      </w:pPr>
      <w:r>
        <w:rPr>
          <w:rFonts w:hint="eastAsia" w:hAnsi="宋体"/>
          <w:szCs w:val="24"/>
        </w:rPr>
        <w:t>（五）发现对方在业务活动中有违反廉</w:t>
      </w:r>
      <w:r>
        <w:rPr>
          <w:rFonts w:hint="eastAsia" w:hAnsi="宋体"/>
          <w:szCs w:val="24"/>
          <w:lang w:val="en-US" w:eastAsia="zh-CN"/>
        </w:rPr>
        <w:t>洁</w:t>
      </w:r>
      <w:r>
        <w:rPr>
          <w:rFonts w:hint="eastAsia" w:hAnsi="宋体"/>
          <w:szCs w:val="24"/>
        </w:rPr>
        <w:t>规定的行为，应及时提醒对方纠正。情节严重的，应向其上级有关部门举报、建议给予处理，并有权要求告知处理结果。</w:t>
      </w:r>
    </w:p>
    <w:p w14:paraId="06F93398">
      <w:pPr>
        <w:spacing w:line="440" w:lineRule="exact"/>
        <w:ind w:firstLine="402" w:firstLineChars="200"/>
        <w:rPr>
          <w:rFonts w:hAnsi="宋体"/>
          <w:szCs w:val="24"/>
        </w:rPr>
      </w:pPr>
      <w:r>
        <w:rPr>
          <w:rFonts w:hint="eastAsia" w:hAnsi="宋体"/>
          <w:b/>
          <w:szCs w:val="24"/>
        </w:rPr>
        <w:t>第二条</w:t>
      </w:r>
      <w:r>
        <w:rPr>
          <w:rFonts w:hint="eastAsia" w:hAnsi="宋体"/>
          <w:szCs w:val="24"/>
        </w:rPr>
        <w:t xml:space="preserve">  甲方的义务</w:t>
      </w:r>
    </w:p>
    <w:p w14:paraId="13527B2F">
      <w:pPr>
        <w:spacing w:line="440" w:lineRule="exact"/>
        <w:ind w:firstLine="400" w:firstLineChars="200"/>
        <w:rPr>
          <w:rFonts w:hAnsi="宋体"/>
          <w:szCs w:val="24"/>
        </w:rPr>
      </w:pPr>
      <w:r>
        <w:rPr>
          <w:rFonts w:hint="eastAsia" w:hAnsi="宋体"/>
          <w:szCs w:val="24"/>
        </w:rPr>
        <w:t>（一）甲方及其工作人员不得索要或接受乙方的礼金、有价证券和贵重物品，不得在乙方报销任何应由甲方单位或个人支付的费用等。</w:t>
      </w:r>
    </w:p>
    <w:p w14:paraId="7818A109">
      <w:pPr>
        <w:spacing w:line="440" w:lineRule="exact"/>
        <w:ind w:firstLine="400" w:firstLineChars="200"/>
        <w:rPr>
          <w:rFonts w:hAnsi="宋体"/>
          <w:szCs w:val="24"/>
        </w:rPr>
      </w:pPr>
      <w:r>
        <w:rPr>
          <w:rFonts w:hint="eastAsia" w:hAnsi="宋体"/>
          <w:szCs w:val="24"/>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30485152">
      <w:pPr>
        <w:spacing w:line="440" w:lineRule="exact"/>
        <w:ind w:firstLine="400" w:firstLineChars="200"/>
        <w:rPr>
          <w:rFonts w:hAnsi="宋体"/>
          <w:szCs w:val="24"/>
        </w:rPr>
      </w:pPr>
      <w:r>
        <w:rPr>
          <w:rFonts w:hint="eastAsia" w:hAnsi="宋体"/>
          <w:szCs w:val="24"/>
        </w:rPr>
        <w:t>（三）甲方及其工作人员不得要求或者接受乙方为其住房装修、婚丧嫁娶活动、配偶子女工作安排以及出国出境、旅游等提供方便等。</w:t>
      </w:r>
    </w:p>
    <w:p w14:paraId="11C892BB">
      <w:pPr>
        <w:spacing w:line="440" w:lineRule="exact"/>
        <w:ind w:firstLine="400" w:firstLineChars="200"/>
        <w:rPr>
          <w:rFonts w:hAnsi="宋体"/>
          <w:szCs w:val="24"/>
        </w:rPr>
      </w:pPr>
      <w:r>
        <w:rPr>
          <w:rFonts w:hint="eastAsia" w:hAnsi="宋体"/>
          <w:szCs w:val="24"/>
        </w:rPr>
        <w:t>（四）甲方工作人员不得在乙方有关联的企业兼职，不得向乙方介绍家属或者亲友从事与甲方业务有关的经济活动。</w:t>
      </w:r>
    </w:p>
    <w:p w14:paraId="7B8F0186">
      <w:pPr>
        <w:spacing w:line="440" w:lineRule="exact"/>
        <w:ind w:firstLine="400" w:firstLineChars="200"/>
        <w:rPr>
          <w:rFonts w:hAnsi="宋体"/>
          <w:szCs w:val="24"/>
        </w:rPr>
      </w:pPr>
      <w:r>
        <w:rPr>
          <w:rFonts w:hint="eastAsia" w:hAnsi="宋体"/>
          <w:szCs w:val="24"/>
        </w:rPr>
        <w:t>（五）甲方工作人员不得以明显低于市场的价格向乙方购买房屋、汽车等物品；不得以明显高于市场的价格向乙方出售房屋、汽车等物品；不得以其他交易形式非法收受请托人财物。</w:t>
      </w:r>
    </w:p>
    <w:p w14:paraId="0697F3FB">
      <w:pPr>
        <w:spacing w:line="440" w:lineRule="exact"/>
        <w:ind w:firstLine="400" w:firstLineChars="200"/>
        <w:rPr>
          <w:rFonts w:hAnsi="宋体"/>
          <w:szCs w:val="24"/>
        </w:rPr>
      </w:pPr>
      <w:r>
        <w:rPr>
          <w:rFonts w:hint="eastAsia" w:hAnsi="宋体"/>
          <w:szCs w:val="24"/>
        </w:rPr>
        <w:t>（六）甲方工作人员不得利用职务之便收受乙方以回扣、手续费、加班费、咨询费、劳务费、协调费等各种名义给予或赠送的钱物。</w:t>
      </w:r>
    </w:p>
    <w:p w14:paraId="6993C64C">
      <w:pPr>
        <w:spacing w:line="440" w:lineRule="exact"/>
        <w:ind w:firstLine="400" w:firstLineChars="200"/>
        <w:rPr>
          <w:rFonts w:hAnsi="宋体"/>
          <w:szCs w:val="24"/>
        </w:rPr>
      </w:pPr>
      <w:r>
        <w:rPr>
          <w:rFonts w:hint="eastAsia" w:hAnsi="宋体"/>
          <w:szCs w:val="24"/>
        </w:rPr>
        <w:t>（七）甲方工作人员不得接受乙方给予或赠送的干股或红利。</w:t>
      </w:r>
    </w:p>
    <w:p w14:paraId="545F802F">
      <w:pPr>
        <w:spacing w:line="440" w:lineRule="exact"/>
        <w:ind w:firstLine="400" w:firstLineChars="200"/>
        <w:rPr>
          <w:rFonts w:hAnsi="宋体"/>
          <w:szCs w:val="24"/>
        </w:rPr>
      </w:pPr>
      <w:r>
        <w:rPr>
          <w:rFonts w:hint="eastAsia" w:hAnsi="宋体"/>
          <w:szCs w:val="24"/>
        </w:rPr>
        <w:t>（八）甲方任何人不得以个人的名义向乙方推荐设备、部件等供货商以及其他合作单位。</w:t>
      </w:r>
    </w:p>
    <w:p w14:paraId="2E7ED77D">
      <w:pPr>
        <w:spacing w:line="440" w:lineRule="exact"/>
        <w:ind w:firstLine="402" w:firstLineChars="200"/>
        <w:rPr>
          <w:rFonts w:hAnsi="宋体"/>
          <w:szCs w:val="24"/>
        </w:rPr>
      </w:pPr>
      <w:r>
        <w:rPr>
          <w:rFonts w:hint="eastAsia" w:hAnsi="宋体"/>
          <w:b/>
          <w:szCs w:val="24"/>
        </w:rPr>
        <w:t xml:space="preserve">第三条  </w:t>
      </w:r>
      <w:r>
        <w:rPr>
          <w:rFonts w:hint="eastAsia" w:hAnsi="宋体"/>
          <w:szCs w:val="24"/>
        </w:rPr>
        <w:t>乙方的义务</w:t>
      </w:r>
    </w:p>
    <w:p w14:paraId="271228C6">
      <w:pPr>
        <w:spacing w:line="440" w:lineRule="exact"/>
        <w:ind w:firstLine="400" w:firstLineChars="200"/>
        <w:rPr>
          <w:rFonts w:hAnsi="宋体"/>
          <w:szCs w:val="24"/>
        </w:rPr>
      </w:pPr>
      <w:r>
        <w:rPr>
          <w:rFonts w:hint="eastAsia" w:hAnsi="宋体"/>
          <w:szCs w:val="24"/>
        </w:rPr>
        <w:t>（一）乙方不得以任何理由向甲方及其工作人员行贿或馈赠礼金、有价证券、贵重礼品。</w:t>
      </w:r>
    </w:p>
    <w:p w14:paraId="6D79A16C">
      <w:pPr>
        <w:spacing w:line="440" w:lineRule="exact"/>
        <w:ind w:firstLine="400" w:firstLineChars="200"/>
        <w:rPr>
          <w:rFonts w:hAnsi="宋体"/>
          <w:szCs w:val="24"/>
        </w:rPr>
      </w:pPr>
      <w:r>
        <w:rPr>
          <w:rFonts w:hint="eastAsia" w:hAnsi="宋体"/>
          <w:szCs w:val="24"/>
        </w:rPr>
        <w:t>（二)乙方不得以任何名义为甲方及其工作人员报销应由甲方单位或个人支付的任何费用。</w:t>
      </w:r>
    </w:p>
    <w:p w14:paraId="59822BD7">
      <w:pPr>
        <w:spacing w:line="440" w:lineRule="exact"/>
        <w:ind w:firstLine="400" w:firstLineChars="200"/>
        <w:rPr>
          <w:rFonts w:hAnsi="宋体"/>
          <w:szCs w:val="24"/>
        </w:rPr>
      </w:pPr>
      <w:r>
        <w:rPr>
          <w:rFonts w:hint="eastAsia" w:hAnsi="宋体"/>
          <w:szCs w:val="24"/>
        </w:rPr>
        <w:t>（三）乙方不得以任何理由安排甲方工作人员参加可能影响相关业务公开、公正、公平性的宴请及娱乐活动。</w:t>
      </w:r>
    </w:p>
    <w:p w14:paraId="41F6ED82">
      <w:pPr>
        <w:spacing w:line="440" w:lineRule="exact"/>
        <w:ind w:firstLine="400" w:firstLineChars="200"/>
        <w:rPr>
          <w:rFonts w:hAnsi="宋体"/>
          <w:szCs w:val="24"/>
        </w:rPr>
      </w:pPr>
      <w:r>
        <w:rPr>
          <w:rFonts w:hint="eastAsia" w:hAnsi="宋体"/>
          <w:szCs w:val="24"/>
        </w:rPr>
        <w:t>（四）乙方不得为甲方单位和个人购置或提供通讯工具和高档办公用品等物品，也不得为甲方提供与工作无关的房屋、汽车等。</w:t>
      </w:r>
    </w:p>
    <w:p w14:paraId="69AC9D95">
      <w:pPr>
        <w:spacing w:line="440" w:lineRule="exact"/>
        <w:ind w:firstLine="400" w:firstLineChars="200"/>
        <w:rPr>
          <w:rFonts w:hAnsi="宋体"/>
          <w:szCs w:val="24"/>
        </w:rPr>
      </w:pPr>
      <w:r>
        <w:rPr>
          <w:rFonts w:hint="eastAsia" w:hAnsi="宋体"/>
          <w:szCs w:val="24"/>
        </w:rPr>
        <w:t>（五）乙方不得与甲方工作人员就合同中的质量、数量、价格、工程量、验收等条款进行私下商谈或者达成默契。</w:t>
      </w:r>
    </w:p>
    <w:p w14:paraId="2DE277A0">
      <w:pPr>
        <w:spacing w:line="440" w:lineRule="exact"/>
        <w:ind w:firstLine="400" w:firstLineChars="200"/>
        <w:rPr>
          <w:rFonts w:hAnsi="宋体"/>
          <w:szCs w:val="24"/>
        </w:rPr>
      </w:pPr>
      <w:r>
        <w:rPr>
          <w:rFonts w:hint="eastAsia" w:hAnsi="宋体"/>
          <w:szCs w:val="24"/>
        </w:rPr>
        <w:t>（六）乙方不得以回扣、手续费、加班费、咨询费、劳务费等各种名义向甲方工作人员给予或赠送钱物。</w:t>
      </w:r>
    </w:p>
    <w:p w14:paraId="00D2D78F">
      <w:pPr>
        <w:spacing w:line="440" w:lineRule="exact"/>
        <w:ind w:firstLine="400" w:firstLineChars="200"/>
        <w:rPr>
          <w:rFonts w:hAnsi="宋体"/>
          <w:szCs w:val="24"/>
        </w:rPr>
      </w:pPr>
      <w:r>
        <w:rPr>
          <w:rFonts w:hint="eastAsia" w:hAnsi="宋体"/>
          <w:szCs w:val="24"/>
        </w:rPr>
        <w:t>（七）乙方不得向甲方工作人员提供干股或红利。</w:t>
      </w:r>
    </w:p>
    <w:p w14:paraId="012EF35D">
      <w:pPr>
        <w:spacing w:line="440" w:lineRule="exact"/>
        <w:ind w:firstLine="400" w:firstLineChars="200"/>
        <w:rPr>
          <w:rFonts w:hAnsi="宋体"/>
          <w:szCs w:val="24"/>
        </w:rPr>
      </w:pPr>
      <w:r>
        <w:rPr>
          <w:rFonts w:hint="eastAsia" w:hAnsi="宋体"/>
          <w:szCs w:val="24"/>
        </w:rPr>
        <w:t>（八）乙方须按合肥文旅博览集团有限公司纪委要求开展相关工作。</w:t>
      </w:r>
    </w:p>
    <w:p w14:paraId="7EED4DA0">
      <w:pPr>
        <w:spacing w:line="440" w:lineRule="exact"/>
        <w:ind w:firstLine="402" w:firstLineChars="200"/>
        <w:rPr>
          <w:rFonts w:hAnsi="宋体"/>
          <w:szCs w:val="24"/>
        </w:rPr>
      </w:pPr>
      <w:r>
        <w:rPr>
          <w:rFonts w:hint="eastAsia" w:hAnsi="宋体"/>
          <w:b/>
          <w:szCs w:val="24"/>
        </w:rPr>
        <w:t>第四条</w:t>
      </w:r>
      <w:r>
        <w:rPr>
          <w:rFonts w:hint="eastAsia" w:hAnsi="宋体"/>
          <w:szCs w:val="24"/>
        </w:rPr>
        <w:t xml:space="preserve">  违约责任</w:t>
      </w:r>
    </w:p>
    <w:p w14:paraId="735BCF90">
      <w:pPr>
        <w:spacing w:line="440" w:lineRule="exact"/>
        <w:ind w:firstLine="400" w:firstLineChars="200"/>
        <w:rPr>
          <w:rFonts w:hAnsi="宋体"/>
          <w:szCs w:val="24"/>
        </w:rPr>
      </w:pPr>
      <w:r>
        <w:rPr>
          <w:rFonts w:hint="eastAsia" w:hAnsi="宋体"/>
          <w:szCs w:val="24"/>
        </w:rPr>
        <w:t>（一）甲方及其工作人员违反本协议第一、二条规定。甲方按管理权限，对相关责任人依据有关规定给予党纪、政纪处分或组织处理；涉嫌犯罪的，移交司法机关追究刑事责任。</w:t>
      </w:r>
    </w:p>
    <w:p w14:paraId="03F50C1D">
      <w:pPr>
        <w:spacing w:line="440" w:lineRule="exact"/>
        <w:ind w:firstLine="400" w:firstLineChars="200"/>
        <w:jc w:val="left"/>
        <w:rPr>
          <w:rFonts w:hint="default" w:hAnsi="宋体" w:eastAsia="宋体"/>
          <w:szCs w:val="24"/>
          <w:highlight w:val="none"/>
          <w:lang w:val="en-US" w:eastAsia="zh-CN"/>
        </w:rPr>
      </w:pPr>
      <w:r>
        <w:rPr>
          <w:rFonts w:hint="eastAsia" w:hAnsi="宋体"/>
          <w:szCs w:val="24"/>
        </w:rPr>
        <w:t>投诉联系部门：</w:t>
      </w:r>
      <w:r>
        <w:rPr>
          <w:rFonts w:hint="eastAsia" w:hAnsi="宋体"/>
          <w:szCs w:val="24"/>
          <w:highlight w:val="none"/>
          <w:u w:val="single"/>
        </w:rPr>
        <w:t>合肥登安保安服务有限公司纪检监督 0551-66029908</w:t>
      </w:r>
    </w:p>
    <w:p w14:paraId="7CE19911">
      <w:pPr>
        <w:spacing w:line="440" w:lineRule="exact"/>
        <w:ind w:firstLine="400" w:firstLineChars="200"/>
        <w:rPr>
          <w:rFonts w:hAnsi="宋体"/>
          <w:szCs w:val="24"/>
        </w:rPr>
      </w:pPr>
      <w:r>
        <w:rPr>
          <w:rFonts w:hint="eastAsia" w:hAnsi="宋体"/>
          <w:szCs w:val="24"/>
        </w:rPr>
        <w:t>（二）乙方及其工作人员违反本协议第一、三条规定。根据具体情节和造成的后果，甲方有权依据法律法规及合同约定对乙方采取以下一种或多种处理办法：</w:t>
      </w:r>
    </w:p>
    <w:p w14:paraId="13DE184B">
      <w:pPr>
        <w:spacing w:line="440" w:lineRule="exact"/>
        <w:ind w:firstLine="400" w:firstLineChars="200"/>
        <w:rPr>
          <w:rFonts w:hAnsi="宋体"/>
          <w:szCs w:val="24"/>
        </w:rPr>
      </w:pPr>
      <w:r>
        <w:rPr>
          <w:rFonts w:hint="eastAsia" w:hAnsi="宋体"/>
          <w:szCs w:val="24"/>
        </w:rPr>
        <w:t xml:space="preserve">1．向建设行政部门、招投标管理部门及乙方上级主管部门通报，建议作出相应处理； </w:t>
      </w:r>
    </w:p>
    <w:p w14:paraId="5AB4E3CA">
      <w:pPr>
        <w:spacing w:line="440" w:lineRule="exact"/>
        <w:ind w:firstLine="400" w:firstLineChars="200"/>
        <w:rPr>
          <w:rFonts w:hAnsi="宋体"/>
          <w:szCs w:val="24"/>
        </w:rPr>
      </w:pPr>
      <w:r>
        <w:rPr>
          <w:rFonts w:hint="eastAsia" w:hAnsi="宋体"/>
          <w:szCs w:val="24"/>
        </w:rPr>
        <w:t>2．甲方有权扣除乙方履约保证金全部或部分（视情节严重性而定）；</w:t>
      </w:r>
    </w:p>
    <w:p w14:paraId="6D7B4B2B">
      <w:pPr>
        <w:spacing w:line="440" w:lineRule="exact"/>
        <w:ind w:firstLine="400" w:firstLineChars="200"/>
        <w:rPr>
          <w:rFonts w:hAnsi="宋体"/>
          <w:szCs w:val="24"/>
        </w:rPr>
      </w:pPr>
      <w:r>
        <w:rPr>
          <w:rFonts w:hint="eastAsia" w:hAnsi="宋体"/>
          <w:strike/>
          <w:dstrike w:val="0"/>
          <w:szCs w:val="24"/>
          <w:highlight w:val="none"/>
          <w:lang w:val="en-US" w:eastAsia="zh-CN"/>
        </w:rPr>
        <w:t>3</w:t>
      </w:r>
      <w:r>
        <w:rPr>
          <w:rFonts w:hint="eastAsia" w:hAnsi="宋体"/>
          <w:strike/>
          <w:dstrike w:val="0"/>
          <w:szCs w:val="24"/>
          <w:highlight w:val="none"/>
        </w:rPr>
        <w:t>．</w:t>
      </w:r>
      <w:r>
        <w:rPr>
          <w:rFonts w:hint="eastAsia" w:hAnsi="宋体"/>
          <w:szCs w:val="24"/>
        </w:rPr>
        <w:t>终止或解除双方已签订的包括（不限于）本合同在内的所有合同。</w:t>
      </w:r>
    </w:p>
    <w:p w14:paraId="0DC34E09">
      <w:pPr>
        <w:spacing w:line="440" w:lineRule="exact"/>
        <w:ind w:firstLine="400" w:firstLineChars="200"/>
        <w:rPr>
          <w:rFonts w:hAnsi="宋体"/>
          <w:szCs w:val="24"/>
        </w:rPr>
      </w:pPr>
      <w:r>
        <w:rPr>
          <w:rFonts w:hint="eastAsia" w:hAnsi="宋体"/>
          <w:szCs w:val="24"/>
        </w:rPr>
        <w:t>甲方作出的处理意见，乙方应无条件接受并承担给甲方造成的损失，全额返还通过不正当手段从甲方获取的非法所得，并承担相应的法律责任。</w:t>
      </w:r>
    </w:p>
    <w:p w14:paraId="6001DF2D">
      <w:pPr>
        <w:spacing w:line="440" w:lineRule="exact"/>
        <w:ind w:firstLine="402" w:firstLineChars="200"/>
        <w:rPr>
          <w:rFonts w:hAnsi="宋体"/>
          <w:szCs w:val="24"/>
        </w:rPr>
      </w:pPr>
      <w:r>
        <w:rPr>
          <w:rFonts w:hint="eastAsia" w:hAnsi="宋体"/>
          <w:b/>
          <w:szCs w:val="24"/>
        </w:rPr>
        <w:t>第五条</w:t>
      </w:r>
      <w:r>
        <w:rPr>
          <w:rFonts w:hint="eastAsia" w:hAnsi="宋体"/>
          <w:szCs w:val="24"/>
        </w:rPr>
        <w:t xml:space="preserve">  双方约定</w:t>
      </w:r>
    </w:p>
    <w:p w14:paraId="37074A37">
      <w:pPr>
        <w:spacing w:line="440" w:lineRule="exact"/>
        <w:ind w:firstLine="400" w:firstLineChars="200"/>
        <w:rPr>
          <w:rFonts w:hAnsi="宋体"/>
          <w:szCs w:val="24"/>
        </w:rPr>
      </w:pPr>
      <w:r>
        <w:rPr>
          <w:rFonts w:hint="eastAsia" w:hAnsi="宋体"/>
          <w:szCs w:val="24"/>
        </w:rPr>
        <w:t>本协议由双方或双方上级单位负责监督。可由甲方或甲方上级单位的纪检监察部门约请乙方或乙方上级单位的纪检监察部门对本协议履行情况进行检查，提出在本协议规定范围内的裁定意见。</w:t>
      </w:r>
    </w:p>
    <w:p w14:paraId="22FB06D0">
      <w:pPr>
        <w:spacing w:line="440" w:lineRule="exact"/>
        <w:ind w:firstLine="402" w:firstLineChars="200"/>
        <w:rPr>
          <w:rFonts w:hAnsi="宋体"/>
          <w:szCs w:val="24"/>
        </w:rPr>
      </w:pPr>
      <w:r>
        <w:rPr>
          <w:rFonts w:hint="eastAsia" w:hAnsi="宋体"/>
          <w:b/>
          <w:szCs w:val="24"/>
        </w:rPr>
        <w:t xml:space="preserve">第六条  </w:t>
      </w:r>
      <w:r>
        <w:rPr>
          <w:rFonts w:hint="eastAsia" w:hAnsi="宋体"/>
          <w:szCs w:val="24"/>
        </w:rPr>
        <w:t xml:space="preserve">本协议有效期为甲乙双方签署之日起至合同终止。  </w:t>
      </w:r>
    </w:p>
    <w:p w14:paraId="0364F4CF">
      <w:pPr>
        <w:spacing w:line="440" w:lineRule="exact"/>
        <w:ind w:firstLine="402" w:firstLineChars="200"/>
        <w:rPr>
          <w:rFonts w:hAnsi="宋体"/>
          <w:szCs w:val="24"/>
        </w:rPr>
      </w:pPr>
      <w:r>
        <w:rPr>
          <w:rFonts w:hint="eastAsia" w:hAnsi="宋体"/>
          <w:b/>
          <w:szCs w:val="24"/>
        </w:rPr>
        <w:t xml:space="preserve">第七条 </w:t>
      </w:r>
      <w:r>
        <w:rPr>
          <w:rFonts w:hint="eastAsia" w:hAnsi="宋体"/>
          <w:szCs w:val="24"/>
        </w:rPr>
        <w:t xml:space="preserve"> 本协议作为合同的附件，与合同具有同等法律效力。</w:t>
      </w:r>
    </w:p>
    <w:p w14:paraId="39D4060C">
      <w:pPr>
        <w:spacing w:line="440" w:lineRule="exact"/>
        <w:rPr>
          <w:rFonts w:hAnsi="宋体"/>
          <w:szCs w:val="24"/>
        </w:rPr>
      </w:pPr>
    </w:p>
    <w:p w14:paraId="3B2AF4E6">
      <w:pPr>
        <w:spacing w:line="440" w:lineRule="exact"/>
        <w:ind w:firstLine="400" w:firstLineChars="200"/>
        <w:rPr>
          <w:rFonts w:hAnsi="宋体"/>
          <w:szCs w:val="24"/>
        </w:rPr>
      </w:pPr>
      <w:r>
        <w:rPr>
          <w:rFonts w:hint="eastAsia" w:hAnsi="宋体"/>
          <w:szCs w:val="24"/>
        </w:rPr>
        <w:t>甲方（盖章）：                   乙方（盖章）：</w:t>
      </w:r>
    </w:p>
    <w:p w14:paraId="78F78CD3">
      <w:pPr>
        <w:spacing w:line="440" w:lineRule="exact"/>
        <w:ind w:firstLine="400" w:firstLineChars="200"/>
        <w:rPr>
          <w:rFonts w:hAnsi="宋体"/>
          <w:szCs w:val="24"/>
        </w:rPr>
      </w:pPr>
      <w:r>
        <w:rPr>
          <w:rFonts w:hint="eastAsia" w:hAnsi="宋体"/>
          <w:szCs w:val="24"/>
        </w:rPr>
        <w:t>法定代表人或</w:t>
      </w:r>
      <w:r>
        <w:rPr>
          <w:rFonts w:hint="eastAsia" w:hAnsi="宋体"/>
          <w:szCs w:val="24"/>
        </w:rPr>
        <w:tab/>
      </w:r>
      <w:r>
        <w:rPr>
          <w:rFonts w:hint="eastAsia" w:hAnsi="宋体"/>
          <w:szCs w:val="24"/>
        </w:rPr>
        <w:t xml:space="preserve">                    法定代表人或</w:t>
      </w:r>
    </w:p>
    <w:p w14:paraId="3E8FA47E">
      <w:pPr>
        <w:spacing w:line="440" w:lineRule="exact"/>
        <w:ind w:firstLine="400" w:firstLineChars="200"/>
        <w:rPr>
          <w:rFonts w:hAnsi="宋体"/>
          <w:szCs w:val="24"/>
        </w:rPr>
      </w:pPr>
      <w:r>
        <w:rPr>
          <w:rFonts w:hint="eastAsia" w:hAnsi="宋体"/>
          <w:szCs w:val="24"/>
        </w:rPr>
        <w:t>授权代表：   (职务)               授权代表：  （职务）</w:t>
      </w:r>
    </w:p>
    <w:p w14:paraId="2AFC2FAC">
      <w:pPr>
        <w:spacing w:line="440" w:lineRule="exact"/>
        <w:ind w:firstLine="400" w:firstLineChars="200"/>
        <w:rPr>
          <w:rFonts w:hAnsi="宋体"/>
          <w:szCs w:val="24"/>
        </w:rPr>
      </w:pPr>
      <w:r>
        <w:rPr>
          <w:rFonts w:hint="eastAsia" w:hAnsi="宋体"/>
          <w:szCs w:val="24"/>
        </w:rPr>
        <w:t>签字：                            签字：</w:t>
      </w:r>
    </w:p>
    <w:p w14:paraId="74B29E31">
      <w:pPr>
        <w:spacing w:line="440" w:lineRule="exact"/>
        <w:ind w:firstLine="400" w:firstLineChars="200"/>
        <w:rPr>
          <w:rFonts w:hAnsi="宋体"/>
          <w:szCs w:val="24"/>
        </w:rPr>
      </w:pPr>
    </w:p>
    <w:p w14:paraId="1860FF14">
      <w:pPr>
        <w:spacing w:line="440" w:lineRule="exact"/>
        <w:ind w:firstLine="400" w:firstLineChars="200"/>
        <w:rPr>
          <w:rFonts w:hAnsi="宋体"/>
          <w:szCs w:val="24"/>
        </w:rPr>
      </w:pPr>
    </w:p>
    <w:p w14:paraId="22FE13E1">
      <w:pPr>
        <w:spacing w:line="440" w:lineRule="exact"/>
        <w:ind w:firstLine="400" w:firstLineChars="200"/>
        <w:rPr>
          <w:rFonts w:hAnsi="宋体"/>
          <w:szCs w:val="24"/>
        </w:rPr>
      </w:pPr>
      <w:r>
        <w:rPr>
          <w:rFonts w:hint="eastAsia" w:hAnsi="宋体"/>
          <w:szCs w:val="24"/>
        </w:rPr>
        <w:t>廉</w:t>
      </w:r>
      <w:r>
        <w:rPr>
          <w:rFonts w:hint="eastAsia" w:hAnsi="宋体"/>
          <w:szCs w:val="24"/>
          <w:lang w:val="en-US" w:eastAsia="zh-CN"/>
        </w:rPr>
        <w:t>洁</w:t>
      </w:r>
      <w:r>
        <w:rPr>
          <w:rFonts w:hint="eastAsia" w:hAnsi="宋体"/>
          <w:szCs w:val="24"/>
        </w:rPr>
        <w:t>监督联系人                    廉</w:t>
      </w:r>
      <w:r>
        <w:rPr>
          <w:rFonts w:hint="eastAsia" w:hAnsi="宋体"/>
          <w:szCs w:val="24"/>
          <w:lang w:val="en-US" w:eastAsia="zh-CN"/>
        </w:rPr>
        <w:t>洁</w:t>
      </w:r>
      <w:r>
        <w:rPr>
          <w:rFonts w:hint="eastAsia" w:hAnsi="宋体"/>
          <w:szCs w:val="24"/>
        </w:rPr>
        <w:t>监督联系人</w:t>
      </w:r>
    </w:p>
    <w:p w14:paraId="5DB0BB98">
      <w:pPr>
        <w:spacing w:line="440" w:lineRule="exact"/>
        <w:ind w:firstLine="400" w:firstLineChars="200"/>
        <w:rPr>
          <w:rFonts w:hAnsi="宋体"/>
          <w:szCs w:val="24"/>
        </w:rPr>
      </w:pPr>
      <w:r>
        <w:rPr>
          <w:rFonts w:hint="eastAsia" w:hAnsi="宋体"/>
          <w:szCs w:val="24"/>
        </w:rPr>
        <w:t>签字：                            签字：</w:t>
      </w:r>
    </w:p>
    <w:p w14:paraId="6B874258">
      <w:pPr>
        <w:spacing w:line="440" w:lineRule="exact"/>
        <w:ind w:firstLine="400" w:firstLineChars="200"/>
        <w:rPr>
          <w:rFonts w:hAnsi="宋体"/>
          <w:szCs w:val="24"/>
        </w:rPr>
      </w:pPr>
      <w:r>
        <w:rPr>
          <w:rFonts w:hint="eastAsia" w:hAnsi="宋体"/>
          <w:szCs w:val="24"/>
        </w:rPr>
        <w:t>电话：0551-</w:t>
      </w:r>
      <w:r>
        <w:rPr>
          <w:rFonts w:hint="eastAsia" w:hAnsi="宋体"/>
          <w:szCs w:val="24"/>
          <w:lang w:val="en-US" w:eastAsia="zh-CN"/>
        </w:rPr>
        <w:t xml:space="preserve">        </w:t>
      </w:r>
      <w:r>
        <w:rPr>
          <w:rFonts w:hint="eastAsia" w:hAnsi="宋体"/>
          <w:szCs w:val="24"/>
        </w:rPr>
        <w:t xml:space="preserve">               电话：</w:t>
      </w:r>
    </w:p>
    <w:p w14:paraId="1B2C2D2D">
      <w:pPr>
        <w:widowControl/>
        <w:spacing w:line="560" w:lineRule="exact"/>
        <w:ind w:firstLine="400" w:firstLineChars="200"/>
        <w:jc w:val="left"/>
        <w:rPr>
          <w:rFonts w:hAnsi="宋体" w:cs="@仿宋_GB2312"/>
          <w:bCs/>
          <w:szCs w:val="20"/>
        </w:rPr>
      </w:pPr>
      <w:bookmarkStart w:id="78" w:name="_Toc331685783"/>
      <w:r>
        <w:rPr>
          <w:rFonts w:hint="eastAsia" w:hAnsi="宋体" w:cs="@仿宋_GB2312"/>
          <w:bCs/>
          <w:szCs w:val="20"/>
        </w:rPr>
        <w:t>时间：</w:t>
      </w:r>
      <w:r>
        <w:rPr>
          <w:rFonts w:hint="eastAsia" w:hAnsi="宋体" w:cs="@仿宋_GB2312"/>
          <w:bCs/>
          <w:szCs w:val="20"/>
          <w:u w:val="single"/>
        </w:rPr>
        <w:t xml:space="preserve">  202</w:t>
      </w:r>
      <w:r>
        <w:rPr>
          <w:rFonts w:hint="eastAsia" w:hAnsi="宋体" w:cs="@仿宋_GB2312"/>
          <w:bCs/>
          <w:szCs w:val="20"/>
          <w:u w:val="single"/>
          <w:lang w:val="en-US" w:eastAsia="zh-CN"/>
        </w:rPr>
        <w:t>5</w:t>
      </w:r>
      <w:r>
        <w:rPr>
          <w:rFonts w:hint="eastAsia" w:hAnsi="宋体" w:cs="@仿宋_GB2312"/>
          <w:bCs/>
          <w:szCs w:val="20"/>
          <w:u w:val="single"/>
        </w:rPr>
        <w:t xml:space="preserve">  </w:t>
      </w:r>
      <w:r>
        <w:rPr>
          <w:rFonts w:hint="eastAsia" w:hAnsi="宋体" w:cs="@仿宋_GB2312"/>
          <w:bCs/>
          <w:szCs w:val="20"/>
        </w:rPr>
        <w:t>年</w:t>
      </w:r>
      <w:r>
        <w:rPr>
          <w:rFonts w:hint="eastAsia" w:hAnsi="宋体" w:cs="@仿宋_GB2312"/>
          <w:bCs/>
          <w:szCs w:val="20"/>
          <w:u w:val="single"/>
        </w:rPr>
        <w:t xml:space="preserve">    </w:t>
      </w:r>
      <w:r>
        <w:rPr>
          <w:rFonts w:hint="eastAsia" w:hAnsi="宋体" w:cs="@仿宋_GB2312"/>
          <w:bCs/>
          <w:szCs w:val="20"/>
        </w:rPr>
        <w:t>月</w:t>
      </w:r>
      <w:r>
        <w:rPr>
          <w:rFonts w:hint="eastAsia" w:hAnsi="宋体" w:cs="@仿宋_GB2312"/>
          <w:bCs/>
          <w:szCs w:val="20"/>
          <w:u w:val="single"/>
        </w:rPr>
        <w:t xml:space="preserve">    </w:t>
      </w:r>
      <w:r>
        <w:rPr>
          <w:rFonts w:hint="eastAsia" w:hAnsi="宋体" w:cs="@仿宋_GB2312"/>
          <w:bCs/>
          <w:szCs w:val="20"/>
        </w:rPr>
        <w:t>日      时间：</w:t>
      </w:r>
      <w:r>
        <w:rPr>
          <w:rFonts w:hint="eastAsia" w:hAnsi="宋体" w:cs="@仿宋_GB2312"/>
          <w:bCs/>
          <w:szCs w:val="20"/>
          <w:u w:val="single"/>
        </w:rPr>
        <w:t xml:space="preserve"> 202</w:t>
      </w:r>
      <w:r>
        <w:rPr>
          <w:rFonts w:hint="eastAsia" w:hAnsi="宋体" w:cs="@仿宋_GB2312"/>
          <w:bCs/>
          <w:szCs w:val="20"/>
          <w:u w:val="single"/>
          <w:lang w:val="en-US" w:eastAsia="zh-CN"/>
        </w:rPr>
        <w:t>5</w:t>
      </w:r>
      <w:r>
        <w:rPr>
          <w:rFonts w:hint="eastAsia" w:hAnsi="宋体" w:cs="@仿宋_GB2312"/>
          <w:bCs/>
          <w:szCs w:val="20"/>
          <w:u w:val="single"/>
        </w:rPr>
        <w:t xml:space="preserve">  </w:t>
      </w:r>
      <w:r>
        <w:rPr>
          <w:rFonts w:hint="eastAsia" w:hAnsi="宋体" w:cs="@仿宋_GB2312"/>
          <w:bCs/>
          <w:szCs w:val="20"/>
        </w:rPr>
        <w:t>年</w:t>
      </w:r>
      <w:r>
        <w:rPr>
          <w:rFonts w:hint="eastAsia" w:hAnsi="宋体" w:cs="@仿宋_GB2312"/>
          <w:bCs/>
          <w:szCs w:val="20"/>
          <w:u w:val="single"/>
        </w:rPr>
        <w:t xml:space="preserve">    </w:t>
      </w:r>
      <w:r>
        <w:rPr>
          <w:rFonts w:hint="eastAsia" w:hAnsi="宋体" w:cs="@仿宋_GB2312"/>
          <w:bCs/>
          <w:szCs w:val="20"/>
        </w:rPr>
        <w:t>月</w:t>
      </w:r>
      <w:r>
        <w:rPr>
          <w:rFonts w:hint="eastAsia" w:hAnsi="宋体" w:cs="@仿宋_GB2312"/>
          <w:bCs/>
          <w:szCs w:val="20"/>
          <w:u w:val="single"/>
        </w:rPr>
        <w:t xml:space="preserve">    </w:t>
      </w:r>
      <w:r>
        <w:rPr>
          <w:rFonts w:hint="eastAsia" w:hAnsi="宋体" w:cs="@仿宋_GB2312"/>
          <w:bCs/>
          <w:szCs w:val="20"/>
        </w:rPr>
        <w:t>日</w:t>
      </w:r>
      <w:bookmarkEnd w:id="78"/>
    </w:p>
    <w:p w14:paraId="46B7808E">
      <w:pPr>
        <w:spacing w:line="440" w:lineRule="exact"/>
        <w:ind w:firstLine="400" w:firstLineChars="200"/>
        <w:rPr>
          <w:rFonts w:hAnsi="宋体"/>
          <w:szCs w:val="24"/>
        </w:rPr>
      </w:pPr>
    </w:p>
    <w:p w14:paraId="75CBA432">
      <w:pPr>
        <w:pageBreakBefore/>
        <w:spacing w:line="360" w:lineRule="auto"/>
        <w:jc w:val="center"/>
        <w:outlineLvl w:val="0"/>
        <w:rPr>
          <w:rFonts w:asciiTheme="minorEastAsia" w:hAnsiTheme="minorEastAsia" w:eastAsiaTheme="minorEastAsia"/>
          <w:b/>
          <w:sz w:val="28"/>
        </w:rPr>
      </w:pPr>
      <w:r>
        <w:rPr>
          <w:rFonts w:hint="eastAsia" w:asciiTheme="minorEastAsia" w:hAnsiTheme="minorEastAsia" w:eastAsiaTheme="minorEastAsia"/>
          <w:b/>
          <w:sz w:val="28"/>
        </w:rPr>
        <w:t>第六章  投标文件格式</w:t>
      </w:r>
      <w:bookmarkEnd w:id="77"/>
    </w:p>
    <w:p w14:paraId="20802BB9">
      <w:pPr>
        <w:tabs>
          <w:tab w:val="left" w:pos="2410"/>
        </w:tabs>
        <w:autoSpaceDE w:val="0"/>
        <w:autoSpaceDN w:val="0"/>
        <w:adjustRightInd w:val="0"/>
        <w:snapToGrid w:val="0"/>
        <w:spacing w:line="360" w:lineRule="auto"/>
        <w:jc w:val="center"/>
        <w:rPr>
          <w:rFonts w:hint="eastAsia" w:eastAsia="宋体"/>
          <w:b/>
          <w:spacing w:val="20"/>
          <w:sz w:val="32"/>
          <w:szCs w:val="32"/>
          <w:lang w:val="en-US" w:eastAsia="zh-CN"/>
        </w:rPr>
      </w:pPr>
      <w:r>
        <w:rPr>
          <w:rFonts w:hint="eastAsia"/>
          <w:b/>
          <w:spacing w:val="20"/>
          <w:sz w:val="32"/>
          <w:szCs w:val="32"/>
          <w:u w:val="single"/>
        </w:rPr>
        <w:t>2026年合肥登安保安服务有限公司临时交通车服务采购</w:t>
      </w:r>
      <w:r>
        <w:rPr>
          <w:rFonts w:hint="eastAsia"/>
          <w:b/>
          <w:spacing w:val="20"/>
          <w:sz w:val="32"/>
          <w:szCs w:val="32"/>
          <w:u w:val="none"/>
          <w:lang w:val="en-US" w:eastAsia="zh-CN"/>
        </w:rPr>
        <w:t>项目</w:t>
      </w:r>
    </w:p>
    <w:p w14:paraId="609BF0F6">
      <w:pPr>
        <w:spacing w:line="900" w:lineRule="exact"/>
        <w:jc w:val="center"/>
        <w:rPr>
          <w:rFonts w:asciiTheme="minorEastAsia" w:hAnsiTheme="minorEastAsia" w:eastAsiaTheme="minorEastAsia"/>
          <w:b/>
          <w:sz w:val="72"/>
        </w:rPr>
      </w:pPr>
    </w:p>
    <w:p w14:paraId="22F19224">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投</w:t>
      </w:r>
    </w:p>
    <w:p w14:paraId="15D807B3">
      <w:pPr>
        <w:spacing w:line="900" w:lineRule="exact"/>
        <w:jc w:val="center"/>
        <w:rPr>
          <w:rFonts w:asciiTheme="minorEastAsia" w:hAnsiTheme="minorEastAsia" w:eastAsiaTheme="minorEastAsia"/>
          <w:b/>
          <w:sz w:val="72"/>
        </w:rPr>
      </w:pPr>
    </w:p>
    <w:p w14:paraId="108D2F41">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标</w:t>
      </w:r>
    </w:p>
    <w:p w14:paraId="5269B67F">
      <w:pPr>
        <w:spacing w:line="900" w:lineRule="exact"/>
        <w:jc w:val="center"/>
        <w:rPr>
          <w:rFonts w:asciiTheme="minorEastAsia" w:hAnsiTheme="minorEastAsia" w:eastAsiaTheme="minorEastAsia"/>
          <w:b/>
          <w:sz w:val="72"/>
        </w:rPr>
      </w:pPr>
    </w:p>
    <w:p w14:paraId="24885CD8">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文</w:t>
      </w:r>
    </w:p>
    <w:p w14:paraId="705518B4">
      <w:pPr>
        <w:spacing w:line="900" w:lineRule="exact"/>
        <w:jc w:val="center"/>
        <w:rPr>
          <w:rFonts w:asciiTheme="minorEastAsia" w:hAnsiTheme="minorEastAsia" w:eastAsiaTheme="minorEastAsia"/>
          <w:b/>
          <w:sz w:val="72"/>
        </w:rPr>
      </w:pPr>
    </w:p>
    <w:p w14:paraId="004B716C">
      <w:pPr>
        <w:jc w:val="center"/>
        <w:rPr>
          <w:rFonts w:asciiTheme="minorEastAsia" w:hAnsiTheme="minorEastAsia" w:eastAsiaTheme="minorEastAsia"/>
          <w:b/>
          <w:sz w:val="72"/>
        </w:rPr>
      </w:pPr>
      <w:r>
        <w:rPr>
          <w:rFonts w:hint="eastAsia" w:asciiTheme="minorEastAsia" w:hAnsiTheme="minorEastAsia" w:eastAsiaTheme="minorEastAsia"/>
          <w:b/>
          <w:sz w:val="72"/>
        </w:rPr>
        <w:t>件</w:t>
      </w:r>
    </w:p>
    <w:p w14:paraId="3F3B7ACD">
      <w:pPr>
        <w:spacing w:after="156" w:afterLines="50"/>
        <w:jc w:val="center"/>
        <w:rPr>
          <w:rFonts w:asciiTheme="minorEastAsia" w:hAnsiTheme="minorEastAsia" w:eastAsiaTheme="minorEastAsia"/>
          <w:b/>
          <w:sz w:val="72"/>
        </w:rPr>
      </w:pPr>
    </w:p>
    <w:p w14:paraId="7FA4FD70">
      <w:pPr>
        <w:spacing w:after="156" w:afterLines="50" w:line="500" w:lineRule="exact"/>
        <w:jc w:val="center"/>
        <w:rPr>
          <w:rFonts w:asciiTheme="minorEastAsia" w:hAnsiTheme="minorEastAsia" w:eastAsiaTheme="minorEastAsia"/>
          <w:b/>
          <w:sz w:val="28"/>
          <w:szCs w:val="28"/>
        </w:rPr>
      </w:pPr>
    </w:p>
    <w:p w14:paraId="3C7E0F67">
      <w:pPr>
        <w:spacing w:after="156" w:afterLines="50" w:line="500" w:lineRule="exact"/>
        <w:jc w:val="center"/>
        <w:rPr>
          <w:rFonts w:asciiTheme="minorEastAsia" w:hAnsiTheme="minorEastAsia" w:eastAsiaTheme="minorEastAsia"/>
          <w:b/>
          <w:sz w:val="72"/>
        </w:rPr>
      </w:pPr>
    </w:p>
    <w:p w14:paraId="795C8F6A">
      <w:pPr>
        <w:spacing w:after="156" w:afterLines="50" w:line="500" w:lineRule="exact"/>
        <w:ind w:firstLine="2522" w:firstLineChars="785"/>
        <w:rPr>
          <w:rFonts w:asciiTheme="minorEastAsia" w:hAnsiTheme="minorEastAsia" w:eastAsiaTheme="minorEastAsia"/>
          <w:b/>
          <w:sz w:val="32"/>
          <w:u w:val="single"/>
        </w:rPr>
      </w:pPr>
      <w:r>
        <w:rPr>
          <w:rFonts w:hint="eastAsia" w:asciiTheme="minorEastAsia" w:hAnsiTheme="minorEastAsia" w:eastAsiaTheme="minorEastAsia"/>
          <w:b/>
          <w:sz w:val="32"/>
        </w:rPr>
        <w:t>投标人：</w:t>
      </w:r>
      <w:r>
        <w:rPr>
          <w:rFonts w:hint="eastAsia" w:asciiTheme="minorEastAsia" w:hAnsiTheme="minorEastAsia" w:eastAsiaTheme="minorEastAsia"/>
          <w:b/>
          <w:sz w:val="32"/>
          <w:u w:val="single"/>
        </w:rPr>
        <w:t xml:space="preserve">               </w:t>
      </w:r>
    </w:p>
    <w:p w14:paraId="1E83BAD1">
      <w:pPr>
        <w:spacing w:after="156" w:afterLines="50" w:line="500" w:lineRule="exact"/>
        <w:jc w:val="center"/>
        <w:rPr>
          <w:rFonts w:asciiTheme="minorEastAsia" w:hAnsiTheme="minorEastAsia" w:eastAsiaTheme="minorEastAsia"/>
          <w:b/>
          <w:sz w:val="32"/>
        </w:rPr>
      </w:pP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年</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月</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日</w:t>
      </w:r>
    </w:p>
    <w:p w14:paraId="1A898CEE">
      <w:pPr>
        <w:widowControl/>
        <w:jc w:val="left"/>
        <w:rPr>
          <w:rFonts w:asciiTheme="minorEastAsia" w:hAnsiTheme="minorEastAsia" w:eastAsiaTheme="minorEastAsia"/>
          <w:b/>
          <w:sz w:val="28"/>
        </w:rPr>
      </w:pPr>
      <w:r>
        <w:rPr>
          <w:rFonts w:asciiTheme="minorEastAsia" w:hAnsiTheme="minorEastAsia" w:eastAsiaTheme="minorEastAsia"/>
          <w:b/>
          <w:sz w:val="28"/>
        </w:rPr>
        <w:br w:type="page"/>
      </w:r>
    </w:p>
    <w:p w14:paraId="26CFE64F">
      <w:pPr>
        <w:spacing w:line="360" w:lineRule="auto"/>
        <w:jc w:val="center"/>
        <w:outlineLvl w:val="1"/>
        <w:rPr>
          <w:rFonts w:asciiTheme="minorEastAsia" w:hAnsiTheme="minorEastAsia" w:eastAsiaTheme="minorEastAsia"/>
          <w:b/>
          <w:sz w:val="24"/>
        </w:rPr>
      </w:pPr>
      <w:bookmarkStart w:id="79" w:name="_Toc461053086"/>
      <w:bookmarkStart w:id="80" w:name="_Toc461056631"/>
      <w:bookmarkStart w:id="81" w:name="_Toc520983587"/>
      <w:bookmarkStart w:id="82" w:name="_Toc6077"/>
      <w:r>
        <w:rPr>
          <w:rFonts w:hint="eastAsia" w:asciiTheme="minorEastAsia" w:hAnsiTheme="minorEastAsia" w:eastAsiaTheme="minorEastAsia"/>
          <w:b/>
          <w:sz w:val="24"/>
        </w:rPr>
        <w:t>一</w:t>
      </w:r>
      <w:bookmarkEnd w:id="79"/>
      <w:bookmarkEnd w:id="80"/>
      <w:r>
        <w:rPr>
          <w:rFonts w:hint="eastAsia" w:asciiTheme="minorEastAsia" w:hAnsiTheme="minorEastAsia" w:eastAsiaTheme="minorEastAsia"/>
          <w:b/>
          <w:sz w:val="24"/>
        </w:rPr>
        <w:t>、报价表格式</w:t>
      </w:r>
      <w:bookmarkEnd w:id="81"/>
      <w:bookmarkEnd w:id="82"/>
    </w:p>
    <w:p w14:paraId="42506BA6">
      <w:pPr>
        <w:spacing w:before="156" w:beforeLines="50" w:after="156" w:afterLines="50" w:line="360" w:lineRule="auto"/>
        <w:jc w:val="left"/>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1-1 第一轮报价</w:t>
      </w:r>
    </w:p>
    <w:p w14:paraId="776946F0">
      <w:pPr>
        <w:snapToGrid w:val="0"/>
        <w:spacing w:line="360" w:lineRule="auto"/>
        <w:jc w:val="left"/>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u w:val="single"/>
        </w:rPr>
        <w:t xml:space="preserve">2026年合肥登安保安服务有限公司临时交通车服务采购 </w:t>
      </w:r>
    </w:p>
    <w:p w14:paraId="74188569">
      <w:pPr>
        <w:snapToGrid w:val="0"/>
        <w:spacing w:after="156" w:afterLines="50" w:line="360" w:lineRule="auto"/>
        <w:jc w:val="left"/>
        <w:rPr>
          <w:rFonts w:cs="宋体" w:asciiTheme="minorEastAsia" w:hAnsiTheme="minorEastAsia" w:eastAsiaTheme="minorEastAsia"/>
          <w:b/>
          <w:bCs/>
          <w:kern w:val="2"/>
          <w:sz w:val="24"/>
          <w:szCs w:val="24"/>
          <w:u w:val="single"/>
        </w:rPr>
      </w:pPr>
      <w:r>
        <w:rPr>
          <w:rFonts w:hint="eastAsia" w:cs="宋体" w:asciiTheme="minorEastAsia" w:hAnsiTheme="minorEastAsia" w:eastAsiaTheme="minorEastAsia"/>
          <w:b/>
          <w:kern w:val="2"/>
          <w:sz w:val="24"/>
          <w:szCs w:val="24"/>
        </w:rPr>
        <w:t>项目编号：</w:t>
      </w:r>
      <w:r>
        <w:rPr>
          <w:rFonts w:hint="eastAsia" w:cs="宋体" w:asciiTheme="minorEastAsia" w:hAnsiTheme="minorEastAsia" w:eastAsiaTheme="minorEastAsia"/>
          <w:b/>
          <w:kern w:val="2"/>
          <w:sz w:val="24"/>
          <w:szCs w:val="24"/>
          <w:u w:val="single"/>
        </w:rPr>
        <w:t xml:space="preserve">2025DABAZB007-SC </w:t>
      </w:r>
    </w:p>
    <w:tbl>
      <w:tblPr>
        <w:tblStyle w:val="56"/>
        <w:tblW w:w="50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219"/>
      </w:tblGrid>
      <w:tr w14:paraId="08F17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16" w:type="pct"/>
            <w:tcBorders>
              <w:top w:val="single" w:color="auto" w:sz="4" w:space="0"/>
              <w:left w:val="single" w:color="auto" w:sz="4" w:space="0"/>
              <w:bottom w:val="single" w:color="auto" w:sz="4" w:space="0"/>
              <w:right w:val="single" w:color="auto" w:sz="4" w:space="0"/>
            </w:tcBorders>
            <w:vAlign w:val="center"/>
          </w:tcPr>
          <w:p w14:paraId="005D07E9">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583" w:type="pct"/>
            <w:tcBorders>
              <w:left w:val="single" w:color="auto" w:sz="4" w:space="0"/>
            </w:tcBorders>
          </w:tcPr>
          <w:p w14:paraId="795F637E">
            <w:pPr>
              <w:rPr>
                <w:rFonts w:cs="宋体" w:asciiTheme="minorEastAsia" w:hAnsiTheme="minorEastAsia" w:eastAsiaTheme="minorEastAsia"/>
                <w:b/>
                <w:kern w:val="2"/>
                <w:sz w:val="24"/>
                <w:szCs w:val="24"/>
              </w:rPr>
            </w:pPr>
          </w:p>
        </w:tc>
      </w:tr>
      <w:tr w14:paraId="00E15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16" w:type="pct"/>
            <w:tcBorders>
              <w:top w:val="single" w:color="auto" w:sz="4" w:space="0"/>
              <w:left w:val="single" w:color="auto" w:sz="4" w:space="0"/>
              <w:bottom w:val="single" w:color="auto" w:sz="4" w:space="0"/>
              <w:right w:val="single" w:color="auto" w:sz="4" w:space="0"/>
            </w:tcBorders>
            <w:vAlign w:val="center"/>
          </w:tcPr>
          <w:p w14:paraId="1714C780">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583" w:type="pct"/>
            <w:tcBorders>
              <w:left w:val="single" w:color="auto" w:sz="4" w:space="0"/>
            </w:tcBorders>
            <w:vAlign w:val="center"/>
          </w:tcPr>
          <w:p w14:paraId="12D7DB1F">
            <w:pPr>
              <w:widowControl/>
              <w:rPr>
                <w:rFonts w:cs="宋体" w:asciiTheme="minorEastAsia" w:hAnsiTheme="minorEastAsia" w:eastAsiaTheme="minorEastAsia"/>
                <w:b/>
                <w:kern w:val="2"/>
                <w:sz w:val="24"/>
                <w:szCs w:val="24"/>
                <w:highlight w:val="none"/>
              </w:rPr>
            </w:pPr>
            <w:r>
              <w:rPr>
                <w:rFonts w:hint="eastAsia" w:cs="@仿宋_GB2312" w:asciiTheme="minorEastAsia" w:hAnsiTheme="minorEastAsia" w:eastAsiaTheme="minorEastAsia"/>
                <w:kern w:val="2"/>
                <w:sz w:val="24"/>
                <w:szCs w:val="28"/>
                <w:highlight w:val="none"/>
              </w:rPr>
              <w:t xml:space="preserve">全部 </w:t>
            </w:r>
          </w:p>
        </w:tc>
      </w:tr>
      <w:tr w14:paraId="6D3CD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16" w:type="pct"/>
            <w:tcBorders>
              <w:top w:val="single" w:color="auto" w:sz="4" w:space="0"/>
            </w:tcBorders>
            <w:vAlign w:val="center"/>
          </w:tcPr>
          <w:p w14:paraId="76F1754E">
            <w:pPr>
              <w:spacing w:line="360" w:lineRule="auto"/>
              <w:jc w:val="center"/>
              <w:rPr>
                <w:rFonts w:cs="@仿宋_GB2312"/>
                <w:b/>
                <w:kern w:val="2"/>
                <w:sz w:val="24"/>
              </w:rPr>
            </w:pPr>
            <w:r>
              <w:rPr>
                <w:rFonts w:hint="eastAsia" w:cs="@仿宋_GB2312"/>
                <w:b/>
                <w:kern w:val="2"/>
                <w:sz w:val="24"/>
              </w:rPr>
              <w:t>报价</w:t>
            </w:r>
          </w:p>
          <w:p w14:paraId="45452361">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583" w:type="pct"/>
            <w:vAlign w:val="center"/>
          </w:tcPr>
          <w:p w14:paraId="55C6DF84">
            <w:pPr>
              <w:snapToGrid w:val="0"/>
              <w:rPr>
                <w:rFonts w:cs="宋体" w:asciiTheme="minorEastAsia" w:hAnsiTheme="minorEastAsia" w:eastAsiaTheme="minorEastAsia"/>
                <w:kern w:val="2"/>
                <w:sz w:val="24"/>
                <w:szCs w:val="24"/>
                <w:highlight w:val="none"/>
              </w:rPr>
            </w:pPr>
          </w:p>
          <w:p w14:paraId="0CAC5D2F">
            <w:pPr>
              <w:snapToGrid w:val="0"/>
              <w:rPr>
                <w:rFonts w:hint="eastAsia" w:cs="宋体" w:asciiTheme="minorEastAsia" w:hAnsiTheme="minorEastAsia" w:eastAsiaTheme="minorEastAsia"/>
                <w:bCs/>
                <w:kern w:val="2"/>
                <w:sz w:val="24"/>
                <w:szCs w:val="24"/>
                <w:highlight w:val="none"/>
                <w:u w:val="single"/>
                <w:lang w:eastAsia="zh-CN"/>
              </w:rPr>
            </w:pPr>
            <w:r>
              <w:rPr>
                <w:rFonts w:hint="eastAsia" w:cs="宋体" w:asciiTheme="minorEastAsia" w:hAnsiTheme="minorEastAsia" w:eastAsiaTheme="minorEastAsia"/>
                <w:bCs/>
                <w:kern w:val="2"/>
                <w:sz w:val="24"/>
                <w:szCs w:val="24"/>
                <w:highlight w:val="none"/>
                <w:lang w:val="en-US" w:eastAsia="zh-CN"/>
              </w:rPr>
              <w:t>折扣率</w:t>
            </w:r>
            <w:r>
              <w:rPr>
                <w:rFonts w:hint="eastAsia" w:cs="宋体" w:asciiTheme="minorEastAsia" w:hAnsiTheme="minorEastAsia" w:eastAsiaTheme="minorEastAsia"/>
                <w:bCs/>
                <w:kern w:val="2"/>
                <w:sz w:val="24"/>
                <w:szCs w:val="24"/>
                <w:highlight w:val="none"/>
              </w:rPr>
              <w:t>：</w:t>
            </w:r>
            <w:r>
              <w:rPr>
                <w:rFonts w:hint="eastAsia" w:cs="宋体" w:asciiTheme="minorEastAsia" w:hAnsiTheme="minorEastAsia" w:eastAsiaTheme="minorEastAsia"/>
                <w:bCs/>
                <w:kern w:val="2"/>
                <w:sz w:val="24"/>
                <w:szCs w:val="24"/>
                <w:highlight w:val="none"/>
                <w:u w:val="single"/>
              </w:rPr>
              <w:t xml:space="preserve">           </w:t>
            </w:r>
            <w:r>
              <w:rPr>
                <w:rFonts w:hint="eastAsia" w:cs="宋体" w:asciiTheme="minorEastAsia" w:hAnsiTheme="minorEastAsia" w:eastAsiaTheme="minorEastAsia"/>
                <w:bCs/>
                <w:kern w:val="2"/>
                <w:sz w:val="24"/>
                <w:szCs w:val="24"/>
                <w:highlight w:val="none"/>
                <w:u w:val="single"/>
                <w:lang w:val="en-US" w:eastAsia="zh-CN"/>
              </w:rPr>
              <w:t>%</w:t>
            </w:r>
          </w:p>
          <w:p w14:paraId="49B4B573">
            <w:pPr>
              <w:snapToGrid w:val="0"/>
              <w:rPr>
                <w:rFonts w:cs="宋体" w:asciiTheme="minorEastAsia" w:hAnsiTheme="minorEastAsia" w:eastAsiaTheme="minorEastAsia"/>
                <w:b/>
                <w:kern w:val="2"/>
                <w:sz w:val="24"/>
                <w:szCs w:val="24"/>
                <w:highlight w:val="none"/>
              </w:rPr>
            </w:pPr>
          </w:p>
        </w:tc>
      </w:tr>
      <w:tr w14:paraId="43522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16" w:type="pct"/>
            <w:tcBorders>
              <w:top w:val="single" w:color="auto" w:sz="4" w:space="0"/>
            </w:tcBorders>
            <w:vAlign w:val="center"/>
          </w:tcPr>
          <w:p w14:paraId="54475FA7">
            <w:pPr>
              <w:snapToGrid w:val="0"/>
              <w:jc w:val="center"/>
              <w:rPr>
                <w:rFonts w:cs="宋体" w:asciiTheme="minorEastAsia" w:hAnsiTheme="minorEastAsia" w:eastAsiaTheme="minorEastAsia"/>
                <w:b/>
                <w:strike/>
                <w:kern w:val="2"/>
                <w:sz w:val="24"/>
                <w:szCs w:val="24"/>
                <w:highlight w:val="yellow"/>
              </w:rPr>
            </w:pPr>
            <w:r>
              <w:rPr>
                <w:rFonts w:hint="eastAsia" w:cs="宋体" w:asciiTheme="minorEastAsia" w:hAnsiTheme="minorEastAsia" w:eastAsiaTheme="minorEastAsia"/>
                <w:b/>
                <w:kern w:val="2"/>
                <w:sz w:val="24"/>
                <w:szCs w:val="24"/>
              </w:rPr>
              <w:t>服务期限</w:t>
            </w:r>
          </w:p>
        </w:tc>
        <w:tc>
          <w:tcPr>
            <w:tcW w:w="3583" w:type="pct"/>
            <w:vAlign w:val="center"/>
          </w:tcPr>
          <w:p w14:paraId="262C086A">
            <w:pPr>
              <w:snapToGrid w:val="0"/>
              <w:rPr>
                <w:rFonts w:hint="eastAsia" w:eastAsia="宋体" w:cs="宋体" w:asciiTheme="minorEastAsia" w:hAnsiTheme="minorEastAsia"/>
                <w:b/>
                <w:strike/>
                <w:kern w:val="2"/>
                <w:sz w:val="24"/>
                <w:szCs w:val="24"/>
                <w:highlight w:val="none"/>
                <w:lang w:eastAsia="zh-CN"/>
              </w:rPr>
            </w:pPr>
            <w:r>
              <w:rPr>
                <w:rFonts w:hint="default" w:ascii="宋体" w:hAnsi="宋体" w:eastAsia="宋体" w:cs="宋体"/>
                <w:sz w:val="24"/>
                <w:szCs w:val="24"/>
                <w:highlight w:val="none"/>
                <w:lang w:val="en-US"/>
              </w:rPr>
              <w:t>自</w:t>
            </w:r>
            <w:r>
              <w:rPr>
                <w:rFonts w:hint="default" w:cs="宋体"/>
                <w:sz w:val="24"/>
                <w:szCs w:val="24"/>
                <w:highlight w:val="none"/>
                <w:lang w:val="en-US" w:eastAsia="zh-CN"/>
              </w:rPr>
              <w:t xml:space="preserve"> </w:t>
            </w:r>
            <w:r>
              <w:rPr>
                <w:rFonts w:hint="eastAsia" w:cs="宋体"/>
                <w:sz w:val="24"/>
                <w:szCs w:val="24"/>
                <w:highlight w:val="none"/>
                <w:u w:val="single"/>
                <w:lang w:val="en-US" w:eastAsia="zh-CN"/>
              </w:rPr>
              <w:t xml:space="preserve"> </w:t>
            </w:r>
            <w:r>
              <w:rPr>
                <w:rFonts w:hint="default" w:ascii="宋体" w:hAnsi="宋体" w:eastAsia="宋体" w:cs="宋体"/>
                <w:sz w:val="24"/>
                <w:szCs w:val="24"/>
                <w:highlight w:val="none"/>
                <w:u w:val="single"/>
                <w:lang w:val="en-US" w:eastAsia="zh-CN"/>
              </w:rPr>
              <w:t xml:space="preserve">    </w:t>
            </w:r>
            <w:r>
              <w:rPr>
                <w:rFonts w:hint="default" w:ascii="宋体" w:hAnsi="宋体" w:eastAsia="宋体" w:cs="宋体"/>
                <w:sz w:val="24"/>
                <w:szCs w:val="24"/>
                <w:highlight w:val="none"/>
                <w:lang w:val="en-US"/>
              </w:rPr>
              <w:t>年</w:t>
            </w:r>
            <w:r>
              <w:rPr>
                <w:rFonts w:hint="default" w:ascii="宋体" w:hAnsi="宋体" w:eastAsia="宋体" w:cs="宋体"/>
                <w:sz w:val="24"/>
                <w:szCs w:val="24"/>
                <w:highlight w:val="none"/>
                <w:u w:val="single"/>
                <w:lang w:val="en-US" w:eastAsia="zh-CN"/>
              </w:rPr>
              <w:t xml:space="preserve">     </w:t>
            </w:r>
            <w:r>
              <w:rPr>
                <w:rFonts w:hint="default" w:ascii="宋体" w:hAnsi="宋体" w:eastAsia="宋体" w:cs="宋体"/>
                <w:sz w:val="24"/>
                <w:szCs w:val="24"/>
                <w:highlight w:val="none"/>
                <w:lang w:val="en-US"/>
              </w:rPr>
              <w:t>月</w:t>
            </w:r>
            <w:r>
              <w:rPr>
                <w:rFonts w:hint="default" w:ascii="宋体" w:hAnsi="宋体" w:eastAsia="宋体" w:cs="宋体"/>
                <w:sz w:val="24"/>
                <w:szCs w:val="24"/>
                <w:highlight w:val="none"/>
                <w:u w:val="single"/>
                <w:lang w:val="en-US" w:eastAsia="zh-CN"/>
              </w:rPr>
              <w:t xml:space="preserve">     </w:t>
            </w:r>
            <w:r>
              <w:rPr>
                <w:rFonts w:hint="default" w:ascii="宋体" w:hAnsi="宋体" w:eastAsia="宋体" w:cs="宋体"/>
                <w:sz w:val="24"/>
                <w:szCs w:val="24"/>
                <w:highlight w:val="none"/>
                <w:lang w:val="en-US"/>
              </w:rPr>
              <w:t>日至</w:t>
            </w:r>
            <w:r>
              <w:rPr>
                <w:rFonts w:hint="default" w:ascii="宋体" w:hAnsi="宋体" w:eastAsia="宋体" w:cs="宋体"/>
                <w:sz w:val="24"/>
                <w:szCs w:val="24"/>
                <w:highlight w:val="none"/>
                <w:u w:val="single"/>
                <w:lang w:val="en-US" w:eastAsia="zh-CN"/>
              </w:rPr>
              <w:t xml:space="preserve">     </w:t>
            </w:r>
            <w:r>
              <w:rPr>
                <w:rFonts w:hint="default" w:ascii="宋体" w:hAnsi="宋体" w:eastAsia="宋体" w:cs="宋体"/>
                <w:sz w:val="24"/>
                <w:szCs w:val="24"/>
                <w:highlight w:val="none"/>
                <w:lang w:val="en-US"/>
              </w:rPr>
              <w:t>年</w:t>
            </w:r>
            <w:r>
              <w:rPr>
                <w:rFonts w:hint="default" w:ascii="宋体" w:hAnsi="宋体" w:eastAsia="宋体" w:cs="宋体"/>
                <w:sz w:val="24"/>
                <w:szCs w:val="24"/>
                <w:highlight w:val="none"/>
                <w:u w:val="single"/>
                <w:lang w:val="en-US" w:eastAsia="zh-CN"/>
              </w:rPr>
              <w:t xml:space="preserve">     </w:t>
            </w:r>
            <w:r>
              <w:rPr>
                <w:rFonts w:hint="default" w:ascii="宋体" w:hAnsi="宋体" w:eastAsia="宋体" w:cs="宋体"/>
                <w:sz w:val="24"/>
                <w:szCs w:val="24"/>
                <w:highlight w:val="none"/>
                <w:lang w:val="en-US"/>
              </w:rPr>
              <w:t>月</w:t>
            </w:r>
            <w:r>
              <w:rPr>
                <w:rFonts w:hint="default" w:ascii="宋体" w:hAnsi="宋体" w:eastAsia="宋体" w:cs="宋体"/>
                <w:sz w:val="24"/>
                <w:szCs w:val="24"/>
                <w:highlight w:val="none"/>
                <w:u w:val="single"/>
                <w:lang w:val="en-US" w:eastAsia="zh-CN"/>
              </w:rPr>
              <w:t xml:space="preserve">     </w:t>
            </w:r>
            <w:r>
              <w:rPr>
                <w:rFonts w:hint="default" w:ascii="宋体" w:hAnsi="宋体" w:eastAsia="宋体" w:cs="宋体"/>
                <w:sz w:val="24"/>
                <w:szCs w:val="24"/>
                <w:highlight w:val="none"/>
                <w:lang w:val="en-US"/>
              </w:rPr>
              <w:t>日止</w:t>
            </w:r>
          </w:p>
        </w:tc>
      </w:tr>
      <w:tr w14:paraId="3C814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16" w:type="pct"/>
            <w:vAlign w:val="center"/>
          </w:tcPr>
          <w:p w14:paraId="0248B0AC">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583" w:type="pct"/>
          </w:tcPr>
          <w:p w14:paraId="28C9719C">
            <w:pPr>
              <w:rPr>
                <w:rFonts w:cs="宋体" w:asciiTheme="minorEastAsia" w:hAnsiTheme="minorEastAsia" w:eastAsiaTheme="minorEastAsia"/>
                <w:b/>
                <w:kern w:val="2"/>
                <w:sz w:val="24"/>
                <w:szCs w:val="24"/>
              </w:rPr>
            </w:pPr>
          </w:p>
        </w:tc>
      </w:tr>
    </w:tbl>
    <w:p w14:paraId="488E9CD4">
      <w:pPr>
        <w:spacing w:line="440" w:lineRule="exact"/>
        <w:ind w:firstLine="4800" w:firstLineChars="2000"/>
        <w:rPr>
          <w:rFonts w:cs="@仿宋_GB2312"/>
          <w:kern w:val="2"/>
          <w:sz w:val="24"/>
          <w:szCs w:val="24"/>
          <w:u w:val="single"/>
        </w:rPr>
      </w:pPr>
      <w:r>
        <w:rPr>
          <w:rFonts w:hint="eastAsia" w:cs="@仿宋_GB2312"/>
          <w:kern w:val="2"/>
          <w:sz w:val="24"/>
          <w:szCs w:val="24"/>
        </w:rPr>
        <w:t>投标人公章：</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p>
    <w:p w14:paraId="4541C3E4">
      <w:pPr>
        <w:spacing w:line="440" w:lineRule="exact"/>
        <w:ind w:firstLine="4800" w:firstLineChars="20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期：</w:t>
      </w:r>
      <w:r>
        <w:rPr>
          <w:rFonts w:hint="eastAsia" w:cs="@仿宋_GB2312"/>
          <w:kern w:val="2"/>
          <w:sz w:val="24"/>
          <w:szCs w:val="24"/>
          <w:u w:val="single"/>
        </w:rPr>
        <w:t xml:space="preserve">        </w:t>
      </w:r>
      <w:r>
        <w:rPr>
          <w:rFonts w:hint="eastAsia" w:cs="@仿宋_GB2312"/>
          <w:kern w:val="2"/>
          <w:sz w:val="24"/>
          <w:szCs w:val="24"/>
          <w:u w:val="single"/>
          <w:lang w:val="en-US" w:eastAsia="zh-CN"/>
        </w:rPr>
        <w:t xml:space="preserve">    </w:t>
      </w:r>
      <w:r>
        <w:rPr>
          <w:rFonts w:hint="eastAsia" w:cs="@仿宋_GB2312"/>
          <w:kern w:val="2"/>
          <w:sz w:val="24"/>
          <w:szCs w:val="24"/>
          <w:u w:val="single"/>
        </w:rPr>
        <w:t xml:space="preserve">     </w:t>
      </w:r>
    </w:p>
    <w:p w14:paraId="0C0391AA">
      <w:pPr>
        <w:adjustRightInd w:val="0"/>
        <w:snapToGrid w:val="0"/>
        <w:spacing w:line="360" w:lineRule="auto"/>
        <w:rPr>
          <w:rFonts w:cs="宋体" w:asciiTheme="minorEastAsia" w:hAnsiTheme="minorEastAsia" w:eastAsiaTheme="minorEastAsia"/>
          <w:b/>
          <w:bCs/>
          <w:kern w:val="2"/>
          <w:sz w:val="24"/>
          <w:szCs w:val="24"/>
        </w:rPr>
      </w:pPr>
      <w:r>
        <w:rPr>
          <w:rFonts w:hint="eastAsia" w:cs="宋体" w:asciiTheme="minorEastAsia" w:hAnsiTheme="minorEastAsia" w:eastAsiaTheme="minorEastAsia"/>
          <w:b/>
          <w:bCs/>
          <w:kern w:val="2"/>
          <w:sz w:val="24"/>
          <w:szCs w:val="24"/>
        </w:rPr>
        <w:t>注：</w:t>
      </w:r>
    </w:p>
    <w:p w14:paraId="069260A4">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文件要求提供的全部内容的所有费用。</w:t>
      </w:r>
    </w:p>
    <w:p w14:paraId="087EF2B5">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14:paraId="1C9DF1D3">
      <w:pPr>
        <w:pageBreakBefore/>
        <w:spacing w:line="360" w:lineRule="auto"/>
        <w:jc w:val="center"/>
        <w:outlineLvl w:val="1"/>
        <w:rPr>
          <w:rFonts w:asciiTheme="minorEastAsia" w:hAnsiTheme="minorEastAsia" w:eastAsiaTheme="minorEastAsia"/>
          <w:b/>
          <w:sz w:val="24"/>
        </w:rPr>
      </w:pPr>
      <w:bookmarkStart w:id="83" w:name="_Toc461056632"/>
      <w:bookmarkStart w:id="84" w:name="_Toc461053087"/>
      <w:bookmarkStart w:id="85" w:name="_Toc32037"/>
      <w:bookmarkStart w:id="86" w:name="_Toc520983588"/>
      <w:r>
        <w:rPr>
          <w:rFonts w:hint="eastAsia" w:asciiTheme="minorEastAsia" w:hAnsiTheme="minorEastAsia" w:eastAsiaTheme="minorEastAsia"/>
          <w:b/>
          <w:sz w:val="24"/>
        </w:rPr>
        <w:t>二</w:t>
      </w:r>
      <w:bookmarkEnd w:id="83"/>
      <w:bookmarkEnd w:id="84"/>
      <w:r>
        <w:rPr>
          <w:rFonts w:hint="eastAsia" w:asciiTheme="minorEastAsia" w:hAnsiTheme="minorEastAsia" w:eastAsiaTheme="minorEastAsia"/>
          <w:b/>
          <w:sz w:val="24"/>
        </w:rPr>
        <w:t>、第_____轮报价</w:t>
      </w:r>
      <w:bookmarkEnd w:id="85"/>
      <w:bookmarkEnd w:id="86"/>
    </w:p>
    <w:p w14:paraId="798569DC">
      <w:pPr>
        <w:snapToGrid w:val="0"/>
        <w:spacing w:line="360" w:lineRule="auto"/>
        <w:jc w:val="left"/>
        <w:rPr>
          <w:rFonts w:hint="eastAsia" w:cs="宋体" w:asciiTheme="minorEastAsia" w:hAnsiTheme="minorEastAsia" w:eastAsiaTheme="minorEastAsia"/>
          <w:b/>
          <w:kern w:val="2"/>
          <w:sz w:val="24"/>
          <w:szCs w:val="24"/>
          <w:u w:val="single"/>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u w:val="single"/>
        </w:rPr>
        <w:t xml:space="preserve">2026年合肥登安保安服务有限公司临时交通车服务采购 </w:t>
      </w:r>
    </w:p>
    <w:p w14:paraId="029F5464">
      <w:pPr>
        <w:snapToGrid w:val="0"/>
        <w:spacing w:after="156" w:afterLines="50" w:line="360" w:lineRule="auto"/>
        <w:jc w:val="left"/>
        <w:rPr>
          <w:rFonts w:cs="宋体" w:asciiTheme="minorEastAsia" w:hAnsiTheme="minorEastAsia" w:eastAsiaTheme="minorEastAsia"/>
          <w:b/>
          <w:bCs/>
          <w:kern w:val="2"/>
          <w:sz w:val="24"/>
          <w:szCs w:val="24"/>
          <w:u w:val="single"/>
        </w:rPr>
      </w:pPr>
      <w:r>
        <w:rPr>
          <w:rFonts w:hint="eastAsia" w:cs="宋体" w:asciiTheme="minorEastAsia" w:hAnsiTheme="minorEastAsia" w:eastAsiaTheme="minorEastAsia"/>
          <w:b/>
          <w:kern w:val="2"/>
          <w:sz w:val="24"/>
          <w:szCs w:val="24"/>
        </w:rPr>
        <w:t>项目编号：</w:t>
      </w:r>
      <w:r>
        <w:rPr>
          <w:rFonts w:hint="eastAsia" w:cs="宋体" w:asciiTheme="minorEastAsia" w:hAnsiTheme="minorEastAsia" w:eastAsiaTheme="minorEastAsia"/>
          <w:b/>
          <w:kern w:val="2"/>
          <w:sz w:val="24"/>
          <w:szCs w:val="24"/>
          <w:u w:val="single"/>
        </w:rPr>
        <w:t xml:space="preserve">2025DABAZB007-SC </w:t>
      </w:r>
    </w:p>
    <w:tbl>
      <w:tblPr>
        <w:tblStyle w:val="56"/>
        <w:tblW w:w="504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2"/>
        <w:gridCol w:w="6022"/>
      </w:tblGrid>
      <w:tr w14:paraId="10E31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96" w:type="pct"/>
            <w:tcBorders>
              <w:top w:val="single" w:color="auto" w:sz="4" w:space="0"/>
              <w:left w:val="single" w:color="auto" w:sz="4" w:space="0"/>
              <w:bottom w:val="single" w:color="auto" w:sz="4" w:space="0"/>
              <w:right w:val="single" w:color="auto" w:sz="4" w:space="0"/>
            </w:tcBorders>
            <w:vAlign w:val="center"/>
          </w:tcPr>
          <w:p w14:paraId="007E3D06">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503" w:type="pct"/>
            <w:tcBorders>
              <w:left w:val="single" w:color="auto" w:sz="4" w:space="0"/>
            </w:tcBorders>
          </w:tcPr>
          <w:p w14:paraId="5F193397">
            <w:pPr>
              <w:rPr>
                <w:rFonts w:cs="宋体" w:asciiTheme="minorEastAsia" w:hAnsiTheme="minorEastAsia" w:eastAsiaTheme="minorEastAsia"/>
                <w:b/>
                <w:kern w:val="2"/>
                <w:sz w:val="24"/>
                <w:szCs w:val="24"/>
              </w:rPr>
            </w:pPr>
          </w:p>
        </w:tc>
      </w:tr>
      <w:tr w14:paraId="20A5B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96" w:type="pct"/>
            <w:tcBorders>
              <w:top w:val="single" w:color="auto" w:sz="4" w:space="0"/>
              <w:left w:val="single" w:color="auto" w:sz="4" w:space="0"/>
              <w:bottom w:val="single" w:color="auto" w:sz="4" w:space="0"/>
              <w:right w:val="single" w:color="auto" w:sz="4" w:space="0"/>
            </w:tcBorders>
            <w:vAlign w:val="center"/>
          </w:tcPr>
          <w:p w14:paraId="7F30CB93">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503" w:type="pct"/>
            <w:tcBorders>
              <w:left w:val="single" w:color="auto" w:sz="4" w:space="0"/>
            </w:tcBorders>
            <w:vAlign w:val="center"/>
          </w:tcPr>
          <w:p w14:paraId="6B5A1627">
            <w:pPr>
              <w:widowControl/>
              <w:rPr>
                <w:rFonts w:cs="宋体" w:asciiTheme="minorEastAsia" w:hAnsiTheme="minorEastAsia" w:eastAsiaTheme="minorEastAsia"/>
                <w:b/>
                <w:kern w:val="2"/>
                <w:sz w:val="24"/>
                <w:szCs w:val="24"/>
                <w:highlight w:val="none"/>
              </w:rPr>
            </w:pPr>
            <w:r>
              <w:rPr>
                <w:rFonts w:hint="eastAsia" w:cs="@仿宋_GB2312" w:asciiTheme="minorEastAsia" w:hAnsiTheme="minorEastAsia" w:eastAsiaTheme="minorEastAsia"/>
                <w:kern w:val="2"/>
                <w:sz w:val="24"/>
                <w:szCs w:val="28"/>
                <w:highlight w:val="none"/>
              </w:rPr>
              <w:t xml:space="preserve">全部 </w:t>
            </w:r>
          </w:p>
        </w:tc>
      </w:tr>
      <w:tr w14:paraId="324B3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1496" w:type="pct"/>
            <w:tcBorders>
              <w:top w:val="single" w:color="auto" w:sz="4" w:space="0"/>
            </w:tcBorders>
            <w:vAlign w:val="center"/>
          </w:tcPr>
          <w:p w14:paraId="44AC346C">
            <w:pPr>
              <w:spacing w:line="360" w:lineRule="auto"/>
              <w:jc w:val="center"/>
              <w:rPr>
                <w:rFonts w:cs="@仿宋_GB2312"/>
                <w:b/>
                <w:kern w:val="2"/>
                <w:sz w:val="24"/>
              </w:rPr>
            </w:pPr>
            <w:r>
              <w:rPr>
                <w:rFonts w:hint="eastAsia" w:cs="@仿宋_GB2312"/>
                <w:b/>
                <w:bCs/>
                <w:kern w:val="2"/>
                <w:sz w:val="24"/>
                <w:szCs w:val="28"/>
              </w:rPr>
              <w:t>最终投标报价</w:t>
            </w:r>
          </w:p>
          <w:p w14:paraId="4607D938">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503" w:type="pct"/>
            <w:vAlign w:val="center"/>
          </w:tcPr>
          <w:p w14:paraId="61DA978C">
            <w:pPr>
              <w:snapToGrid w:val="0"/>
              <w:rPr>
                <w:rFonts w:cs="宋体" w:asciiTheme="minorEastAsia" w:hAnsiTheme="minorEastAsia" w:eastAsiaTheme="minorEastAsia"/>
                <w:kern w:val="2"/>
                <w:sz w:val="24"/>
                <w:szCs w:val="24"/>
                <w:highlight w:val="none"/>
              </w:rPr>
            </w:pPr>
            <w:r>
              <w:rPr>
                <w:rFonts w:hint="eastAsia" w:cs="宋体" w:asciiTheme="minorEastAsia" w:hAnsiTheme="minorEastAsia" w:eastAsiaTheme="minorEastAsia"/>
                <w:bCs/>
                <w:kern w:val="2"/>
                <w:sz w:val="24"/>
                <w:szCs w:val="24"/>
                <w:highlight w:val="none"/>
                <w:lang w:val="en-US" w:eastAsia="zh-CN"/>
              </w:rPr>
              <w:t>折扣率</w:t>
            </w:r>
            <w:r>
              <w:rPr>
                <w:rFonts w:hint="eastAsia" w:cs="宋体" w:asciiTheme="minorEastAsia" w:hAnsiTheme="minorEastAsia" w:eastAsiaTheme="minorEastAsia"/>
                <w:bCs/>
                <w:kern w:val="2"/>
                <w:sz w:val="24"/>
                <w:szCs w:val="24"/>
                <w:highlight w:val="none"/>
              </w:rPr>
              <w:t>：</w:t>
            </w:r>
            <w:r>
              <w:rPr>
                <w:rFonts w:hint="eastAsia" w:cs="宋体" w:asciiTheme="minorEastAsia" w:hAnsiTheme="minorEastAsia" w:eastAsiaTheme="minorEastAsia"/>
                <w:bCs/>
                <w:kern w:val="2"/>
                <w:sz w:val="24"/>
                <w:szCs w:val="24"/>
                <w:highlight w:val="none"/>
                <w:u w:val="single"/>
              </w:rPr>
              <w:t xml:space="preserve">           </w:t>
            </w:r>
            <w:r>
              <w:rPr>
                <w:rFonts w:hint="eastAsia" w:cs="宋体" w:asciiTheme="minorEastAsia" w:hAnsiTheme="minorEastAsia" w:eastAsiaTheme="minorEastAsia"/>
                <w:bCs/>
                <w:kern w:val="2"/>
                <w:sz w:val="24"/>
                <w:szCs w:val="24"/>
                <w:highlight w:val="none"/>
                <w:u w:val="single"/>
                <w:lang w:val="en-US" w:eastAsia="zh-CN"/>
              </w:rPr>
              <w:t>%</w:t>
            </w:r>
          </w:p>
        </w:tc>
      </w:tr>
      <w:tr w14:paraId="25855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496" w:type="pct"/>
            <w:tcBorders>
              <w:top w:val="single" w:color="auto" w:sz="4" w:space="0"/>
            </w:tcBorders>
            <w:vAlign w:val="center"/>
          </w:tcPr>
          <w:p w14:paraId="0A0ABF73">
            <w:pPr>
              <w:snapToGrid w:val="0"/>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服务期限</w:t>
            </w:r>
          </w:p>
        </w:tc>
        <w:tc>
          <w:tcPr>
            <w:tcW w:w="3503" w:type="pct"/>
            <w:vAlign w:val="center"/>
          </w:tcPr>
          <w:p w14:paraId="53889C83">
            <w:pPr>
              <w:snapToGrid w:val="0"/>
              <w:rPr>
                <w:rFonts w:hint="eastAsia" w:eastAsia="宋体" w:cs="宋体" w:asciiTheme="minorEastAsia" w:hAnsiTheme="minorEastAsia"/>
                <w:kern w:val="2"/>
                <w:sz w:val="24"/>
                <w:szCs w:val="24"/>
                <w:highlight w:val="none"/>
                <w:lang w:eastAsia="zh-CN"/>
              </w:rPr>
            </w:pPr>
            <w:r>
              <w:rPr>
                <w:rFonts w:hint="default" w:ascii="宋体" w:hAnsi="宋体" w:eastAsia="宋体" w:cs="宋体"/>
                <w:sz w:val="24"/>
                <w:szCs w:val="24"/>
                <w:highlight w:val="none"/>
                <w:lang w:val="en-US"/>
              </w:rPr>
              <w:t>自</w:t>
            </w:r>
            <w:r>
              <w:rPr>
                <w:rFonts w:hint="default" w:cs="宋体"/>
                <w:sz w:val="24"/>
                <w:szCs w:val="24"/>
                <w:highlight w:val="none"/>
                <w:lang w:val="en-US" w:eastAsia="zh-CN"/>
              </w:rPr>
              <w:t xml:space="preserve"> </w:t>
            </w:r>
            <w:r>
              <w:rPr>
                <w:rFonts w:hint="eastAsia" w:cs="宋体"/>
                <w:sz w:val="24"/>
                <w:szCs w:val="24"/>
                <w:highlight w:val="none"/>
                <w:u w:val="single"/>
                <w:lang w:val="en-US" w:eastAsia="zh-CN"/>
              </w:rPr>
              <w:t xml:space="preserve"> </w:t>
            </w:r>
            <w:r>
              <w:rPr>
                <w:rFonts w:hint="default" w:ascii="宋体" w:hAnsi="宋体" w:eastAsia="宋体" w:cs="宋体"/>
                <w:sz w:val="24"/>
                <w:szCs w:val="24"/>
                <w:highlight w:val="none"/>
                <w:u w:val="single"/>
                <w:lang w:val="en-US" w:eastAsia="zh-CN"/>
              </w:rPr>
              <w:t xml:space="preserve">    </w:t>
            </w:r>
            <w:r>
              <w:rPr>
                <w:rFonts w:hint="default" w:ascii="宋体" w:hAnsi="宋体" w:eastAsia="宋体" w:cs="宋体"/>
                <w:sz w:val="24"/>
                <w:szCs w:val="24"/>
                <w:highlight w:val="none"/>
                <w:lang w:val="en-US"/>
              </w:rPr>
              <w:t>年</w:t>
            </w:r>
            <w:r>
              <w:rPr>
                <w:rFonts w:hint="default" w:ascii="宋体" w:hAnsi="宋体" w:eastAsia="宋体" w:cs="宋体"/>
                <w:sz w:val="24"/>
                <w:szCs w:val="24"/>
                <w:highlight w:val="none"/>
                <w:u w:val="single"/>
                <w:lang w:val="en-US" w:eastAsia="zh-CN"/>
              </w:rPr>
              <w:t xml:space="preserve">    </w:t>
            </w:r>
            <w:r>
              <w:rPr>
                <w:rFonts w:hint="default" w:ascii="宋体" w:hAnsi="宋体" w:eastAsia="宋体" w:cs="宋体"/>
                <w:sz w:val="24"/>
                <w:szCs w:val="24"/>
                <w:highlight w:val="none"/>
                <w:lang w:val="en-US"/>
              </w:rPr>
              <w:t>月</w:t>
            </w:r>
            <w:r>
              <w:rPr>
                <w:rFonts w:hint="default" w:ascii="宋体" w:hAnsi="宋体" w:eastAsia="宋体" w:cs="宋体"/>
                <w:sz w:val="24"/>
                <w:szCs w:val="24"/>
                <w:highlight w:val="none"/>
                <w:u w:val="single"/>
                <w:lang w:val="en-US" w:eastAsia="zh-CN"/>
              </w:rPr>
              <w:t xml:space="preserve">     </w:t>
            </w:r>
            <w:r>
              <w:rPr>
                <w:rFonts w:hint="default" w:ascii="宋体" w:hAnsi="宋体" w:eastAsia="宋体" w:cs="宋体"/>
                <w:sz w:val="24"/>
                <w:szCs w:val="24"/>
                <w:highlight w:val="none"/>
                <w:lang w:val="en-US"/>
              </w:rPr>
              <w:t>日至</w:t>
            </w:r>
            <w:r>
              <w:rPr>
                <w:rFonts w:hint="default" w:ascii="宋体" w:hAnsi="宋体" w:eastAsia="宋体" w:cs="宋体"/>
                <w:sz w:val="24"/>
                <w:szCs w:val="24"/>
                <w:highlight w:val="none"/>
                <w:u w:val="single"/>
                <w:lang w:val="en-US" w:eastAsia="zh-CN"/>
              </w:rPr>
              <w:t xml:space="preserve">     </w:t>
            </w:r>
            <w:r>
              <w:rPr>
                <w:rFonts w:hint="default" w:ascii="宋体" w:hAnsi="宋体" w:eastAsia="宋体" w:cs="宋体"/>
                <w:sz w:val="24"/>
                <w:szCs w:val="24"/>
                <w:highlight w:val="none"/>
                <w:lang w:val="en-US"/>
              </w:rPr>
              <w:t>年</w:t>
            </w:r>
            <w:r>
              <w:rPr>
                <w:rFonts w:hint="default" w:ascii="宋体" w:hAnsi="宋体" w:eastAsia="宋体" w:cs="宋体"/>
                <w:sz w:val="24"/>
                <w:szCs w:val="24"/>
                <w:highlight w:val="none"/>
                <w:u w:val="single"/>
                <w:lang w:val="en-US" w:eastAsia="zh-CN"/>
              </w:rPr>
              <w:t xml:space="preserve">     </w:t>
            </w:r>
            <w:r>
              <w:rPr>
                <w:rFonts w:hint="default" w:ascii="宋体" w:hAnsi="宋体" w:eastAsia="宋体" w:cs="宋体"/>
                <w:sz w:val="24"/>
                <w:szCs w:val="24"/>
                <w:highlight w:val="none"/>
                <w:lang w:val="en-US"/>
              </w:rPr>
              <w:t>月</w:t>
            </w:r>
            <w:r>
              <w:rPr>
                <w:rFonts w:hint="default" w:ascii="宋体" w:hAnsi="宋体" w:eastAsia="宋体" w:cs="宋体"/>
                <w:sz w:val="24"/>
                <w:szCs w:val="24"/>
                <w:highlight w:val="none"/>
                <w:u w:val="single"/>
                <w:lang w:val="en-US" w:eastAsia="zh-CN"/>
              </w:rPr>
              <w:t xml:space="preserve">     </w:t>
            </w:r>
            <w:r>
              <w:rPr>
                <w:rFonts w:hint="default" w:ascii="宋体" w:hAnsi="宋体" w:eastAsia="宋体" w:cs="宋体"/>
                <w:sz w:val="24"/>
                <w:szCs w:val="24"/>
                <w:highlight w:val="none"/>
                <w:lang w:val="en-US"/>
              </w:rPr>
              <w:t>日止</w:t>
            </w:r>
          </w:p>
        </w:tc>
      </w:tr>
      <w:tr w14:paraId="5E499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1496" w:type="pct"/>
            <w:vAlign w:val="center"/>
          </w:tcPr>
          <w:p w14:paraId="2A5DFB00">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503" w:type="pct"/>
          </w:tcPr>
          <w:p w14:paraId="1C8AC1E0">
            <w:pPr>
              <w:rPr>
                <w:rFonts w:cs="宋体" w:asciiTheme="minorEastAsia" w:hAnsiTheme="minorEastAsia" w:eastAsiaTheme="minorEastAsia"/>
                <w:b/>
                <w:kern w:val="2"/>
                <w:sz w:val="24"/>
                <w:szCs w:val="24"/>
              </w:rPr>
            </w:pPr>
          </w:p>
        </w:tc>
      </w:tr>
      <w:tr w14:paraId="50C64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496" w:type="pct"/>
            <w:vAlign w:val="center"/>
          </w:tcPr>
          <w:p w14:paraId="6AEB9C9E">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评审小组签字</w:t>
            </w:r>
          </w:p>
        </w:tc>
        <w:tc>
          <w:tcPr>
            <w:tcW w:w="3503" w:type="pct"/>
          </w:tcPr>
          <w:p w14:paraId="4D7D4994">
            <w:pPr>
              <w:rPr>
                <w:rFonts w:cs="宋体" w:asciiTheme="minorEastAsia" w:hAnsiTheme="minorEastAsia" w:eastAsiaTheme="minorEastAsia"/>
                <w:b/>
                <w:kern w:val="2"/>
                <w:sz w:val="24"/>
                <w:szCs w:val="24"/>
              </w:rPr>
            </w:pPr>
          </w:p>
        </w:tc>
      </w:tr>
    </w:tbl>
    <w:p w14:paraId="4E91FECB">
      <w:pPr>
        <w:spacing w:line="440" w:lineRule="exact"/>
        <w:ind w:firstLine="3600" w:firstLineChars="1500"/>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hint="eastAsia" w:ascii="Times New Roman" w:hAnsi="Times New Roman" w:cs="Times New Roman"/>
          <w:kern w:val="2"/>
          <w:sz w:val="24"/>
          <w:szCs w:val="24"/>
        </w:rPr>
        <w:t>授权代表签字（或投标人</w:t>
      </w:r>
      <w:r>
        <w:rPr>
          <w:rFonts w:ascii="Times New Roman" w:hAnsi="Times New Roman" w:cs="Times New Roman"/>
          <w:kern w:val="2"/>
          <w:sz w:val="24"/>
          <w:szCs w:val="24"/>
        </w:rPr>
        <w:t>公章</w:t>
      </w:r>
      <w:r>
        <w:rPr>
          <w:rFonts w:hint="eastAsia" w:ascii="Times New Roman" w:hAnsi="Times New Roman" w:cs="Times New Roman"/>
          <w:kern w:val="2"/>
          <w:sz w:val="24"/>
          <w:szCs w:val="24"/>
        </w:rPr>
        <w:t>）</w:t>
      </w:r>
      <w:r>
        <w:rPr>
          <w:rFonts w:ascii="Times New Roman" w:hAnsi="Times New Roman" w:cs="Times New Roman"/>
          <w:kern w:val="2"/>
          <w:sz w:val="24"/>
          <w:szCs w:val="24"/>
        </w:rPr>
        <w:t>：</w:t>
      </w:r>
      <w:r>
        <w:rPr>
          <w:rFonts w:ascii="Times New Roman" w:hAnsi="Times New Roman" w:cs="Times New Roman"/>
          <w:kern w:val="2"/>
          <w:sz w:val="24"/>
          <w:szCs w:val="24"/>
          <w:u w:val="single"/>
        </w:rPr>
        <w:t xml:space="preserve">    </w:t>
      </w:r>
    </w:p>
    <w:p w14:paraId="1378E805">
      <w:pPr>
        <w:spacing w:line="440" w:lineRule="exact"/>
        <w:ind w:firstLine="3600" w:firstLineChars="15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 xml:space="preserve"> 期：</w:t>
      </w:r>
      <w:r>
        <w:rPr>
          <w:rFonts w:hint="eastAsia" w:cs="@仿宋_GB2312"/>
          <w:kern w:val="2"/>
          <w:sz w:val="24"/>
          <w:szCs w:val="24"/>
          <w:u w:val="single"/>
        </w:rPr>
        <w:t xml:space="preserve">             </w:t>
      </w:r>
    </w:p>
    <w:p w14:paraId="258813A2">
      <w:pPr>
        <w:spacing w:line="360" w:lineRule="auto"/>
        <w:jc w:val="left"/>
        <w:rPr>
          <w:rFonts w:cs="宋体" w:asciiTheme="minorEastAsia" w:hAnsiTheme="minorEastAsia" w:eastAsiaTheme="minorEastAsia"/>
          <w:b/>
          <w:bCs/>
          <w:kern w:val="2"/>
          <w:sz w:val="24"/>
          <w:szCs w:val="24"/>
        </w:rPr>
      </w:pPr>
    </w:p>
    <w:p w14:paraId="725D9CD2">
      <w:pPr>
        <w:spacing w:line="360" w:lineRule="auto"/>
        <w:jc w:val="left"/>
        <w:rPr>
          <w:rFonts w:ascii="Times New Roman" w:hAnsi="Times New Roman" w:cs="Times New Roman" w:eastAsiaTheme="minorEastAsia"/>
          <w:bCs/>
          <w:color w:val="0000FF"/>
          <w:sz w:val="24"/>
        </w:rPr>
      </w:pPr>
      <w:r>
        <w:rPr>
          <w:rFonts w:ascii="Times New Roman" w:hAnsi="Times New Roman" w:cs="Times New Roman" w:eastAsiaTheme="minorEastAsia"/>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p>
    <w:p w14:paraId="129118FD">
      <w:pPr>
        <w:widowControl/>
        <w:jc w:val="left"/>
        <w:rPr>
          <w:rFonts w:asciiTheme="minorEastAsia" w:hAnsiTheme="minorEastAsia" w:eastAsiaTheme="minorEastAsia"/>
          <w:b/>
          <w:sz w:val="24"/>
        </w:rPr>
      </w:pPr>
      <w:r>
        <w:rPr>
          <w:bCs/>
          <w:sz w:val="24"/>
        </w:rPr>
        <w:br w:type="page"/>
      </w:r>
      <w:bookmarkStart w:id="87" w:name="_Toc520983591"/>
    </w:p>
    <w:p w14:paraId="175DC4C7">
      <w:pPr>
        <w:spacing w:line="360" w:lineRule="auto"/>
        <w:jc w:val="center"/>
        <w:outlineLvl w:val="1"/>
        <w:rPr>
          <w:rFonts w:asciiTheme="minorEastAsia" w:hAnsiTheme="minorEastAsia" w:eastAsiaTheme="minorEastAsia"/>
          <w:b/>
          <w:sz w:val="24"/>
        </w:rPr>
      </w:pPr>
      <w:bookmarkStart w:id="88" w:name="_Toc28368"/>
      <w:r>
        <w:rPr>
          <w:rFonts w:hint="eastAsia" w:asciiTheme="minorEastAsia" w:hAnsiTheme="minorEastAsia" w:eastAsiaTheme="minorEastAsia"/>
          <w:b/>
          <w:sz w:val="24"/>
        </w:rPr>
        <w:t>三、投标函</w:t>
      </w:r>
      <w:bookmarkEnd w:id="87"/>
      <w:bookmarkEnd w:id="88"/>
    </w:p>
    <w:p w14:paraId="03A01F36">
      <w:pPr>
        <w:spacing w:line="360" w:lineRule="auto"/>
        <w:rPr>
          <w:rFonts w:hint="default" w:cs="宋体" w:asciiTheme="minorEastAsia" w:hAnsiTheme="minorEastAsia" w:eastAsiaTheme="minorEastAsia"/>
          <w:b/>
          <w:kern w:val="2"/>
          <w:sz w:val="24"/>
          <w:szCs w:val="24"/>
          <w:u w:val="single"/>
          <w:lang w:val="en-US" w:eastAsia="zh-CN"/>
        </w:rPr>
      </w:pPr>
      <w:r>
        <w:rPr>
          <w:rFonts w:hint="eastAsia" w:cs="宋体" w:asciiTheme="minorEastAsia" w:hAnsiTheme="minorEastAsia" w:eastAsiaTheme="minorEastAsia"/>
          <w:b/>
          <w:kern w:val="2"/>
          <w:sz w:val="24"/>
          <w:szCs w:val="24"/>
        </w:rPr>
        <w:t>致：</w:t>
      </w:r>
      <w:r>
        <w:rPr>
          <w:rFonts w:hint="eastAsia" w:cs="宋体" w:asciiTheme="minorEastAsia" w:hAnsiTheme="minorEastAsia" w:eastAsiaTheme="minorEastAsia"/>
          <w:b/>
          <w:kern w:val="2"/>
          <w:sz w:val="24"/>
          <w:szCs w:val="24"/>
          <w:u w:val="single"/>
          <w:lang w:val="en-US" w:eastAsia="zh-CN"/>
        </w:rPr>
        <w:t>合肥登安保安服务有限公司</w:t>
      </w:r>
    </w:p>
    <w:p w14:paraId="7664D69E">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根据贵方的</w:t>
      </w:r>
      <w:r>
        <w:rPr>
          <w:rFonts w:hint="eastAsia" w:ascii="Times New Roman" w:hAnsi="Times New Roman" w:cs="Times New Roman" w:eastAsiaTheme="minorEastAsia"/>
          <w:kern w:val="2"/>
          <w:sz w:val="24"/>
          <w:szCs w:val="24"/>
        </w:rPr>
        <w:t>竞价</w:t>
      </w:r>
      <w:r>
        <w:rPr>
          <w:rFonts w:hint="eastAsia" w:cs="宋体" w:asciiTheme="minorEastAsia" w:hAnsiTheme="minorEastAsia" w:eastAsiaTheme="minorEastAsia"/>
          <w:kern w:val="2"/>
          <w:sz w:val="24"/>
          <w:szCs w:val="24"/>
        </w:rPr>
        <w:t>文件，我方承诺如下：</w:t>
      </w:r>
    </w:p>
    <w:p w14:paraId="0720813A">
      <w:pPr>
        <w:spacing w:line="360" w:lineRule="auto"/>
        <w:ind w:firstLine="480" w:firstLineChars="200"/>
        <w:rPr>
          <w:rFonts w:cs="宋体" w:asciiTheme="minorEastAsia" w:hAnsiTheme="minorEastAsia" w:eastAsiaTheme="minorEastAsia"/>
          <w:kern w:val="2"/>
          <w:sz w:val="24"/>
          <w:szCs w:val="24"/>
          <w:u w:val="single"/>
        </w:rPr>
      </w:pPr>
      <w:r>
        <w:rPr>
          <w:rFonts w:hint="eastAsia" w:cs="宋体" w:asciiTheme="minorEastAsia" w:hAnsiTheme="minorEastAsia" w:eastAsiaTheme="minorEastAsia"/>
          <w:kern w:val="2"/>
          <w:sz w:val="24"/>
          <w:szCs w:val="24"/>
        </w:rPr>
        <w:t>1.经踏勘项目现场和研究上述竞价文件的竞价须知、合同条款、招标人要求及其他有关文件后，我方接受上述文件要求。我方</w:t>
      </w:r>
      <w:r>
        <w:rPr>
          <w:rFonts w:hint="eastAsia" w:cs="宋体" w:asciiTheme="minorEastAsia" w:hAnsiTheme="minorEastAsia" w:eastAsiaTheme="minorEastAsia"/>
          <w:bCs/>
          <w:kern w:val="2"/>
          <w:sz w:val="24"/>
          <w:szCs w:val="24"/>
        </w:rPr>
        <w:t>承诺按本</w:t>
      </w:r>
      <w:r>
        <w:rPr>
          <w:rFonts w:hint="eastAsia" w:cs="宋体" w:asciiTheme="minorEastAsia" w:hAnsiTheme="minorEastAsia" w:eastAsiaTheme="minorEastAsia"/>
          <w:kern w:val="2"/>
          <w:sz w:val="24"/>
          <w:szCs w:val="24"/>
        </w:rPr>
        <w:t>竞价</w:t>
      </w:r>
      <w:r>
        <w:rPr>
          <w:rFonts w:hint="eastAsia" w:cs="宋体" w:asciiTheme="minorEastAsia" w:hAnsiTheme="minorEastAsia" w:eastAsiaTheme="minorEastAsia"/>
          <w:bCs/>
          <w:kern w:val="2"/>
          <w:sz w:val="24"/>
          <w:szCs w:val="24"/>
        </w:rPr>
        <w:t>文件、合同条款和招标人要求承担上述项目的全部内容。</w:t>
      </w:r>
    </w:p>
    <w:p w14:paraId="2A5AAB9C">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14:paraId="1574A167">
      <w:pPr>
        <w:spacing w:line="360" w:lineRule="auto"/>
        <w:ind w:firstLine="480" w:firstLineChars="200"/>
        <w:rPr>
          <w:sz w:val="24"/>
        </w:rPr>
      </w:pPr>
      <w:r>
        <w:rPr>
          <w:rFonts w:hint="eastAsia"/>
          <w:sz w:val="24"/>
        </w:rPr>
        <w:t>3.如我方中标，我方承诺愿意按竞价文件规定缴纳履约保证金。按本次竞价文件规定及最终投标报价承诺提供服务。</w:t>
      </w:r>
    </w:p>
    <w:p w14:paraId="220F5974">
      <w:pPr>
        <w:spacing w:line="360" w:lineRule="auto"/>
        <w:ind w:firstLine="480" w:firstLineChars="200"/>
        <w:rPr>
          <w:sz w:val="24"/>
        </w:rPr>
      </w:pPr>
      <w:r>
        <w:rPr>
          <w:rFonts w:hint="eastAsia"/>
          <w:sz w:val="24"/>
        </w:rPr>
        <w:t>4.我方根据本次竞价文件的规定，严格履行合同的责任和义务</w:t>
      </w:r>
      <w:r>
        <w:rPr>
          <w:sz w:val="24"/>
        </w:rPr>
        <w:t>,</w:t>
      </w:r>
      <w:r>
        <w:rPr>
          <w:rFonts w:hint="eastAsia"/>
          <w:sz w:val="24"/>
        </w:rPr>
        <w:t>并保证于你方要求的日期内完成合同规定的全部义务。</w:t>
      </w:r>
    </w:p>
    <w:p w14:paraId="6B3BDF96">
      <w:pPr>
        <w:spacing w:line="360" w:lineRule="auto"/>
        <w:ind w:firstLine="480" w:firstLineChars="200"/>
        <w:rPr>
          <w:rFonts w:ascii="Times New Roman" w:hAnsi="Times New Roman" w:cs="Times New Roman"/>
          <w:sz w:val="24"/>
        </w:rPr>
      </w:pPr>
      <w:r>
        <w:rPr>
          <w:rFonts w:hint="eastAsia"/>
          <w:sz w:val="24"/>
        </w:rPr>
        <w:t>5.</w:t>
      </w:r>
      <w:r>
        <w:rPr>
          <w:rFonts w:ascii="Times New Roman" w:hAnsi="Times New Roman" w:cs="Times New Roman"/>
          <w:sz w:val="24"/>
        </w:rPr>
        <w:t>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14:paraId="79C46A64">
      <w:pPr>
        <w:spacing w:line="360" w:lineRule="auto"/>
        <w:ind w:firstLine="480" w:firstLineChars="200"/>
        <w:rPr>
          <w:sz w:val="24"/>
        </w:rPr>
      </w:pPr>
      <w:r>
        <w:rPr>
          <w:rFonts w:hint="eastAsia"/>
          <w:sz w:val="24"/>
        </w:rPr>
        <w:t>7.我方同意竞价文件规定的付款方式、服务期限。</w:t>
      </w:r>
    </w:p>
    <w:p w14:paraId="1C71972E">
      <w:pPr>
        <w:spacing w:line="360" w:lineRule="auto"/>
        <w:ind w:firstLine="480" w:firstLineChars="200"/>
        <w:rPr>
          <w:sz w:val="24"/>
        </w:rPr>
      </w:pPr>
      <w:r>
        <w:rPr>
          <w:rFonts w:hint="eastAsia"/>
          <w:sz w:val="24"/>
        </w:rPr>
        <w:t>8.我方对投标文件中所提供资料、文件、证书及证件的真实性和有效性负责。</w:t>
      </w:r>
    </w:p>
    <w:p w14:paraId="39C08E23">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9.我方同意所提交的投标文件在竞价文件规定的投标有效期内有效，在此期间内如果中标，我方将受此约束。</w:t>
      </w:r>
    </w:p>
    <w:p w14:paraId="19EE1755">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10.除非另外达成协议并生效，你方的中标通知书和本投标文件以及竞价文件、竞价文件澄清、修改、补充将成为约束双方的合同文件的组成部分。</w:t>
      </w:r>
    </w:p>
    <w:p w14:paraId="226FFFB1">
      <w:pPr>
        <w:spacing w:line="360" w:lineRule="auto"/>
        <w:ind w:firstLine="480" w:firstLineChars="200"/>
      </w:pPr>
      <w:r>
        <w:rPr>
          <w:rFonts w:hint="eastAsia" w:cs="宋体" w:asciiTheme="minorEastAsia" w:hAnsiTheme="minorEastAsia" w:eastAsiaTheme="minorEastAsia"/>
          <w:kern w:val="2"/>
          <w:sz w:val="24"/>
          <w:szCs w:val="24"/>
        </w:rPr>
        <w:t>11.我方不存在竞价公告中“投标人资格要求”的“不良信用记录情形”规定的任何一种情形。</w:t>
      </w:r>
    </w:p>
    <w:p w14:paraId="156BF317">
      <w:pPr>
        <w:spacing w:line="360" w:lineRule="auto"/>
        <w:ind w:firstLine="480" w:firstLineChars="200"/>
      </w:pPr>
      <w:r>
        <w:rPr>
          <w:rFonts w:cs="宋体" w:asciiTheme="minorEastAsia" w:hAnsiTheme="minorEastAsia" w:eastAsiaTheme="minorEastAsia"/>
          <w:kern w:val="2"/>
          <w:sz w:val="24"/>
          <w:szCs w:val="24"/>
        </w:rPr>
        <w:t>1</w:t>
      </w:r>
      <w:r>
        <w:rPr>
          <w:rFonts w:hint="eastAsia" w:cs="宋体" w:asciiTheme="minorEastAsia" w:hAnsiTheme="minorEastAsia" w:eastAsiaTheme="minorEastAsia"/>
          <w:kern w:val="2"/>
          <w:sz w:val="24"/>
          <w:szCs w:val="24"/>
        </w:rPr>
        <w:t>2.其他补充说明：</w:t>
      </w:r>
      <w:r>
        <w:rPr>
          <w:rFonts w:hint="eastAsia" w:cs="宋体" w:asciiTheme="minorEastAsia" w:hAnsiTheme="minorEastAsia" w:eastAsiaTheme="minorEastAsia"/>
          <w:kern w:val="2"/>
          <w:sz w:val="24"/>
          <w:szCs w:val="24"/>
          <w:u w:val="single"/>
        </w:rPr>
        <w:t xml:space="preserve">             补充说明事项（如有）       </w:t>
      </w:r>
    </w:p>
    <w:p w14:paraId="2E7A3A66">
      <w:pPr>
        <w:pStyle w:val="54"/>
        <w:ind w:firstLine="200"/>
      </w:pPr>
    </w:p>
    <w:p w14:paraId="15DEBF35">
      <w:pPr>
        <w:spacing w:line="360" w:lineRule="auto"/>
        <w:ind w:firstLine="4800" w:firstLineChars="2000"/>
        <w:rPr>
          <w:rFonts w:cs="@仿宋_GB2312"/>
          <w:kern w:val="2"/>
          <w:sz w:val="24"/>
        </w:rPr>
      </w:pPr>
      <w:r>
        <w:rPr>
          <w:rFonts w:hint="eastAsia" w:cs="@仿宋_GB2312"/>
          <w:kern w:val="2"/>
          <w:sz w:val="24"/>
          <w:szCs w:val="24"/>
        </w:rPr>
        <w:t>投标人公章</w:t>
      </w:r>
      <w:r>
        <w:rPr>
          <w:rFonts w:hint="eastAsia" w:cs="@仿宋_GB2312"/>
          <w:kern w:val="2"/>
          <w:sz w:val="24"/>
        </w:rPr>
        <w:t>：</w:t>
      </w:r>
      <w:r>
        <w:rPr>
          <w:rFonts w:hint="eastAsia" w:cs="@仿宋_GB2312"/>
          <w:kern w:val="2"/>
          <w:sz w:val="24"/>
          <w:u w:val="single"/>
        </w:rPr>
        <w:t xml:space="preserve">             </w:t>
      </w:r>
    </w:p>
    <w:p w14:paraId="34EABA36">
      <w:pPr>
        <w:spacing w:line="360" w:lineRule="auto"/>
        <w:ind w:firstLine="4800" w:firstLineChars="2000"/>
        <w:rPr>
          <w:rFonts w:cs="@仿宋_GB2312"/>
          <w:kern w:val="2"/>
          <w:sz w:val="24"/>
          <w:u w:val="single"/>
        </w:rPr>
      </w:pPr>
      <w:r>
        <w:rPr>
          <w:rFonts w:hint="eastAsia" w:cs="@仿宋_GB2312"/>
          <w:kern w:val="2"/>
          <w:sz w:val="24"/>
        </w:rPr>
        <w:t>日      期：</w:t>
      </w:r>
      <w:r>
        <w:rPr>
          <w:rFonts w:hint="eastAsia" w:cs="@仿宋_GB2312"/>
          <w:kern w:val="2"/>
          <w:sz w:val="24"/>
          <w:u w:val="single"/>
        </w:rPr>
        <w:t xml:space="preserve">             </w:t>
      </w:r>
    </w:p>
    <w:p w14:paraId="01BAC7AA">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asciiTheme="minorEastAsia" w:hAnsiTheme="minorEastAsia" w:eastAsiaTheme="minorEastAsia"/>
          <w:b/>
          <w:sz w:val="24"/>
        </w:rPr>
      </w:pPr>
      <w:bookmarkStart w:id="89" w:name="_Toc516969106"/>
      <w:bookmarkStart w:id="90" w:name="_Toc520983594"/>
      <w:bookmarkStart w:id="91" w:name="_Toc3356"/>
      <w:bookmarkStart w:id="92" w:name="_Toc204594911"/>
      <w:bookmarkStart w:id="93" w:name="_Toc121626298"/>
      <w:r>
        <w:rPr>
          <w:rFonts w:hint="eastAsia" w:asciiTheme="minorEastAsia" w:hAnsiTheme="minorEastAsia" w:eastAsiaTheme="minorEastAsia"/>
          <w:b/>
          <w:sz w:val="24"/>
        </w:rPr>
        <w:t>四、授权书</w:t>
      </w:r>
      <w:bookmarkEnd w:id="89"/>
      <w:bookmarkEnd w:id="90"/>
      <w:bookmarkEnd w:id="91"/>
      <w:bookmarkEnd w:id="92"/>
      <w:bookmarkEnd w:id="93"/>
    </w:p>
    <w:p w14:paraId="58A6EDDC">
      <w:pPr>
        <w:spacing w:line="360" w:lineRule="auto"/>
        <w:jc w:val="center"/>
        <w:rPr>
          <w:rFonts w:asciiTheme="minorEastAsia" w:hAnsiTheme="minorEastAsia" w:eastAsiaTheme="minorEastAsia"/>
          <w:b/>
          <w:sz w:val="24"/>
        </w:rPr>
      </w:pPr>
    </w:p>
    <w:p w14:paraId="2DD9BD37">
      <w:pPr>
        <w:pStyle w:val="27"/>
        <w:snapToGrid w:val="0"/>
        <w:spacing w:line="360" w:lineRule="auto"/>
        <w:ind w:firstLine="480" w:firstLineChars="200"/>
        <w:jc w:val="left"/>
        <w:rPr>
          <w:rFonts w:ascii="Times New Roman" w:hAnsi="Times New Roman" w:eastAsia="宋体" w:cs="Times New Roman"/>
          <w:sz w:val="24"/>
          <w:szCs w:val="28"/>
        </w:rPr>
      </w:pPr>
      <w:r>
        <w:rPr>
          <w:rFonts w:hint="eastAsia" w:hAnsi="宋体" w:eastAsia="宋体"/>
          <w:sz w:val="24"/>
          <w:szCs w:val="28"/>
        </w:rPr>
        <w:t>本授权书声明：</w:t>
      </w:r>
      <w:r>
        <w:rPr>
          <w:rFonts w:hint="eastAsia" w:hAnsi="宋体" w:eastAsia="宋体"/>
          <w:sz w:val="24"/>
          <w:szCs w:val="28"/>
          <w:u w:val="single"/>
        </w:rPr>
        <w:t xml:space="preserve">           </w:t>
      </w:r>
      <w:r>
        <w:rPr>
          <w:rFonts w:hint="eastAsia" w:hAnsi="宋体" w:eastAsia="宋体"/>
          <w:sz w:val="24"/>
          <w:szCs w:val="28"/>
        </w:rPr>
        <w:t>（投标人名称）授权</w:t>
      </w:r>
      <w:r>
        <w:rPr>
          <w:rFonts w:hint="eastAsia" w:hAnsi="宋体" w:eastAsia="宋体"/>
          <w:sz w:val="24"/>
          <w:szCs w:val="28"/>
          <w:u w:val="single"/>
        </w:rPr>
        <w:t xml:space="preserve">       </w:t>
      </w:r>
      <w:r>
        <w:rPr>
          <w:rFonts w:hint="eastAsia" w:hAnsi="宋体" w:eastAsia="宋体"/>
          <w:sz w:val="24"/>
          <w:szCs w:val="28"/>
        </w:rPr>
        <w:t>（投标人授权代表姓名）代</w:t>
      </w:r>
      <w:r>
        <w:rPr>
          <w:rFonts w:ascii="Times New Roman" w:hAnsi="Times New Roman" w:eastAsia="宋体" w:cs="Times New Roman"/>
          <w:sz w:val="24"/>
          <w:szCs w:val="28"/>
        </w:rPr>
        <w:t>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w:t>
      </w:r>
      <w:r>
        <w:rPr>
          <w:rFonts w:hint="eastAsia" w:ascii="Times New Roman" w:hAnsi="Times New Roman" w:eastAsia="宋体" w:cs="Times New Roman"/>
          <w:sz w:val="24"/>
          <w:szCs w:val="28"/>
        </w:rPr>
        <w:t>二次报价</w:t>
      </w:r>
      <w:r>
        <w:rPr>
          <w:rFonts w:ascii="Times New Roman" w:hAnsi="Times New Roman" w:eastAsia="宋体" w:cs="Times New Roman"/>
          <w:sz w:val="24"/>
          <w:szCs w:val="28"/>
        </w:rPr>
        <w:t>、签约等。投标人授权代表在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14:paraId="575EDCF6">
      <w:pPr>
        <w:pStyle w:val="27"/>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14:paraId="3AB1CC04">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default" w:ascii="Times New Roman" w:hAnsi="Times New Roman" w:eastAsia="宋体" w:cs="Times New Roman"/>
          <w:sz w:val="24"/>
          <w:szCs w:val="28"/>
          <w:lang w:val="en-US" w:eastAsia="zh-CN" w:bidi="ar-SA"/>
        </w:rPr>
      </w:pPr>
      <w:r>
        <w:rPr>
          <w:rFonts w:ascii="Times New Roman" w:hAnsi="Times New Roman" w:eastAsia="宋体" w:cs="Times New Roman"/>
          <w:sz w:val="24"/>
          <w:szCs w:val="28"/>
          <w:lang w:val="en-US" w:eastAsia="zh-CN" w:bidi="ar-SA"/>
        </w:rPr>
        <w:t>附：</w:t>
      </w:r>
      <w:r>
        <w:rPr>
          <w:rFonts w:hint="eastAsia" w:ascii="Times New Roman" w:hAnsi="Times New Roman" w:eastAsia="宋体" w:cs="Times New Roman"/>
          <w:sz w:val="24"/>
          <w:szCs w:val="28"/>
          <w:lang w:val="en-US" w:eastAsia="zh-CN" w:bidi="ar-SA"/>
        </w:rPr>
        <w:t>授权代表身份证扫描件</w:t>
      </w:r>
    </w:p>
    <w:p w14:paraId="12B17E32">
      <w:pPr>
        <w:pStyle w:val="27"/>
        <w:snapToGrid w:val="0"/>
        <w:spacing w:line="360" w:lineRule="auto"/>
        <w:ind w:firstLine="480" w:firstLineChars="200"/>
        <w:jc w:val="left"/>
        <w:rPr>
          <w:rFonts w:hAnsi="宋体" w:eastAsia="宋体"/>
          <w:sz w:val="24"/>
          <w:szCs w:val="28"/>
        </w:rPr>
      </w:pPr>
    </w:p>
    <w:p w14:paraId="11D1B528">
      <w:pPr>
        <w:pStyle w:val="27"/>
        <w:snapToGrid w:val="0"/>
        <w:spacing w:line="360" w:lineRule="auto"/>
        <w:ind w:firstLine="480" w:firstLineChars="200"/>
        <w:jc w:val="left"/>
        <w:rPr>
          <w:rFonts w:hAnsi="宋体" w:eastAsia="宋体"/>
          <w:sz w:val="24"/>
        </w:rPr>
      </w:pPr>
    </w:p>
    <w:p w14:paraId="7D314A1A">
      <w:pPr>
        <w:pStyle w:val="27"/>
        <w:snapToGrid w:val="0"/>
        <w:spacing w:line="360" w:lineRule="auto"/>
        <w:ind w:firstLine="480" w:firstLineChars="200"/>
        <w:jc w:val="left"/>
        <w:rPr>
          <w:rFonts w:hAnsi="宋体" w:eastAsia="宋体"/>
          <w:sz w:val="24"/>
        </w:rPr>
      </w:pPr>
    </w:p>
    <w:p w14:paraId="1CFE9959">
      <w:pPr>
        <w:pStyle w:val="27"/>
        <w:snapToGrid w:val="0"/>
        <w:spacing w:line="360" w:lineRule="auto"/>
        <w:ind w:firstLine="480" w:firstLineChars="200"/>
        <w:jc w:val="left"/>
        <w:rPr>
          <w:rFonts w:hAnsi="宋体" w:eastAsia="宋体"/>
          <w:sz w:val="24"/>
        </w:rPr>
      </w:pPr>
    </w:p>
    <w:p w14:paraId="40045B15">
      <w:pPr>
        <w:pStyle w:val="27"/>
        <w:snapToGrid w:val="0"/>
        <w:spacing w:line="360" w:lineRule="auto"/>
        <w:ind w:firstLine="480" w:firstLineChars="200"/>
        <w:jc w:val="left"/>
        <w:rPr>
          <w:rFonts w:hAnsi="宋体" w:eastAsia="宋体"/>
          <w:sz w:val="24"/>
          <w:szCs w:val="28"/>
          <w:u w:val="single"/>
        </w:rPr>
      </w:pPr>
      <w:r>
        <w:rPr>
          <w:rFonts w:hint="eastAsia" w:hAnsi="宋体" w:eastAsia="宋体"/>
          <w:sz w:val="24"/>
          <w:szCs w:val="28"/>
        </w:rPr>
        <w:t>授权代表联系方式：</w:t>
      </w:r>
      <w:r>
        <w:rPr>
          <w:rFonts w:hint="eastAsia" w:hAnsi="宋体" w:eastAsia="宋体"/>
          <w:sz w:val="24"/>
          <w:szCs w:val="28"/>
          <w:u w:val="single"/>
        </w:rPr>
        <w:t xml:space="preserve">          （请填写手机号码）</w:t>
      </w:r>
    </w:p>
    <w:p w14:paraId="04171C64">
      <w:pPr>
        <w:pStyle w:val="27"/>
        <w:snapToGrid w:val="0"/>
        <w:spacing w:line="360" w:lineRule="auto"/>
        <w:ind w:firstLine="480" w:firstLineChars="200"/>
        <w:jc w:val="left"/>
        <w:rPr>
          <w:rFonts w:hAnsi="宋体" w:eastAsia="宋体"/>
          <w:sz w:val="24"/>
          <w:szCs w:val="28"/>
        </w:rPr>
      </w:pPr>
    </w:p>
    <w:p w14:paraId="505B9F85">
      <w:pPr>
        <w:spacing w:line="360" w:lineRule="auto"/>
        <w:ind w:firstLine="360" w:firstLineChars="150"/>
        <w:rPr>
          <w:sz w:val="24"/>
          <w:szCs w:val="28"/>
        </w:rPr>
      </w:pPr>
      <w:r>
        <w:rPr>
          <w:rFonts w:hint="eastAsia"/>
          <w:sz w:val="24"/>
          <w:szCs w:val="28"/>
        </w:rPr>
        <w:t>特此声明。</w:t>
      </w:r>
    </w:p>
    <w:p w14:paraId="0442C9E6">
      <w:pPr>
        <w:spacing w:line="360" w:lineRule="auto"/>
        <w:rPr>
          <w:sz w:val="24"/>
          <w:szCs w:val="28"/>
        </w:rPr>
      </w:pPr>
    </w:p>
    <w:p w14:paraId="5E4175EF">
      <w:pPr>
        <w:spacing w:line="360" w:lineRule="auto"/>
        <w:rPr>
          <w:bCs/>
          <w:sz w:val="24"/>
          <w:szCs w:val="28"/>
        </w:rPr>
      </w:pPr>
      <w:r>
        <w:rPr>
          <w:rFonts w:hint="eastAsia" w:cs="@仿宋_GB2312"/>
          <w:kern w:val="2"/>
          <w:sz w:val="24"/>
          <w:szCs w:val="24"/>
        </w:rPr>
        <w:t>投标人公章</w:t>
      </w:r>
      <w:r>
        <w:rPr>
          <w:rFonts w:hint="eastAsia"/>
          <w:bCs/>
          <w:sz w:val="24"/>
          <w:szCs w:val="28"/>
        </w:rPr>
        <w:t>：</w:t>
      </w:r>
      <w:r>
        <w:rPr>
          <w:rFonts w:hint="eastAsia"/>
          <w:bCs/>
          <w:sz w:val="24"/>
          <w:szCs w:val="28"/>
          <w:u w:val="single"/>
        </w:rPr>
        <w:t xml:space="preserve">                    </w:t>
      </w:r>
    </w:p>
    <w:p w14:paraId="6EABC15F">
      <w:pPr>
        <w:spacing w:line="360" w:lineRule="auto"/>
        <w:rPr>
          <w:sz w:val="24"/>
          <w:szCs w:val="28"/>
        </w:rPr>
      </w:pPr>
      <w:r>
        <w:rPr>
          <w:rFonts w:hint="eastAsia"/>
          <w:sz w:val="24"/>
          <w:szCs w:val="28"/>
        </w:rPr>
        <w:t>日      期：</w:t>
      </w:r>
      <w:r>
        <w:rPr>
          <w:rFonts w:hint="eastAsia"/>
          <w:sz w:val="24"/>
          <w:szCs w:val="28"/>
          <w:u w:val="single"/>
        </w:rPr>
        <w:t xml:space="preserve">                    </w:t>
      </w:r>
    </w:p>
    <w:p w14:paraId="370FA83C">
      <w:pPr>
        <w:spacing w:line="360" w:lineRule="auto"/>
        <w:rPr>
          <w:sz w:val="24"/>
          <w:szCs w:val="28"/>
        </w:rPr>
      </w:pPr>
    </w:p>
    <w:p w14:paraId="697804DF">
      <w:pPr>
        <w:spacing w:line="360" w:lineRule="auto"/>
        <w:rPr>
          <w:sz w:val="24"/>
          <w:szCs w:val="28"/>
        </w:rPr>
      </w:pPr>
    </w:p>
    <w:p w14:paraId="56AD7A91">
      <w:pPr>
        <w:pStyle w:val="27"/>
        <w:snapToGrid w:val="0"/>
        <w:spacing w:line="360" w:lineRule="auto"/>
        <w:jc w:val="left"/>
        <w:rPr>
          <w:rFonts w:hAnsi="宋体" w:eastAsia="宋体"/>
          <w:sz w:val="24"/>
          <w:szCs w:val="28"/>
        </w:rPr>
      </w:pPr>
      <w:r>
        <w:rPr>
          <w:rFonts w:hint="eastAsia" w:hAnsi="宋体" w:eastAsia="宋体"/>
          <w:sz w:val="24"/>
          <w:szCs w:val="28"/>
        </w:rPr>
        <w:t>注：</w:t>
      </w:r>
    </w:p>
    <w:p w14:paraId="2E341044">
      <w:pPr>
        <w:pStyle w:val="27"/>
        <w:snapToGrid w:val="0"/>
        <w:spacing w:line="360" w:lineRule="auto"/>
        <w:jc w:val="left"/>
        <w:rPr>
          <w:rFonts w:hAnsi="宋体" w:eastAsia="宋体"/>
          <w:sz w:val="24"/>
          <w:szCs w:val="28"/>
        </w:rPr>
      </w:pPr>
      <w:r>
        <w:rPr>
          <w:rFonts w:hint="eastAsia" w:hAnsi="宋体" w:eastAsia="宋体"/>
          <w:sz w:val="24"/>
          <w:szCs w:val="28"/>
        </w:rPr>
        <w:t>1.本项目只允许有唯一的投标人授权代表；</w:t>
      </w:r>
    </w:p>
    <w:p w14:paraId="42437E1F">
      <w:pPr>
        <w:spacing w:line="360" w:lineRule="auto"/>
        <w:jc w:val="left"/>
        <w:rPr>
          <w:sz w:val="24"/>
        </w:rPr>
      </w:pPr>
      <w:r>
        <w:rPr>
          <w:rFonts w:hint="eastAsia"/>
          <w:sz w:val="24"/>
        </w:rPr>
        <w:t>2.法定代表人参加竞价的无需提供授权书，仅提供法定代表人身份证明书。</w:t>
      </w:r>
    </w:p>
    <w:p w14:paraId="145689BE">
      <w:pPr>
        <w:widowControl/>
        <w:jc w:val="left"/>
        <w:rPr>
          <w:sz w:val="24"/>
        </w:rPr>
      </w:pPr>
      <w:r>
        <w:rPr>
          <w:sz w:val="24"/>
        </w:rPr>
        <w:br w:type="page"/>
      </w:r>
    </w:p>
    <w:p w14:paraId="1DA507B0">
      <w:pPr>
        <w:spacing w:line="360" w:lineRule="auto"/>
        <w:jc w:val="center"/>
        <w:outlineLvl w:val="1"/>
        <w:rPr>
          <w:rFonts w:asciiTheme="minorEastAsia" w:hAnsiTheme="minorEastAsia" w:eastAsiaTheme="minorEastAsia"/>
          <w:b/>
          <w:sz w:val="24"/>
        </w:rPr>
      </w:pPr>
      <w:bookmarkStart w:id="94" w:name="_Toc3460"/>
      <w:r>
        <w:rPr>
          <w:rFonts w:hint="eastAsia" w:asciiTheme="minorEastAsia" w:hAnsiTheme="minorEastAsia" w:eastAsiaTheme="minorEastAsia"/>
          <w:b/>
          <w:sz w:val="24"/>
        </w:rPr>
        <w:t>五、法定代表人身份证明书</w:t>
      </w:r>
      <w:bookmarkEnd w:id="94"/>
    </w:p>
    <w:p w14:paraId="6E112B94">
      <w:pPr>
        <w:autoSpaceDE w:val="0"/>
        <w:autoSpaceDN w:val="0"/>
        <w:adjustRightInd w:val="0"/>
        <w:spacing w:line="360" w:lineRule="auto"/>
        <w:jc w:val="center"/>
        <w:rPr>
          <w:rFonts w:ascii="@仿宋_GB2312" w:eastAsia="@仿宋_GB2312" w:cs="宋体"/>
          <w:b/>
          <w:kern w:val="2"/>
          <w:sz w:val="21"/>
          <w:szCs w:val="24"/>
          <w:lang w:val="zh-CN"/>
        </w:rPr>
      </w:pPr>
    </w:p>
    <w:p w14:paraId="200E8381">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单位名称：</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14:paraId="414E9E48">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单位性质：</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14:paraId="7B05B556">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地    址：</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14:paraId="303ED346">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成立时间：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月</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日</w:t>
      </w:r>
    </w:p>
    <w:p w14:paraId="6F4A71C4">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经营期限：</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14:paraId="2FDFC48C">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姓    名：</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性 </w:t>
      </w:r>
      <w:r>
        <w:rPr>
          <w:rFonts w:ascii="Calibri" w:hAnsi="Calibri" w:cs="Times New Roman"/>
          <w:kern w:val="2"/>
          <w:sz w:val="24"/>
          <w:szCs w:val="28"/>
        </w:rPr>
        <w:t xml:space="preserve">  </w:t>
      </w:r>
      <w:r>
        <w:rPr>
          <w:rFonts w:hint="eastAsia" w:ascii="Calibri" w:hAnsi="Calibri" w:cs="Times New Roman"/>
          <w:kern w:val="2"/>
          <w:sz w:val="24"/>
          <w:szCs w:val="28"/>
        </w:rPr>
        <w:t xml:space="preserve"> 别：</w:t>
      </w:r>
      <w:r>
        <w:rPr>
          <w:rFonts w:hint="eastAsia" w:ascii="Calibri" w:hAnsi="Calibri" w:cs="Times New Roman"/>
          <w:kern w:val="2"/>
          <w:sz w:val="24"/>
          <w:szCs w:val="28"/>
          <w:u w:val="single"/>
        </w:rPr>
        <w:t xml:space="preserve">             </w:t>
      </w:r>
    </w:p>
    <w:p w14:paraId="6CF68A4E">
      <w:pPr>
        <w:snapToGrid w:val="0"/>
        <w:spacing w:line="360" w:lineRule="auto"/>
        <w:ind w:firstLine="480" w:firstLineChars="200"/>
        <w:jc w:val="left"/>
        <w:rPr>
          <w:rFonts w:ascii="Calibri" w:hAnsi="Calibri" w:cs="Times New Roman"/>
          <w:kern w:val="2"/>
          <w:sz w:val="24"/>
          <w:szCs w:val="28"/>
          <w:u w:val="single"/>
        </w:rPr>
      </w:pPr>
      <w:r>
        <w:rPr>
          <w:rFonts w:hint="eastAsia" w:ascii="Calibri" w:hAnsi="Calibri" w:cs="Times New Roman"/>
          <w:kern w:val="2"/>
          <w:sz w:val="24"/>
          <w:szCs w:val="28"/>
        </w:rPr>
        <w:t>年    龄：</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职    务：</w:t>
      </w:r>
      <w:r>
        <w:rPr>
          <w:rFonts w:hint="eastAsia" w:ascii="Calibri" w:hAnsi="Calibri" w:cs="Times New Roman"/>
          <w:kern w:val="2"/>
          <w:sz w:val="24"/>
          <w:szCs w:val="28"/>
          <w:u w:val="single"/>
        </w:rPr>
        <w:t xml:space="preserve">             </w:t>
      </w:r>
    </w:p>
    <w:p w14:paraId="475F74DB">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联系</w:t>
      </w:r>
      <w:r>
        <w:rPr>
          <w:rFonts w:ascii="Calibri" w:hAnsi="Calibri" w:cs="Times New Roman"/>
          <w:kern w:val="2"/>
          <w:sz w:val="24"/>
          <w:szCs w:val="28"/>
        </w:rPr>
        <w:t>电话</w:t>
      </w:r>
      <w:r>
        <w:rPr>
          <w:rFonts w:hint="eastAsia" w:ascii="Calibri" w:hAnsi="Calibri" w:cs="Times New Roman"/>
          <w:kern w:val="2"/>
          <w:sz w:val="24"/>
          <w:szCs w:val="28"/>
        </w:rPr>
        <w:t>：</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手机号码：</w:t>
      </w:r>
      <w:r>
        <w:rPr>
          <w:rFonts w:hint="eastAsia" w:ascii="Calibri" w:hAnsi="Calibri" w:cs="Times New Roman"/>
          <w:kern w:val="2"/>
          <w:sz w:val="24"/>
          <w:szCs w:val="28"/>
          <w:u w:val="single"/>
        </w:rPr>
        <w:t xml:space="preserve">             </w:t>
      </w:r>
    </w:p>
    <w:p w14:paraId="1F1515E0">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系  </w:t>
      </w:r>
      <w:r>
        <w:rPr>
          <w:rFonts w:hint="eastAsia" w:ascii="Calibri" w:hAnsi="Calibri" w:cs="Times New Roman"/>
          <w:kern w:val="2"/>
          <w:sz w:val="24"/>
          <w:szCs w:val="28"/>
          <w:u w:val="single"/>
        </w:rPr>
        <w:t xml:space="preserve">   （投标人单位名称）       </w:t>
      </w:r>
      <w:r>
        <w:rPr>
          <w:rFonts w:hint="eastAsia" w:ascii="Calibri" w:hAnsi="Calibri" w:cs="Times New Roman"/>
          <w:kern w:val="2"/>
          <w:sz w:val="24"/>
          <w:szCs w:val="28"/>
        </w:rPr>
        <w:t>的法定代表人。</w:t>
      </w:r>
    </w:p>
    <w:p w14:paraId="641D7D30">
      <w:pPr>
        <w:spacing w:before="62" w:beforeLines="20" w:after="62" w:afterLines="20" w:line="540" w:lineRule="exact"/>
        <w:ind w:firstLine="610"/>
        <w:rPr>
          <w:rFonts w:ascii="@仿宋_GB2312" w:hAnsi="Calibri" w:eastAsia="@仿宋_GB2312" w:cs="宋体"/>
          <w:kern w:val="2"/>
          <w:sz w:val="24"/>
          <w:szCs w:val="24"/>
        </w:rPr>
      </w:pPr>
    </w:p>
    <w:p w14:paraId="7335B32E">
      <w:pPr>
        <w:spacing w:before="62" w:beforeLines="20" w:after="62" w:afterLines="20" w:line="540" w:lineRule="exact"/>
        <w:ind w:left="400" w:leftChars="200" w:firstLine="240" w:firstLineChars="100"/>
        <w:rPr>
          <w:rFonts w:ascii="Calibri" w:hAnsi="Calibri" w:cs="宋体"/>
          <w:kern w:val="2"/>
          <w:sz w:val="24"/>
          <w:szCs w:val="24"/>
        </w:rPr>
      </w:pPr>
      <w:r>
        <w:rPr>
          <w:rFonts w:hint="eastAsia" w:ascii="Calibri" w:hAnsi="Calibri" w:cs="宋体"/>
          <w:kern w:val="2"/>
          <w:sz w:val="24"/>
          <w:szCs w:val="24"/>
        </w:rPr>
        <w:t>特此证明。</w:t>
      </w:r>
    </w:p>
    <w:p w14:paraId="47E5F3F1">
      <w:pPr>
        <w:tabs>
          <w:tab w:val="left" w:pos="720"/>
          <w:tab w:val="left" w:pos="900"/>
        </w:tabs>
        <w:spacing w:before="62" w:beforeLines="20" w:after="62" w:afterLines="20" w:line="540" w:lineRule="exact"/>
        <w:ind w:firstLine="480" w:firstLineChars="200"/>
        <w:rPr>
          <w:rFonts w:ascii="Calibri" w:hAnsi="Calibri" w:cs="宋体"/>
          <w:kern w:val="2"/>
          <w:sz w:val="24"/>
          <w:szCs w:val="24"/>
        </w:rPr>
      </w:pPr>
      <w:r>
        <w:rPr>
          <w:rFonts w:hint="eastAsia" w:ascii="Calibri" w:hAnsi="Calibri" w:cs="宋体"/>
          <w:kern w:val="2"/>
          <w:sz w:val="24"/>
          <w:szCs w:val="24"/>
        </w:rPr>
        <w:t>附：法定代表人身份证扫描件</w:t>
      </w:r>
    </w:p>
    <w:p w14:paraId="2A94CE0C">
      <w:pPr>
        <w:tabs>
          <w:tab w:val="left" w:pos="720"/>
          <w:tab w:val="left" w:pos="900"/>
        </w:tabs>
        <w:spacing w:before="62" w:beforeLines="20" w:after="62" w:afterLines="20" w:line="540" w:lineRule="exact"/>
        <w:ind w:firstLine="480" w:firstLineChars="200"/>
        <w:rPr>
          <w:rFonts w:ascii="@仿宋_GB2312" w:hAnsi="Calibri" w:eastAsia="@仿宋_GB2312" w:cs="宋体"/>
          <w:kern w:val="2"/>
          <w:sz w:val="24"/>
          <w:szCs w:val="24"/>
        </w:rPr>
      </w:pPr>
    </w:p>
    <w:p w14:paraId="1F51AFAF">
      <w:pPr>
        <w:tabs>
          <w:tab w:val="left" w:pos="720"/>
          <w:tab w:val="left" w:pos="900"/>
        </w:tabs>
        <w:spacing w:before="62" w:beforeLines="20" w:after="62" w:afterLines="20" w:line="540" w:lineRule="exact"/>
        <w:ind w:firstLine="4560" w:firstLineChars="1900"/>
        <w:rPr>
          <w:rFonts w:ascii="@仿宋_GB2312" w:hAnsi="Calibri" w:eastAsia="@仿宋_GB2312" w:cs="宋体"/>
          <w:kern w:val="2"/>
          <w:sz w:val="24"/>
          <w:szCs w:val="24"/>
        </w:rPr>
      </w:pPr>
    </w:p>
    <w:p w14:paraId="47C77336">
      <w:pPr>
        <w:spacing w:line="360" w:lineRule="auto"/>
        <w:ind w:firstLine="3840" w:firstLineChars="1600"/>
        <w:rPr>
          <w:rFonts w:cs="宋体"/>
          <w:kern w:val="2"/>
          <w:sz w:val="24"/>
          <w:szCs w:val="24"/>
        </w:rPr>
      </w:pPr>
      <w:r>
        <w:rPr>
          <w:rFonts w:hint="eastAsia" w:cs="@仿宋_GB2312"/>
          <w:kern w:val="2"/>
          <w:sz w:val="24"/>
          <w:szCs w:val="24"/>
        </w:rPr>
        <w:t>投标人公章</w:t>
      </w:r>
      <w:r>
        <w:rPr>
          <w:rFonts w:hint="eastAsia" w:cs="宋体"/>
          <w:kern w:val="2"/>
          <w:sz w:val="24"/>
          <w:szCs w:val="24"/>
        </w:rPr>
        <w:t>：</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14:paraId="02565A91">
      <w:pPr>
        <w:spacing w:line="360" w:lineRule="auto"/>
        <w:ind w:firstLine="3840" w:firstLineChars="1600"/>
        <w:rPr>
          <w:rFonts w:cs="宋体"/>
          <w:kern w:val="2"/>
          <w:sz w:val="24"/>
          <w:szCs w:val="24"/>
        </w:rPr>
      </w:pPr>
      <w:r>
        <w:rPr>
          <w:rFonts w:hint="eastAsia" w:cs="宋体"/>
          <w:kern w:val="2"/>
          <w:sz w:val="24"/>
          <w:szCs w:val="24"/>
        </w:rPr>
        <w:t>日</w:t>
      </w:r>
      <w:r>
        <w:rPr>
          <w:rFonts w:cs="宋体"/>
          <w:kern w:val="2"/>
          <w:sz w:val="24"/>
          <w:szCs w:val="24"/>
        </w:rPr>
        <w:t xml:space="preserve">   </w:t>
      </w:r>
      <w:r>
        <w:rPr>
          <w:rFonts w:hint="eastAsia" w:cs="宋体"/>
          <w:kern w:val="2"/>
          <w:sz w:val="24"/>
          <w:szCs w:val="24"/>
        </w:rPr>
        <w:t xml:space="preserve">   期：</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14:paraId="411B9F24">
      <w:pPr>
        <w:widowControl/>
        <w:jc w:val="left"/>
        <w:rPr>
          <w:rFonts w:ascii="Times New Roman" w:hAnsi="Times New Roman" w:cs="Times New Roman" w:eastAsiaTheme="minorEastAsia"/>
          <w:sz w:val="24"/>
        </w:rPr>
      </w:pPr>
      <w:r>
        <w:rPr>
          <w:rFonts w:asciiTheme="minorEastAsia" w:hAnsiTheme="minorEastAsia" w:eastAsiaTheme="minorEastAsia"/>
          <w:b/>
          <w:sz w:val="24"/>
        </w:rPr>
        <w:br w:type="page"/>
      </w:r>
    </w:p>
    <w:p w14:paraId="121AF0E3">
      <w:pPr>
        <w:widowControl/>
        <w:jc w:val="center"/>
        <w:rPr>
          <w:rFonts w:asciiTheme="minorEastAsia" w:hAnsiTheme="minorEastAsia" w:eastAsiaTheme="minorEastAsia"/>
          <w:b/>
          <w:sz w:val="24"/>
        </w:rPr>
      </w:pPr>
      <w:bookmarkStart w:id="95" w:name="_Toc3876"/>
      <w:r>
        <w:rPr>
          <w:rFonts w:hint="eastAsia" w:asciiTheme="minorEastAsia" w:hAnsiTheme="minorEastAsia" w:eastAsiaTheme="minorEastAsia"/>
          <w:b/>
          <w:sz w:val="24"/>
          <w:lang w:val="en-US" w:eastAsia="zh-CN"/>
        </w:rPr>
        <w:t>六</w:t>
      </w:r>
      <w:r>
        <w:rPr>
          <w:rFonts w:hint="eastAsia" w:asciiTheme="minorEastAsia" w:hAnsiTheme="minorEastAsia" w:eastAsiaTheme="minorEastAsia"/>
          <w:b/>
          <w:sz w:val="24"/>
        </w:rPr>
        <w:t>、其他相关证明材料</w:t>
      </w:r>
      <w:bookmarkEnd w:id="95"/>
    </w:p>
    <w:p w14:paraId="301A4DBC">
      <w:pPr>
        <w:spacing w:line="360" w:lineRule="auto"/>
        <w:jc w:val="center"/>
        <w:rPr>
          <w:sz w:val="24"/>
          <w:szCs w:val="22"/>
        </w:rPr>
      </w:pPr>
      <w:bookmarkStart w:id="96" w:name="_Toc19685"/>
      <w:r>
        <w:rPr>
          <w:rFonts w:hint="eastAsia"/>
          <w:sz w:val="24"/>
          <w:szCs w:val="22"/>
        </w:rPr>
        <w:t>投标人按照第四章评审方法和标准放置的其他资料。</w:t>
      </w:r>
      <w:bookmarkEnd w:id="96"/>
    </w:p>
    <w:p w14:paraId="6B0917D5">
      <w:pPr>
        <w:rPr>
          <w:sz w:val="24"/>
          <w:szCs w:val="22"/>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203" w:usb1="288F0000" w:usb2="00000006" w:usb3="00000000" w:csb0="00040001" w:csb1="00000000"/>
  </w:font>
  <w:font w:name="MS Sans Serif">
    <w:altName w:val="Arial"/>
    <w:panose1 w:val="00000000000000000000"/>
    <w:charset w:val="00"/>
    <w:family w:val="swiss"/>
    <w:pitch w:val="default"/>
    <w:sig w:usb0="00000000" w:usb1="00000000" w:usb2="00000000" w:usb3="00000000" w:csb0="00000001" w:csb1="00000000"/>
  </w:font>
  <w:font w:name="monospace">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方正小标宋简体">
    <w:panose1 w:val="02010601030101010101"/>
    <w:charset w:val="86"/>
    <w:family w:val="script"/>
    <w:pitch w:val="default"/>
    <w:sig w:usb0="00000001" w:usb1="080E0000" w:usb2="00000000" w:usb3="00000000" w:csb0="0004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8B528">
    <w:pPr>
      <w:pStyle w:val="3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14:paraId="2F45B5B7">
            <w:pPr>
              <w:pStyle w:val="32"/>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22</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31</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29</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E1AFF">
    <w:pPr>
      <w:pStyle w:val="3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B9459">
    <w:pPr>
      <w:pStyle w:val="34"/>
      <w:pBdr>
        <w:bottom w:val="none" w:color="auto" w:sz="0" w:space="1"/>
      </w:pBdr>
      <w:jc w:val="both"/>
      <w:rPr>
        <w:rFonts w:hint="eastAsia" w:eastAsia="宋体"/>
        <w:sz w:val="24"/>
        <w:szCs w:val="24"/>
        <w:lang w:eastAsia="zh-CN"/>
      </w:rPr>
    </w:pPr>
    <w:r>
      <w:rPr>
        <w:color w:val="000000"/>
        <w:u w:val="single"/>
      </w:rPr>
      <w:drawing>
        <wp:inline distT="0" distB="0" distL="114300" distR="114300">
          <wp:extent cx="457835" cy="443230"/>
          <wp:effectExtent l="0" t="0" r="18415" b="1397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457835" cy="443230"/>
                  </a:xfrm>
                  <a:prstGeom prst="rect">
                    <a:avLst/>
                  </a:prstGeom>
                  <a:noFill/>
                  <a:ln>
                    <a:noFill/>
                  </a:ln>
                </pic:spPr>
              </pic:pic>
            </a:graphicData>
          </a:graphic>
        </wp:inline>
      </w:drawing>
    </w:r>
    <w:r>
      <w:rPr>
        <w:rFonts w:hint="eastAsia"/>
        <w:color w:val="000000"/>
        <w:u w:val="single"/>
      </w:rPr>
      <w:t xml:space="preserve">                </w:t>
    </w:r>
    <w:r>
      <w:rPr>
        <w:rFonts w:hint="eastAsia"/>
        <w:u w:val="single"/>
      </w:rPr>
      <w:t xml:space="preserve"> </w:t>
    </w:r>
    <w:r>
      <w:rPr>
        <w:rFonts w:hint="eastAsia"/>
        <w:sz w:val="24"/>
        <w:szCs w:val="24"/>
        <w:u w:val="single"/>
      </w:rPr>
      <w:t>合肥文旅博览集团有限公司竞价文件</w:t>
    </w:r>
    <w:r>
      <w:rPr>
        <w:rFonts w:hint="eastAsia"/>
        <w:sz w:val="24"/>
        <w:szCs w:val="24"/>
        <w:u w:val="single"/>
        <w:lang w:val="en-US" w:eastAsia="zh-CN"/>
      </w:rPr>
      <w:t>示范文</w:t>
    </w:r>
    <w:r>
      <w:rPr>
        <w:rFonts w:hint="eastAsia"/>
        <w:sz w:val="24"/>
        <w:szCs w:val="24"/>
        <w:u w:val="single"/>
      </w:rPr>
      <w:t>本</w:t>
    </w:r>
    <w:r>
      <w:rPr>
        <w:rFonts w:hint="eastAsia"/>
        <w:sz w:val="24"/>
        <w:szCs w:val="24"/>
        <w:u w:val="single"/>
        <w:lang w:eastAsia="zh-CN"/>
      </w:rPr>
      <w:t>（</w:t>
    </w:r>
    <w:r>
      <w:rPr>
        <w:rFonts w:hint="eastAsia"/>
        <w:sz w:val="24"/>
        <w:szCs w:val="24"/>
        <w:u w:val="single"/>
      </w:rPr>
      <w:t>服务类</w:t>
    </w:r>
    <w:r>
      <w:rPr>
        <w:rFonts w:hint="eastAsia"/>
        <w:sz w:val="24"/>
        <w:szCs w:val="24"/>
        <w:u w:val="single"/>
        <w:lang w:eastAsia="zh-CN"/>
      </w:rPr>
      <w:t>）</w:t>
    </w:r>
  </w:p>
  <w:p w14:paraId="5FEB0E06">
    <w:pPr>
      <w:pStyle w:val="3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AC67FC"/>
    <w:multiLevelType w:val="singleLevel"/>
    <w:tmpl w:val="DBAC67FC"/>
    <w:lvl w:ilvl="0" w:tentative="0">
      <w:start w:val="6"/>
      <w:numFmt w:val="decimal"/>
      <w:lvlText w:val="%1."/>
      <w:lvlJc w:val="left"/>
      <w:pPr>
        <w:tabs>
          <w:tab w:val="left" w:pos="312"/>
        </w:tabs>
      </w:pPr>
    </w:lvl>
  </w:abstractNum>
  <w:abstractNum w:abstractNumId="1">
    <w:nsid w:val="7F7E5238"/>
    <w:multiLevelType w:val="multilevel"/>
    <w:tmpl w:val="7F7E5238"/>
    <w:lvl w:ilvl="0" w:tentative="0">
      <w:start w:val="1"/>
      <w:numFmt w:val="none"/>
      <w:pStyle w:val="171"/>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8"/>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3"/>
      <w:lvlText w:val="           "/>
      <w:lvlJc w:val="left"/>
      <w:pPr>
        <w:tabs>
          <w:tab w:val="left" w:pos="1440"/>
        </w:tabs>
        <w:ind w:left="1152" w:hanging="1152"/>
      </w:pPr>
      <w:rPr>
        <w:rFonts w:hint="eastAsia"/>
      </w:rPr>
    </w:lvl>
    <w:lvl w:ilvl="6" w:tentative="0">
      <w:start w:val="1"/>
      <w:numFmt w:val="decimal"/>
      <w:pStyle w:val="175"/>
      <w:lvlText w:val="%1.%2.%3.%4.%5.%6.%7"/>
      <w:lvlJc w:val="left"/>
      <w:pPr>
        <w:tabs>
          <w:tab w:val="left" w:pos="2520"/>
        </w:tabs>
        <w:ind w:left="1296" w:hanging="1296"/>
      </w:pPr>
      <w:rPr>
        <w:rFonts w:hint="eastAsia"/>
      </w:rPr>
    </w:lvl>
    <w:lvl w:ilvl="7" w:tentative="0">
      <w:start w:val="1"/>
      <w:numFmt w:val="decimal"/>
      <w:pStyle w:val="177"/>
      <w:lvlText w:val="%1.%2.%3.%4.%5.%6.%7.%8"/>
      <w:lvlJc w:val="left"/>
      <w:pPr>
        <w:tabs>
          <w:tab w:val="left" w:pos="1440"/>
        </w:tabs>
        <w:ind w:left="1440" w:hanging="1440"/>
      </w:pPr>
      <w:rPr>
        <w:rFonts w:hint="eastAsia"/>
      </w:rPr>
    </w:lvl>
    <w:lvl w:ilvl="8" w:tentative="0">
      <w:start w:val="1"/>
      <w:numFmt w:val="decimal"/>
      <w:pStyle w:val="179"/>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mN2M0Mzk5NmZmYjA0NzIyNGQwYzc1MTczNjk5MDMifQ=="/>
  </w:docVars>
  <w:rsids>
    <w:rsidRoot w:val="00276BA1"/>
    <w:rsid w:val="0000043F"/>
    <w:rsid w:val="000037F9"/>
    <w:rsid w:val="000049DA"/>
    <w:rsid w:val="000056B7"/>
    <w:rsid w:val="00005914"/>
    <w:rsid w:val="00007D87"/>
    <w:rsid w:val="00012102"/>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12E8"/>
    <w:rsid w:val="002832CF"/>
    <w:rsid w:val="002835E3"/>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7C92"/>
    <w:rsid w:val="00333292"/>
    <w:rsid w:val="003344E7"/>
    <w:rsid w:val="0033580B"/>
    <w:rsid w:val="003365E7"/>
    <w:rsid w:val="003378D5"/>
    <w:rsid w:val="003473D7"/>
    <w:rsid w:val="00351AC8"/>
    <w:rsid w:val="00353075"/>
    <w:rsid w:val="00363E02"/>
    <w:rsid w:val="00363F8C"/>
    <w:rsid w:val="00370201"/>
    <w:rsid w:val="00373A37"/>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705E"/>
    <w:rsid w:val="005616B5"/>
    <w:rsid w:val="00566690"/>
    <w:rsid w:val="005679A4"/>
    <w:rsid w:val="0057149F"/>
    <w:rsid w:val="00574CE6"/>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02B4"/>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4604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B5614"/>
    <w:rsid w:val="008C67F2"/>
    <w:rsid w:val="008C7E63"/>
    <w:rsid w:val="008D064A"/>
    <w:rsid w:val="008D2537"/>
    <w:rsid w:val="008D2B0F"/>
    <w:rsid w:val="008D633C"/>
    <w:rsid w:val="008D76DA"/>
    <w:rsid w:val="008D7DB2"/>
    <w:rsid w:val="008E3C40"/>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60A1"/>
    <w:rsid w:val="00AC0B05"/>
    <w:rsid w:val="00AC1962"/>
    <w:rsid w:val="00AC7F9D"/>
    <w:rsid w:val="00AD079A"/>
    <w:rsid w:val="00AD1890"/>
    <w:rsid w:val="00AD6588"/>
    <w:rsid w:val="00AD7CCB"/>
    <w:rsid w:val="00AE2149"/>
    <w:rsid w:val="00AE2BF3"/>
    <w:rsid w:val="00AE33AE"/>
    <w:rsid w:val="00AE3F91"/>
    <w:rsid w:val="00AF5B63"/>
    <w:rsid w:val="00B0053D"/>
    <w:rsid w:val="00B039E3"/>
    <w:rsid w:val="00B06D36"/>
    <w:rsid w:val="00B12BC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05F9"/>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0F33"/>
    <w:rsid w:val="00E1243D"/>
    <w:rsid w:val="00E12742"/>
    <w:rsid w:val="00E146D4"/>
    <w:rsid w:val="00E14815"/>
    <w:rsid w:val="00E21D37"/>
    <w:rsid w:val="00E220ED"/>
    <w:rsid w:val="00E22B44"/>
    <w:rsid w:val="00E233AD"/>
    <w:rsid w:val="00E26EB1"/>
    <w:rsid w:val="00E27DF1"/>
    <w:rsid w:val="00E30ACD"/>
    <w:rsid w:val="00E32735"/>
    <w:rsid w:val="00E34236"/>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17E1"/>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70CE9"/>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A84C77"/>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684554"/>
    <w:rsid w:val="249C4E4A"/>
    <w:rsid w:val="249F7859"/>
    <w:rsid w:val="24A106B2"/>
    <w:rsid w:val="24A7216D"/>
    <w:rsid w:val="24B94E7B"/>
    <w:rsid w:val="24BB627D"/>
    <w:rsid w:val="24C745BD"/>
    <w:rsid w:val="24F86524"/>
    <w:rsid w:val="250958CB"/>
    <w:rsid w:val="250E0AED"/>
    <w:rsid w:val="25567B5A"/>
    <w:rsid w:val="255A71DF"/>
    <w:rsid w:val="256661C0"/>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5C048D"/>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990151"/>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D5096"/>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875F88"/>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21EDA"/>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A3B5F"/>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E1036F"/>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D51AC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845D43"/>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824549"/>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187FF2"/>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0E0B52"/>
    <w:rsid w:val="6C202F44"/>
    <w:rsid w:val="6C354F35"/>
    <w:rsid w:val="6C5264E5"/>
    <w:rsid w:val="6C77379F"/>
    <w:rsid w:val="6C8D10DE"/>
    <w:rsid w:val="6C991968"/>
    <w:rsid w:val="6CBA5193"/>
    <w:rsid w:val="6CD02888"/>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9417C9"/>
    <w:rsid w:val="74B02668"/>
    <w:rsid w:val="74B031AD"/>
    <w:rsid w:val="74B221BF"/>
    <w:rsid w:val="74B6388F"/>
    <w:rsid w:val="74CE4179"/>
    <w:rsid w:val="74D52B6F"/>
    <w:rsid w:val="74D67F32"/>
    <w:rsid w:val="74FA31C0"/>
    <w:rsid w:val="74FC2405"/>
    <w:rsid w:val="75020B69"/>
    <w:rsid w:val="750C4CA1"/>
    <w:rsid w:val="75330480"/>
    <w:rsid w:val="754601B3"/>
    <w:rsid w:val="755374DD"/>
    <w:rsid w:val="75797145"/>
    <w:rsid w:val="75812F0D"/>
    <w:rsid w:val="75842A89"/>
    <w:rsid w:val="758E2517"/>
    <w:rsid w:val="75B16FA1"/>
    <w:rsid w:val="75CB06B8"/>
    <w:rsid w:val="75CB690A"/>
    <w:rsid w:val="75D46270"/>
    <w:rsid w:val="75E1732A"/>
    <w:rsid w:val="75FC2F67"/>
    <w:rsid w:val="7603347B"/>
    <w:rsid w:val="760360A4"/>
    <w:rsid w:val="760D6DDC"/>
    <w:rsid w:val="76147566"/>
    <w:rsid w:val="7679608D"/>
    <w:rsid w:val="76AC0BFB"/>
    <w:rsid w:val="76B31AD3"/>
    <w:rsid w:val="76D22E4C"/>
    <w:rsid w:val="76D90BB3"/>
    <w:rsid w:val="76D96E05"/>
    <w:rsid w:val="76DA7887"/>
    <w:rsid w:val="76EA412A"/>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heme="minorBidi"/>
      <w:lang w:val="en-US" w:eastAsia="zh-CN" w:bidi="ar-SA"/>
    </w:rPr>
  </w:style>
  <w:style w:type="paragraph" w:styleId="2">
    <w:name w:val="heading 1"/>
    <w:basedOn w:val="1"/>
    <w:next w:val="1"/>
    <w:link w:val="8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8"/>
    <w:autoRedefine/>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4">
    <w:name w:val="heading 3"/>
    <w:basedOn w:val="1"/>
    <w:next w:val="1"/>
    <w:link w:val="87"/>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2"/>
    <w:autoRedefine/>
    <w:qFormat/>
    <w:uiPriority w:val="0"/>
    <w:pPr>
      <w:keepNext/>
      <w:keepLines/>
      <w:spacing w:before="280" w:after="290" w:line="376" w:lineRule="auto"/>
      <w:outlineLvl w:val="3"/>
    </w:pPr>
    <w:rPr>
      <w:b/>
      <w:bCs/>
      <w:sz w:val="28"/>
      <w:szCs w:val="28"/>
    </w:rPr>
  </w:style>
  <w:style w:type="paragraph" w:styleId="6">
    <w:name w:val="heading 5"/>
    <w:basedOn w:val="1"/>
    <w:next w:val="1"/>
    <w:link w:val="99"/>
    <w:autoRedefine/>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7">
    <w:name w:val="heading 6"/>
    <w:basedOn w:val="6"/>
    <w:next w:val="1"/>
    <w:link w:val="100"/>
    <w:autoRedefine/>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next w:val="1"/>
    <w:link w:val="101"/>
    <w:autoRedefine/>
    <w:qFormat/>
    <w:uiPriority w:val="0"/>
    <w:pPr>
      <w:tabs>
        <w:tab w:val="left" w:pos="1800"/>
        <w:tab w:val="clear" w:pos="1440"/>
      </w:tabs>
      <w:ind w:left="1276" w:hanging="1276"/>
      <w:outlineLvl w:val="6"/>
    </w:pPr>
  </w:style>
  <w:style w:type="paragraph" w:styleId="9">
    <w:name w:val="heading 8"/>
    <w:basedOn w:val="1"/>
    <w:next w:val="1"/>
    <w:link w:val="102"/>
    <w:autoRedefine/>
    <w:qFormat/>
    <w:uiPriority w:val="0"/>
    <w:pPr>
      <w:keepNext/>
      <w:keepLines/>
      <w:spacing w:line="400" w:lineRule="exact"/>
      <w:jc w:val="center"/>
      <w:outlineLvl w:val="7"/>
    </w:pPr>
    <w:rPr>
      <w:rFonts w:eastAsia="黑体" w:cs="Times New Roman"/>
      <w:kern w:val="2"/>
      <w:sz w:val="32"/>
      <w:szCs w:val="32"/>
      <w:lang w:val="zh-CN"/>
    </w:rPr>
  </w:style>
  <w:style w:type="paragraph" w:styleId="10">
    <w:name w:val="heading 9"/>
    <w:basedOn w:val="1"/>
    <w:next w:val="1"/>
    <w:link w:val="103"/>
    <w:autoRedefine/>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autoRedefine/>
    <w:semiHidden/>
    <w:unhideWhenUsed/>
    <w:qFormat/>
    <w:uiPriority w:val="1"/>
  </w:style>
  <w:style w:type="table" w:default="1" w:styleId="56">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rFonts w:ascii="Calibri" w:hAnsi="Calibri" w:cs="Times New Roman"/>
      <w:kern w:val="2"/>
      <w:sz w:val="21"/>
      <w:szCs w:val="22"/>
    </w:rPr>
  </w:style>
  <w:style w:type="paragraph" w:styleId="12">
    <w:name w:val="toc 7"/>
    <w:basedOn w:val="1"/>
    <w:next w:val="1"/>
    <w:autoRedefine/>
    <w:unhideWhenUsed/>
    <w:qFormat/>
    <w:uiPriority w:val="39"/>
    <w:pPr>
      <w:ind w:left="1260"/>
      <w:jc w:val="left"/>
    </w:pPr>
    <w:rPr>
      <w:rFonts w:ascii="Calibri" w:hAnsi="Calibri" w:cs="Calibri"/>
      <w:kern w:val="2"/>
      <w:sz w:val="18"/>
      <w:szCs w:val="18"/>
    </w:rPr>
  </w:style>
  <w:style w:type="paragraph" w:styleId="13">
    <w:name w:val="Normal Indent"/>
    <w:basedOn w:val="1"/>
    <w:next w:val="1"/>
    <w:autoRedefine/>
    <w:qFormat/>
    <w:uiPriority w:val="0"/>
    <w:pPr>
      <w:autoSpaceDE w:val="0"/>
      <w:autoSpaceDN w:val="0"/>
      <w:adjustRightInd w:val="0"/>
      <w:ind w:firstLine="420"/>
      <w:jc w:val="left"/>
    </w:pPr>
    <w:rPr>
      <w:rFonts w:hAnsi="Times New Roman" w:cs="Times New Roman"/>
      <w:sz w:val="24"/>
    </w:rPr>
  </w:style>
  <w:style w:type="paragraph" w:styleId="14">
    <w:name w:val="caption"/>
    <w:basedOn w:val="1"/>
    <w:next w:val="1"/>
    <w:autoRedefine/>
    <w:qFormat/>
    <w:uiPriority w:val="0"/>
    <w:pPr>
      <w:spacing w:before="152" w:after="160"/>
    </w:pPr>
    <w:rPr>
      <w:rFonts w:ascii="Arial" w:hAnsi="Arial" w:eastAsia="黑体" w:cs="Arial"/>
      <w:kern w:val="2"/>
    </w:rPr>
  </w:style>
  <w:style w:type="paragraph" w:styleId="15">
    <w:name w:val="Document Map"/>
    <w:basedOn w:val="1"/>
    <w:link w:val="148"/>
    <w:autoRedefine/>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4"/>
    <w:autoRedefine/>
    <w:qFormat/>
    <w:uiPriority w:val="0"/>
    <w:pPr>
      <w:jc w:val="left"/>
    </w:pPr>
    <w:rPr>
      <w:rFonts w:ascii="Arial" w:hAnsi="Arial" w:eastAsia="黑体" w:cs="Arial"/>
    </w:rPr>
  </w:style>
  <w:style w:type="paragraph" w:styleId="17">
    <w:name w:val="Salutation"/>
    <w:basedOn w:val="1"/>
    <w:next w:val="1"/>
    <w:link w:val="114"/>
    <w:autoRedefine/>
    <w:qFormat/>
    <w:uiPriority w:val="0"/>
    <w:rPr>
      <w:rFonts w:ascii="仿宋_GB2312" w:hAnsi="Times New Roman" w:eastAsia="仿宋_GB2312" w:cs="Times New Roman"/>
      <w:kern w:val="2"/>
      <w:sz w:val="28"/>
      <w:lang w:val="zh-CN"/>
    </w:rPr>
  </w:style>
  <w:style w:type="paragraph" w:styleId="18">
    <w:name w:val="Body Text 3"/>
    <w:basedOn w:val="1"/>
    <w:link w:val="134"/>
    <w:autoRedefine/>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next w:val="1"/>
    <w:link w:val="93"/>
    <w:autoRedefine/>
    <w:qFormat/>
    <w:uiPriority w:val="0"/>
    <w:pPr>
      <w:spacing w:after="120"/>
    </w:pPr>
    <w:rPr>
      <w:rFonts w:ascii="@微软简标宋" w:hAnsi="@微软简标宋" w:eastAsia="@微软简标宋" w:cs="@微软简标宋"/>
      <w:szCs w:val="24"/>
      <w:lang w:val="zh-CN"/>
    </w:rPr>
  </w:style>
  <w:style w:type="paragraph" w:styleId="20">
    <w:name w:val="Body Text Indent"/>
    <w:basedOn w:val="1"/>
    <w:link w:val="108"/>
    <w:autoRedefine/>
    <w:unhideWhenUsed/>
    <w:qFormat/>
    <w:uiPriority w:val="0"/>
    <w:pPr>
      <w:spacing w:after="120"/>
      <w:ind w:left="420" w:leftChars="200"/>
    </w:pPr>
    <w:rPr>
      <w:rFonts w:asciiTheme="minorHAnsi" w:hAnsiTheme="minorHAnsi"/>
      <w:kern w:val="2"/>
      <w:sz w:val="21"/>
      <w:szCs w:val="22"/>
    </w:rPr>
  </w:style>
  <w:style w:type="paragraph" w:styleId="21">
    <w:name w:val="List 2"/>
    <w:basedOn w:val="1"/>
    <w:autoRedefine/>
    <w:qFormat/>
    <w:uiPriority w:val="0"/>
    <w:pPr>
      <w:ind w:left="100" w:leftChars="200" w:hanging="200" w:hangingChars="200"/>
    </w:pPr>
    <w:rPr>
      <w:rFonts w:ascii="Calibri" w:hAnsi="Calibri" w:cs="Times New Roman"/>
      <w:kern w:val="2"/>
      <w:sz w:val="21"/>
      <w:szCs w:val="22"/>
    </w:rPr>
  </w:style>
  <w:style w:type="paragraph" w:styleId="22">
    <w:name w:val="List Continue"/>
    <w:basedOn w:val="1"/>
    <w:autoRedefine/>
    <w:qFormat/>
    <w:uiPriority w:val="0"/>
    <w:pPr>
      <w:spacing w:after="120"/>
      <w:ind w:left="420" w:leftChars="200"/>
    </w:pPr>
    <w:rPr>
      <w:rFonts w:ascii="Calibri" w:hAnsi="Calibri" w:cs="Times New Roman"/>
      <w:kern w:val="2"/>
      <w:sz w:val="21"/>
      <w:szCs w:val="22"/>
    </w:rPr>
  </w:style>
  <w:style w:type="paragraph" w:styleId="23">
    <w:name w:val="Block Text"/>
    <w:basedOn w:val="1"/>
    <w:autoRedefine/>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4">
    <w:name w:val="index 4"/>
    <w:basedOn w:val="1"/>
    <w:next w:val="1"/>
    <w:autoRedefine/>
    <w:qFormat/>
    <w:uiPriority w:val="0"/>
    <w:pPr>
      <w:ind w:left="600" w:leftChars="600"/>
    </w:pPr>
    <w:rPr>
      <w:rFonts w:ascii="Times New Roman" w:hAnsi="Times New Roman" w:cs="Times New Roman"/>
      <w:kern w:val="2"/>
      <w:sz w:val="21"/>
      <w:szCs w:val="24"/>
    </w:rPr>
  </w:style>
  <w:style w:type="paragraph" w:styleId="25">
    <w:name w:val="toc 5"/>
    <w:basedOn w:val="1"/>
    <w:next w:val="1"/>
    <w:autoRedefine/>
    <w:unhideWhenUsed/>
    <w:qFormat/>
    <w:uiPriority w:val="39"/>
    <w:pPr>
      <w:ind w:left="840"/>
      <w:jc w:val="left"/>
    </w:pPr>
    <w:rPr>
      <w:rFonts w:ascii="Calibri" w:hAnsi="Calibri" w:cs="Calibri"/>
      <w:kern w:val="2"/>
      <w:sz w:val="18"/>
      <w:szCs w:val="18"/>
    </w:rPr>
  </w:style>
  <w:style w:type="paragraph" w:styleId="26">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7">
    <w:name w:val="Plain Text"/>
    <w:basedOn w:val="1"/>
    <w:link w:val="73"/>
    <w:autoRedefine/>
    <w:qFormat/>
    <w:uiPriority w:val="0"/>
    <w:rPr>
      <w:rFonts w:hAnsi="Courier New" w:eastAsiaTheme="minorEastAsia"/>
      <w:szCs w:val="22"/>
    </w:rPr>
  </w:style>
  <w:style w:type="paragraph" w:styleId="28">
    <w:name w:val="toc 8"/>
    <w:basedOn w:val="1"/>
    <w:next w:val="1"/>
    <w:autoRedefine/>
    <w:unhideWhenUsed/>
    <w:qFormat/>
    <w:uiPriority w:val="39"/>
    <w:pPr>
      <w:ind w:left="1470"/>
      <w:jc w:val="left"/>
    </w:pPr>
    <w:rPr>
      <w:rFonts w:ascii="Calibri" w:hAnsi="Calibri" w:cs="Calibri"/>
      <w:kern w:val="2"/>
      <w:sz w:val="18"/>
      <w:szCs w:val="18"/>
    </w:rPr>
  </w:style>
  <w:style w:type="paragraph" w:styleId="29">
    <w:name w:val="Date"/>
    <w:basedOn w:val="1"/>
    <w:next w:val="1"/>
    <w:link w:val="80"/>
    <w:autoRedefine/>
    <w:qFormat/>
    <w:uiPriority w:val="0"/>
    <w:rPr>
      <w:rFonts w:ascii="Arial" w:hAnsi="Arial" w:cs="Arial"/>
      <w:b/>
      <w:sz w:val="28"/>
    </w:rPr>
  </w:style>
  <w:style w:type="paragraph" w:styleId="30">
    <w:name w:val="Body Text Indent 2"/>
    <w:basedOn w:val="1"/>
    <w:link w:val="130"/>
    <w:autoRedefine/>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1">
    <w:name w:val="Balloon Text"/>
    <w:basedOn w:val="1"/>
    <w:link w:val="67"/>
    <w:autoRedefine/>
    <w:unhideWhenUsed/>
    <w:qFormat/>
    <w:uiPriority w:val="0"/>
    <w:rPr>
      <w:sz w:val="18"/>
      <w:szCs w:val="18"/>
    </w:rPr>
  </w:style>
  <w:style w:type="paragraph" w:styleId="32">
    <w:name w:val="footer"/>
    <w:basedOn w:val="1"/>
    <w:link w:val="72"/>
    <w:autoRedefine/>
    <w:unhideWhenUsed/>
    <w:qFormat/>
    <w:uiPriority w:val="99"/>
    <w:pPr>
      <w:tabs>
        <w:tab w:val="center" w:pos="4153"/>
        <w:tab w:val="right" w:pos="8306"/>
      </w:tabs>
      <w:snapToGrid w:val="0"/>
      <w:jc w:val="left"/>
    </w:pPr>
    <w:rPr>
      <w:sz w:val="18"/>
      <w:szCs w:val="18"/>
    </w:rPr>
  </w:style>
  <w:style w:type="paragraph" w:styleId="33">
    <w:name w:val="envelope return"/>
    <w:basedOn w:val="1"/>
    <w:autoRedefine/>
    <w:qFormat/>
    <w:uiPriority w:val="0"/>
  </w:style>
  <w:style w:type="paragraph" w:styleId="34">
    <w:name w:val="header"/>
    <w:basedOn w:val="1"/>
    <w:link w:val="7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autoRedefine/>
    <w:qFormat/>
    <w:uiPriority w:val="0"/>
    <w:pPr>
      <w:spacing w:after="120"/>
      <w:ind w:left="1680" w:leftChars="800"/>
    </w:pPr>
    <w:rPr>
      <w:rFonts w:ascii="Calibri" w:hAnsi="Calibri" w:cs="Times New Roman"/>
      <w:kern w:val="2"/>
      <w:sz w:val="21"/>
      <w:szCs w:val="22"/>
    </w:rPr>
  </w:style>
  <w:style w:type="paragraph" w:styleId="37">
    <w:name w:val="toc 4"/>
    <w:basedOn w:val="1"/>
    <w:next w:val="1"/>
    <w:autoRedefine/>
    <w:unhideWhenUsed/>
    <w:qFormat/>
    <w:uiPriority w:val="39"/>
    <w:pPr>
      <w:ind w:left="630"/>
      <w:jc w:val="left"/>
    </w:pPr>
    <w:rPr>
      <w:rFonts w:ascii="Calibri" w:hAnsi="Calibri" w:cs="Calibri"/>
      <w:kern w:val="2"/>
      <w:sz w:val="18"/>
      <w:szCs w:val="18"/>
    </w:rPr>
  </w:style>
  <w:style w:type="paragraph" w:styleId="38">
    <w:name w:val="index heading"/>
    <w:basedOn w:val="1"/>
    <w:next w:val="39"/>
    <w:autoRedefine/>
    <w:semiHidden/>
    <w:qFormat/>
    <w:uiPriority w:val="0"/>
    <w:rPr>
      <w:rFonts w:ascii="Times New Roman" w:hAnsi="Times New Roman" w:cs="Times New Roman"/>
      <w:kern w:val="2"/>
      <w:sz w:val="21"/>
      <w:szCs w:val="24"/>
    </w:rPr>
  </w:style>
  <w:style w:type="paragraph" w:styleId="39">
    <w:name w:val="index 1"/>
    <w:basedOn w:val="1"/>
    <w:next w:val="1"/>
    <w:autoRedefine/>
    <w:qFormat/>
    <w:uiPriority w:val="0"/>
    <w:pPr>
      <w:jc w:val="center"/>
    </w:pPr>
    <w:rPr>
      <w:rFonts w:ascii="Arial" w:hAnsi="Arial" w:eastAsia="Arial" w:cs="Arial"/>
      <w:b/>
      <w:bCs/>
      <w:sz w:val="28"/>
    </w:rPr>
  </w:style>
  <w:style w:type="paragraph" w:styleId="40">
    <w:name w:val="Subtitle"/>
    <w:basedOn w:val="1"/>
    <w:link w:val="222"/>
    <w:autoRedefine/>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autoRedefine/>
    <w:qFormat/>
    <w:uiPriority w:val="0"/>
    <w:pPr>
      <w:ind w:left="200" w:hanging="200" w:hangingChars="200"/>
    </w:pPr>
    <w:rPr>
      <w:rFonts w:ascii="Calibri" w:hAnsi="Calibri" w:cs="Times New Roman"/>
      <w:kern w:val="2"/>
      <w:sz w:val="21"/>
      <w:szCs w:val="22"/>
    </w:rPr>
  </w:style>
  <w:style w:type="paragraph" w:styleId="42">
    <w:name w:val="footnote text"/>
    <w:basedOn w:val="1"/>
    <w:link w:val="110"/>
    <w:autoRedefine/>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autoRedefine/>
    <w:unhideWhenUsed/>
    <w:qFormat/>
    <w:uiPriority w:val="39"/>
    <w:pPr>
      <w:ind w:left="1050"/>
      <w:jc w:val="left"/>
    </w:pPr>
    <w:rPr>
      <w:rFonts w:ascii="Calibri" w:hAnsi="Calibri" w:cs="Calibri"/>
      <w:kern w:val="2"/>
      <w:sz w:val="18"/>
      <w:szCs w:val="18"/>
    </w:rPr>
  </w:style>
  <w:style w:type="paragraph" w:styleId="44">
    <w:name w:val="Body Text Indent 3"/>
    <w:basedOn w:val="1"/>
    <w:link w:val="129"/>
    <w:autoRedefine/>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autoRedefine/>
    <w:unhideWhenUsed/>
    <w:qFormat/>
    <w:uiPriority w:val="39"/>
    <w:pPr>
      <w:ind w:left="1680"/>
      <w:jc w:val="left"/>
    </w:pPr>
    <w:rPr>
      <w:rFonts w:ascii="Calibri" w:hAnsi="Calibri" w:cs="Calibri"/>
      <w:kern w:val="2"/>
      <w:sz w:val="18"/>
      <w:szCs w:val="18"/>
    </w:rPr>
  </w:style>
  <w:style w:type="paragraph" w:styleId="47">
    <w:name w:val="Body Text 2"/>
    <w:basedOn w:val="1"/>
    <w:link w:val="133"/>
    <w:autoRedefine/>
    <w:qFormat/>
    <w:uiPriority w:val="0"/>
    <w:pPr>
      <w:spacing w:line="360" w:lineRule="auto"/>
    </w:pPr>
    <w:rPr>
      <w:rFonts w:hAnsi="Times New Roman" w:cs="Times New Roman"/>
      <w:spacing w:val="-20"/>
      <w:kern w:val="2"/>
      <w:sz w:val="28"/>
      <w:lang w:val="zh-CN"/>
    </w:rPr>
  </w:style>
  <w:style w:type="paragraph" w:styleId="48">
    <w:name w:val="List 4"/>
    <w:basedOn w:val="1"/>
    <w:autoRedefine/>
    <w:qFormat/>
    <w:uiPriority w:val="0"/>
    <w:pPr>
      <w:ind w:left="100" w:leftChars="600" w:hanging="200" w:hangingChars="200"/>
    </w:pPr>
    <w:rPr>
      <w:rFonts w:ascii="Calibri" w:hAnsi="Calibri" w:cs="Times New Roman"/>
      <w:kern w:val="2"/>
      <w:sz w:val="21"/>
      <w:szCs w:val="22"/>
    </w:rPr>
  </w:style>
  <w:style w:type="paragraph" w:styleId="49">
    <w:name w:val="List Continue 2"/>
    <w:basedOn w:val="1"/>
    <w:autoRedefine/>
    <w:qFormat/>
    <w:uiPriority w:val="0"/>
    <w:pPr>
      <w:spacing w:after="120"/>
      <w:ind w:left="840" w:leftChars="400"/>
    </w:pPr>
    <w:rPr>
      <w:rFonts w:ascii="Calibri" w:hAnsi="Calibri" w:cs="Times New Roman"/>
      <w:kern w:val="2"/>
      <w:sz w:val="21"/>
      <w:szCs w:val="22"/>
    </w:rPr>
  </w:style>
  <w:style w:type="paragraph" w:styleId="50">
    <w:name w:val="Message Header"/>
    <w:basedOn w:val="1"/>
    <w:autoRedefine/>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1">
    <w:name w:val="Normal (Web)"/>
    <w:basedOn w:val="1"/>
    <w:next w:val="1"/>
    <w:autoRedefine/>
    <w:qFormat/>
    <w:uiPriority w:val="0"/>
    <w:pPr>
      <w:widowControl/>
      <w:spacing w:before="100" w:beforeAutospacing="1" w:after="100" w:afterAutospacing="1"/>
      <w:jc w:val="left"/>
    </w:pPr>
    <w:rPr>
      <w:rFonts w:cs="宋体"/>
      <w:color w:val="0066CC"/>
      <w:sz w:val="24"/>
      <w:szCs w:val="24"/>
    </w:rPr>
  </w:style>
  <w:style w:type="paragraph" w:styleId="52">
    <w:name w:val="Title"/>
    <w:basedOn w:val="3"/>
    <w:next w:val="1"/>
    <w:link w:val="137"/>
    <w:autoRedefine/>
    <w:qFormat/>
    <w:uiPriority w:val="0"/>
    <w:pPr>
      <w:spacing w:before="0" w:after="0" w:line="360" w:lineRule="auto"/>
      <w:jc w:val="center"/>
    </w:pPr>
    <w:rPr>
      <w:rFonts w:ascii="宋体" w:hAnsi="宋体" w:eastAsia="黑体"/>
      <w:bCs w:val="0"/>
      <w:smallCaps/>
      <w:snapToGrid w:val="0"/>
      <w:sz w:val="44"/>
      <w:szCs w:val="24"/>
    </w:rPr>
  </w:style>
  <w:style w:type="paragraph" w:styleId="53">
    <w:name w:val="annotation subject"/>
    <w:basedOn w:val="16"/>
    <w:next w:val="16"/>
    <w:link w:val="95"/>
    <w:autoRedefine/>
    <w:unhideWhenUsed/>
    <w:qFormat/>
    <w:uiPriority w:val="0"/>
    <w:rPr>
      <w:rFonts w:ascii="宋体" w:hAnsi="宋体" w:eastAsia="宋体" w:cstheme="minorBidi"/>
      <w:b/>
      <w:bCs/>
    </w:rPr>
  </w:style>
  <w:style w:type="paragraph" w:styleId="54">
    <w:name w:val="Body Text First Indent"/>
    <w:basedOn w:val="1"/>
    <w:next w:val="1"/>
    <w:autoRedefine/>
    <w:unhideWhenUsed/>
    <w:qFormat/>
    <w:uiPriority w:val="99"/>
    <w:pPr>
      <w:ind w:firstLine="420" w:firstLineChars="100"/>
    </w:pPr>
  </w:style>
  <w:style w:type="paragraph" w:styleId="55">
    <w:name w:val="Body Text First Indent 2"/>
    <w:basedOn w:val="20"/>
    <w:autoRedefine/>
    <w:unhideWhenUsed/>
    <w:qFormat/>
    <w:uiPriority w:val="0"/>
    <w:pPr>
      <w:ind w:firstLine="420"/>
    </w:pPr>
    <w:rPr>
      <w:rFonts w:ascii="Calibri" w:hAnsi="Calibri"/>
    </w:rPr>
  </w:style>
  <w:style w:type="table" w:styleId="57">
    <w:name w:val="Table Grid"/>
    <w:basedOn w:val="56"/>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9">
    <w:name w:val="Strong"/>
    <w:autoRedefine/>
    <w:qFormat/>
    <w:uiPriority w:val="0"/>
    <w:rPr>
      <w:b/>
      <w:bCs/>
    </w:rPr>
  </w:style>
  <w:style w:type="character" w:styleId="60">
    <w:name w:val="page number"/>
    <w:basedOn w:val="58"/>
    <w:autoRedefine/>
    <w:qFormat/>
    <w:uiPriority w:val="0"/>
  </w:style>
  <w:style w:type="character" w:styleId="61">
    <w:name w:val="FollowedHyperlink"/>
    <w:basedOn w:val="58"/>
    <w:autoRedefine/>
    <w:semiHidden/>
    <w:unhideWhenUsed/>
    <w:qFormat/>
    <w:uiPriority w:val="99"/>
    <w:rPr>
      <w:color w:val="800080" w:themeColor="followedHyperlink"/>
      <w:u w:val="single"/>
      <w14:textFill>
        <w14:solidFill>
          <w14:schemeClr w14:val="folHlink"/>
        </w14:solidFill>
      </w14:textFill>
    </w:rPr>
  </w:style>
  <w:style w:type="character" w:styleId="62">
    <w:name w:val="Emphasis"/>
    <w:autoRedefine/>
    <w:qFormat/>
    <w:uiPriority w:val="0"/>
    <w:rPr>
      <w:color w:val="CC0033"/>
    </w:rPr>
  </w:style>
  <w:style w:type="character" w:styleId="63">
    <w:name w:val="Hyperlink"/>
    <w:basedOn w:val="58"/>
    <w:autoRedefine/>
    <w:unhideWhenUsed/>
    <w:qFormat/>
    <w:uiPriority w:val="99"/>
    <w:rPr>
      <w:color w:val="0000FF" w:themeColor="hyperlink"/>
      <w:u w:val="single"/>
      <w14:textFill>
        <w14:solidFill>
          <w14:schemeClr w14:val="hlink"/>
        </w14:solidFill>
      </w14:textFill>
    </w:rPr>
  </w:style>
  <w:style w:type="character" w:styleId="64">
    <w:name w:val="annotation reference"/>
    <w:basedOn w:val="58"/>
    <w:autoRedefine/>
    <w:unhideWhenUsed/>
    <w:qFormat/>
    <w:uiPriority w:val="0"/>
    <w:rPr>
      <w:sz w:val="21"/>
      <w:szCs w:val="21"/>
    </w:rPr>
  </w:style>
  <w:style w:type="character" w:styleId="65">
    <w:name w:val="footnote reference"/>
    <w:autoRedefine/>
    <w:unhideWhenUsed/>
    <w:qFormat/>
    <w:uiPriority w:val="0"/>
    <w:rPr>
      <w:vertAlign w:val="superscript"/>
    </w:rPr>
  </w:style>
  <w:style w:type="character" w:styleId="66">
    <w:name w:val="HTML Sample"/>
    <w:autoRedefine/>
    <w:qFormat/>
    <w:uiPriority w:val="0"/>
    <w:rPr>
      <w:rFonts w:hint="default" w:ascii="monospace" w:hAnsi="monospace" w:eastAsia="monospace" w:cs="monospace"/>
      <w:sz w:val="21"/>
      <w:szCs w:val="21"/>
    </w:rPr>
  </w:style>
  <w:style w:type="character" w:customStyle="1" w:styleId="67">
    <w:name w:val="批注框文本 字符"/>
    <w:basedOn w:val="58"/>
    <w:link w:val="31"/>
    <w:autoRedefine/>
    <w:qFormat/>
    <w:uiPriority w:val="0"/>
    <w:rPr>
      <w:rFonts w:ascii="@仿宋_GB2312" w:hAnsi="@仿宋_GB2312" w:eastAsia="@仿宋_GB2312" w:cs="@仿宋_GB2312"/>
      <w:sz w:val="18"/>
      <w:szCs w:val="18"/>
    </w:rPr>
  </w:style>
  <w:style w:type="paragraph" w:customStyle="1" w:styleId="68">
    <w:name w:val="正文（缩进）"/>
    <w:basedOn w:val="1"/>
    <w:autoRedefine/>
    <w:qFormat/>
    <w:uiPriority w:val="0"/>
    <w:pPr>
      <w:widowControl/>
      <w:spacing w:before="156" w:after="156"/>
      <w:ind w:firstLine="480" w:firstLineChars="200"/>
      <w:jc w:val="left"/>
    </w:pPr>
    <w:rPr>
      <w:sz w:val="24"/>
      <w:szCs w:val="24"/>
    </w:rPr>
  </w:style>
  <w:style w:type="paragraph" w:customStyle="1" w:styleId="69">
    <w:name w:val="xl31"/>
    <w:basedOn w:val="1"/>
    <w:autoRedefine/>
    <w:qFormat/>
    <w:uiPriority w:val="0"/>
    <w:pPr>
      <w:widowControl/>
      <w:spacing w:before="100" w:beforeAutospacing="1" w:after="100" w:afterAutospacing="1"/>
      <w:jc w:val="center"/>
    </w:pPr>
    <w:rPr>
      <w:b/>
      <w:bCs/>
      <w:sz w:val="28"/>
      <w:szCs w:val="28"/>
    </w:rPr>
  </w:style>
  <w:style w:type="paragraph" w:customStyle="1" w:styleId="70">
    <w:name w:val="D&amp;L"/>
    <w:basedOn w:val="34"/>
    <w:autoRedefine/>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71">
    <w:name w:val="页眉 字符"/>
    <w:basedOn w:val="58"/>
    <w:link w:val="34"/>
    <w:autoRedefine/>
    <w:qFormat/>
    <w:uiPriority w:val="99"/>
    <w:rPr>
      <w:rFonts w:ascii="@仿宋_GB2312" w:hAnsi="@仿宋_GB2312" w:eastAsia="@仿宋_GB2312" w:cs="@仿宋_GB2312"/>
      <w:sz w:val="18"/>
      <w:szCs w:val="18"/>
    </w:rPr>
  </w:style>
  <w:style w:type="character" w:customStyle="1" w:styleId="72">
    <w:name w:val="页脚 字符"/>
    <w:basedOn w:val="58"/>
    <w:link w:val="32"/>
    <w:autoRedefine/>
    <w:qFormat/>
    <w:uiPriority w:val="99"/>
    <w:rPr>
      <w:rFonts w:ascii="@仿宋_GB2312" w:hAnsi="@仿宋_GB2312" w:eastAsia="@仿宋_GB2312" w:cs="@仿宋_GB2312"/>
      <w:sz w:val="18"/>
      <w:szCs w:val="18"/>
    </w:rPr>
  </w:style>
  <w:style w:type="character" w:customStyle="1" w:styleId="73">
    <w:name w:val="纯文本 字符"/>
    <w:link w:val="27"/>
    <w:autoRedefine/>
    <w:qFormat/>
    <w:uiPriority w:val="0"/>
    <w:rPr>
      <w:rFonts w:ascii="宋体" w:hAnsi="Courier New"/>
    </w:rPr>
  </w:style>
  <w:style w:type="character" w:customStyle="1" w:styleId="74">
    <w:name w:val="纯文本 字符1"/>
    <w:basedOn w:val="58"/>
    <w:autoRedefine/>
    <w:semiHidden/>
    <w:qFormat/>
    <w:uiPriority w:val="99"/>
    <w:rPr>
      <w:rFonts w:hAnsi="Courier New" w:cs="Courier New" w:asciiTheme="minorEastAsia"/>
      <w:szCs w:val="20"/>
    </w:rPr>
  </w:style>
  <w:style w:type="character" w:customStyle="1" w:styleId="75">
    <w:name w:val="未处理的提及1"/>
    <w:basedOn w:val="58"/>
    <w:autoRedefine/>
    <w:semiHidden/>
    <w:unhideWhenUsed/>
    <w:qFormat/>
    <w:uiPriority w:val="99"/>
    <w:rPr>
      <w:color w:val="605E5C"/>
      <w:shd w:val="clear" w:color="auto" w:fill="E1DFDD"/>
    </w:rPr>
  </w:style>
  <w:style w:type="paragraph" w:styleId="76">
    <w:name w:val="List Paragraph"/>
    <w:basedOn w:val="1"/>
    <w:autoRedefine/>
    <w:qFormat/>
    <w:uiPriority w:val="34"/>
    <w:pPr>
      <w:ind w:firstLine="420" w:firstLineChars="200"/>
    </w:pPr>
  </w:style>
  <w:style w:type="paragraph" w:customStyle="1" w:styleId="77">
    <w:name w:val="Char Char Char Char Char Char Char1 Char"/>
    <w:basedOn w:val="1"/>
    <w:autoRedefine/>
    <w:qFormat/>
    <w:uiPriority w:val="0"/>
    <w:rPr>
      <w:rFonts w:ascii="Arial" w:hAnsi="Arial" w:cs="Arial"/>
      <w:sz w:val="24"/>
    </w:rPr>
  </w:style>
  <w:style w:type="table" w:customStyle="1" w:styleId="78">
    <w:name w:val="网格表 1 浅色1"/>
    <w:basedOn w:val="56"/>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9">
    <w:name w:val="日期 字符"/>
    <w:basedOn w:val="58"/>
    <w:autoRedefine/>
    <w:semiHidden/>
    <w:qFormat/>
    <w:uiPriority w:val="99"/>
    <w:rPr>
      <w:rFonts w:ascii="@仿宋_GB2312" w:hAnsi="@仿宋_GB2312" w:eastAsia="@仿宋_GB2312" w:cs="@仿宋_GB2312"/>
      <w:szCs w:val="20"/>
    </w:rPr>
  </w:style>
  <w:style w:type="character" w:customStyle="1" w:styleId="80">
    <w:name w:val="日期 字符1"/>
    <w:link w:val="29"/>
    <w:autoRedefine/>
    <w:qFormat/>
    <w:uiPriority w:val="0"/>
    <w:rPr>
      <w:rFonts w:ascii="Arial" w:hAnsi="Arial" w:eastAsia="宋体" w:cs="Arial"/>
      <w:b/>
      <w:sz w:val="28"/>
      <w:szCs w:val="20"/>
    </w:rPr>
  </w:style>
  <w:style w:type="character" w:customStyle="1" w:styleId="81">
    <w:name w:val="纯文本 Char1"/>
    <w:link w:val="82"/>
    <w:autoRedefine/>
    <w:qFormat/>
    <w:locked/>
    <w:uiPriority w:val="99"/>
    <w:rPr>
      <w:rFonts w:ascii="Arial" w:hAnsi="Arial" w:eastAsia="Arial"/>
      <w:kern w:val="2"/>
      <w:sz w:val="21"/>
      <w:lang w:val="en-US" w:eastAsia="zh-CN" w:bidi="ar-SA"/>
    </w:rPr>
  </w:style>
  <w:style w:type="paragraph" w:customStyle="1" w:styleId="82">
    <w:name w:val="纯文本1"/>
    <w:basedOn w:val="1"/>
    <w:link w:val="81"/>
    <w:autoRedefine/>
    <w:qFormat/>
    <w:uiPriority w:val="0"/>
    <w:rPr>
      <w:rFonts w:ascii="Arial" w:hAnsi="Arial" w:eastAsia="Arial"/>
    </w:rPr>
  </w:style>
  <w:style w:type="character" w:customStyle="1" w:styleId="83">
    <w:name w:val="批注文字 Char"/>
    <w:basedOn w:val="58"/>
    <w:autoRedefine/>
    <w:qFormat/>
    <w:uiPriority w:val="0"/>
    <w:rPr>
      <w:rFonts w:ascii="@仿宋_GB2312" w:hAnsi="@仿宋_GB2312" w:eastAsia="@仿宋_GB2312" w:cs="@仿宋_GB2312"/>
      <w:szCs w:val="20"/>
    </w:rPr>
  </w:style>
  <w:style w:type="character" w:customStyle="1" w:styleId="84">
    <w:name w:val="批注文字 字符"/>
    <w:link w:val="16"/>
    <w:autoRedefine/>
    <w:qFormat/>
    <w:uiPriority w:val="0"/>
    <w:rPr>
      <w:rFonts w:ascii="Arial" w:hAnsi="Arial" w:eastAsia="黑体" w:cs="Arial"/>
      <w:szCs w:val="20"/>
    </w:rPr>
  </w:style>
  <w:style w:type="character" w:customStyle="1" w:styleId="85">
    <w:name w:val="标题 1 字符"/>
    <w:basedOn w:val="58"/>
    <w:link w:val="2"/>
    <w:autoRedefine/>
    <w:qFormat/>
    <w:uiPriority w:val="0"/>
    <w:rPr>
      <w:rFonts w:ascii="@仿宋_GB2312" w:hAnsi="@仿宋_GB2312" w:eastAsia="@仿宋_GB2312" w:cs="@仿宋_GB2312"/>
      <w:b/>
      <w:bCs/>
      <w:kern w:val="44"/>
      <w:sz w:val="44"/>
      <w:szCs w:val="44"/>
    </w:rPr>
  </w:style>
  <w:style w:type="paragraph" w:customStyle="1" w:styleId="86">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标题 3 字符"/>
    <w:basedOn w:val="58"/>
    <w:link w:val="4"/>
    <w:autoRedefine/>
    <w:qFormat/>
    <w:uiPriority w:val="0"/>
    <w:rPr>
      <w:rFonts w:ascii="@仿宋_GB2312" w:hAnsi="@仿宋_GB2312" w:eastAsia="@仿宋_GB2312" w:cs="@仿宋_GB2312"/>
      <w:b/>
      <w:bCs/>
      <w:sz w:val="32"/>
      <w:szCs w:val="32"/>
    </w:rPr>
  </w:style>
  <w:style w:type="character" w:customStyle="1" w:styleId="88">
    <w:name w:val="fontstyle01"/>
    <w:basedOn w:val="58"/>
    <w:autoRedefine/>
    <w:qFormat/>
    <w:uiPriority w:val="0"/>
    <w:rPr>
      <w:rFonts w:hint="eastAsia" w:ascii="宋体" w:hAnsi="宋体" w:eastAsia="宋体"/>
      <w:color w:val="000000"/>
      <w:sz w:val="22"/>
      <w:szCs w:val="22"/>
    </w:rPr>
  </w:style>
  <w:style w:type="character" w:customStyle="1" w:styleId="89">
    <w:name w:val="fontstyle21"/>
    <w:basedOn w:val="58"/>
    <w:autoRedefine/>
    <w:qFormat/>
    <w:uiPriority w:val="0"/>
    <w:rPr>
      <w:rFonts w:hint="default" w:ascii="TimesNewRomanPSMT" w:hAnsi="TimesNewRomanPSMT"/>
      <w:color w:val="000000"/>
      <w:sz w:val="22"/>
      <w:szCs w:val="22"/>
    </w:rPr>
  </w:style>
  <w:style w:type="character" w:customStyle="1" w:styleId="90">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91">
    <w:name w:val="标题 4 字符"/>
    <w:basedOn w:val="58"/>
    <w:autoRedefine/>
    <w:semiHidden/>
    <w:qFormat/>
    <w:uiPriority w:val="9"/>
    <w:rPr>
      <w:rFonts w:asciiTheme="majorHAnsi" w:hAnsiTheme="majorHAnsi" w:eastAsiaTheme="majorEastAsia" w:cstheme="majorBidi"/>
      <w:b/>
      <w:bCs/>
      <w:sz w:val="28"/>
      <w:szCs w:val="28"/>
    </w:rPr>
  </w:style>
  <w:style w:type="character" w:customStyle="1" w:styleId="92">
    <w:name w:val="标题 4 字符1"/>
    <w:link w:val="5"/>
    <w:autoRedefine/>
    <w:qFormat/>
    <w:uiPriority w:val="0"/>
    <w:rPr>
      <w:rFonts w:ascii="@仿宋_GB2312" w:hAnsi="@仿宋_GB2312" w:eastAsia="@仿宋_GB2312" w:cs="@仿宋_GB2312"/>
      <w:b/>
      <w:bCs/>
      <w:sz w:val="28"/>
      <w:szCs w:val="28"/>
    </w:rPr>
  </w:style>
  <w:style w:type="character" w:customStyle="1" w:styleId="93">
    <w:name w:val="正文文本 字符"/>
    <w:basedOn w:val="58"/>
    <w:link w:val="19"/>
    <w:autoRedefine/>
    <w:qFormat/>
    <w:uiPriority w:val="0"/>
    <w:rPr>
      <w:rFonts w:ascii="@微软简标宋" w:hAnsi="@微软简标宋" w:eastAsia="@微软简标宋" w:cs="@微软简标宋"/>
      <w:szCs w:val="24"/>
      <w:lang w:val="zh-CN" w:eastAsia="zh-CN"/>
    </w:rPr>
  </w:style>
  <w:style w:type="table" w:customStyle="1" w:styleId="94">
    <w:name w:val="网格型1"/>
    <w:basedOn w:val="56"/>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5">
    <w:name w:val="批注主题 字符"/>
    <w:basedOn w:val="84"/>
    <w:link w:val="53"/>
    <w:autoRedefine/>
    <w:qFormat/>
    <w:uiPriority w:val="0"/>
    <w:rPr>
      <w:rFonts w:ascii="Arial" w:hAnsi="Arial" w:eastAsia="黑体" w:cs="Arial"/>
      <w:b/>
      <w:bCs/>
      <w:szCs w:val="20"/>
    </w:rPr>
  </w:style>
  <w:style w:type="paragraph" w:customStyle="1" w:styleId="96">
    <w:name w:val="普通 (Web)"/>
    <w:basedOn w:val="1"/>
    <w:autoRedefine/>
    <w:qFormat/>
    <w:uiPriority w:val="0"/>
    <w:pPr>
      <w:widowControl/>
      <w:spacing w:before="100" w:beforeAutospacing="1" w:after="100" w:afterAutospacing="1"/>
      <w:jc w:val="left"/>
    </w:pPr>
    <w:rPr>
      <w:rFonts w:cs="Times New Roman"/>
      <w:sz w:val="24"/>
      <w:szCs w:val="24"/>
    </w:rPr>
  </w:style>
  <w:style w:type="table" w:customStyle="1" w:styleId="97">
    <w:name w:val="网格型2"/>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8">
    <w:name w:val="标题 2 字符"/>
    <w:basedOn w:val="58"/>
    <w:link w:val="3"/>
    <w:autoRedefine/>
    <w:qFormat/>
    <w:uiPriority w:val="0"/>
    <w:rPr>
      <w:rFonts w:ascii="Cambria" w:hAnsi="Cambria" w:cs="Times New Roman"/>
      <w:b/>
      <w:bCs/>
      <w:kern w:val="2"/>
      <w:sz w:val="32"/>
      <w:szCs w:val="32"/>
      <w:lang w:val="zh-CN" w:eastAsia="zh-CN"/>
    </w:rPr>
  </w:style>
  <w:style w:type="character" w:customStyle="1" w:styleId="99">
    <w:name w:val="标题 5 字符"/>
    <w:basedOn w:val="58"/>
    <w:link w:val="6"/>
    <w:autoRedefine/>
    <w:qFormat/>
    <w:uiPriority w:val="0"/>
    <w:rPr>
      <w:rFonts w:ascii="Calibri" w:hAnsi="Calibri" w:cs="Times New Roman"/>
      <w:b/>
      <w:bCs/>
      <w:kern w:val="2"/>
      <w:sz w:val="28"/>
      <w:szCs w:val="28"/>
      <w:lang w:val="zh-CN" w:eastAsia="zh-CN"/>
    </w:rPr>
  </w:style>
  <w:style w:type="character" w:customStyle="1" w:styleId="100">
    <w:name w:val="标题 6 字符"/>
    <w:basedOn w:val="58"/>
    <w:link w:val="7"/>
    <w:autoRedefine/>
    <w:qFormat/>
    <w:uiPriority w:val="0"/>
    <w:rPr>
      <w:rFonts w:ascii="Times New Roman" w:hAnsi="Times New Roman" w:cs="Times New Roman"/>
      <w:b/>
      <w:bCs/>
      <w:kern w:val="2"/>
      <w:sz w:val="30"/>
      <w:szCs w:val="18"/>
      <w:lang w:val="zh-CN" w:eastAsia="zh-CN"/>
    </w:rPr>
  </w:style>
  <w:style w:type="character" w:customStyle="1" w:styleId="101">
    <w:name w:val="标题 7 字符"/>
    <w:basedOn w:val="58"/>
    <w:link w:val="8"/>
    <w:autoRedefine/>
    <w:qFormat/>
    <w:uiPriority w:val="0"/>
    <w:rPr>
      <w:rFonts w:ascii="Times New Roman" w:hAnsi="Times New Roman" w:cs="Times New Roman"/>
      <w:b/>
      <w:bCs/>
      <w:kern w:val="2"/>
      <w:sz w:val="30"/>
      <w:szCs w:val="18"/>
      <w:lang w:val="zh-CN" w:eastAsia="zh-CN"/>
    </w:rPr>
  </w:style>
  <w:style w:type="character" w:customStyle="1" w:styleId="102">
    <w:name w:val="标题 8 字符"/>
    <w:basedOn w:val="58"/>
    <w:link w:val="9"/>
    <w:autoRedefine/>
    <w:qFormat/>
    <w:uiPriority w:val="0"/>
    <w:rPr>
      <w:rFonts w:eastAsia="黑体" w:cs="Times New Roman"/>
      <w:kern w:val="2"/>
      <w:sz w:val="32"/>
      <w:szCs w:val="32"/>
      <w:lang w:val="zh-CN" w:eastAsia="zh-CN"/>
    </w:rPr>
  </w:style>
  <w:style w:type="character" w:customStyle="1" w:styleId="103">
    <w:name w:val="标题 9 字符"/>
    <w:basedOn w:val="58"/>
    <w:link w:val="10"/>
    <w:autoRedefine/>
    <w:qFormat/>
    <w:uiPriority w:val="0"/>
    <w:rPr>
      <w:rFonts w:ascii="Cambria" w:hAnsi="Cambria" w:cs="Times New Roman"/>
      <w:kern w:val="2"/>
      <w:sz w:val="21"/>
      <w:szCs w:val="21"/>
      <w:lang w:val="zh-CN" w:eastAsia="zh-CN"/>
    </w:rPr>
  </w:style>
  <w:style w:type="character" w:customStyle="1" w:styleId="104">
    <w:name w:val="纯文本 Char2"/>
    <w:autoRedefine/>
    <w:qFormat/>
    <w:uiPriority w:val="0"/>
    <w:rPr>
      <w:rFonts w:ascii="宋体" w:hAnsi="Courier New"/>
    </w:rPr>
  </w:style>
  <w:style w:type="table" w:customStyle="1" w:styleId="105">
    <w:name w:val="网格型3"/>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
    <w:name w:val="网格表 1 浅色11"/>
    <w:basedOn w:val="56"/>
    <w:autoRedefine/>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7">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8">
    <w:name w:val="正文文本缩进 字符"/>
    <w:basedOn w:val="58"/>
    <w:link w:val="20"/>
    <w:autoRedefine/>
    <w:qFormat/>
    <w:uiPriority w:val="0"/>
    <w:rPr>
      <w:rFonts w:asciiTheme="minorHAnsi" w:hAnsiTheme="minorHAnsi"/>
      <w:kern w:val="2"/>
      <w:sz w:val="21"/>
      <w:szCs w:val="22"/>
    </w:rPr>
  </w:style>
  <w:style w:type="paragraph" w:customStyle="1" w:styleId="109">
    <w:name w:val="Char"/>
    <w:basedOn w:val="1"/>
    <w:autoRedefine/>
    <w:qFormat/>
    <w:uiPriority w:val="0"/>
    <w:rPr>
      <w:rFonts w:ascii="Tahoma" w:hAnsi="Tahoma" w:cs="Times New Roman"/>
      <w:sz w:val="24"/>
    </w:rPr>
  </w:style>
  <w:style w:type="character" w:customStyle="1" w:styleId="110">
    <w:name w:val="脚注文本 字符"/>
    <w:basedOn w:val="58"/>
    <w:link w:val="42"/>
    <w:autoRedefine/>
    <w:qFormat/>
    <w:uiPriority w:val="0"/>
    <w:rPr>
      <w:rFonts w:ascii="Times New Roman" w:hAnsi="Times New Roman" w:cs="Times New Roman"/>
      <w:kern w:val="2"/>
      <w:sz w:val="18"/>
      <w:szCs w:val="18"/>
      <w:lang w:val="zh-CN" w:eastAsia="zh-CN"/>
    </w:rPr>
  </w:style>
  <w:style w:type="paragraph" w:customStyle="1" w:styleId="111">
    <w:name w:val="样式 标题 3 + (中文) 黑体 小四 非加粗 段前: 7.8 磅 段后: 0 磅 行距: 固定值 20 磅"/>
    <w:basedOn w:val="4"/>
    <w:autoRedefine/>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eastAsia="黑体" w:cs="宋体"/>
      <w:b w:val="0"/>
      <w:bCs w:val="0"/>
      <w:sz w:val="28"/>
      <w:szCs w:val="20"/>
    </w:rPr>
  </w:style>
  <w:style w:type="paragraph" w:customStyle="1" w:styleId="113">
    <w:name w:val="Normal_2"/>
    <w:autoRedefine/>
    <w:qFormat/>
    <w:uiPriority w:val="0"/>
    <w:rPr>
      <w:rFonts w:ascii="Times New Roman" w:hAnsi="Times New Roman" w:eastAsia="Times New Roman" w:cs="Times New Roman"/>
      <w:sz w:val="24"/>
      <w:szCs w:val="24"/>
      <w:lang w:val="en-US" w:eastAsia="zh-CN" w:bidi="ar-SA"/>
    </w:rPr>
  </w:style>
  <w:style w:type="character" w:customStyle="1" w:styleId="114">
    <w:name w:val="称呼 字符"/>
    <w:basedOn w:val="58"/>
    <w:link w:val="17"/>
    <w:autoRedefine/>
    <w:qFormat/>
    <w:uiPriority w:val="0"/>
    <w:rPr>
      <w:rFonts w:ascii="仿宋_GB2312" w:hAnsi="Times New Roman" w:eastAsia="仿宋_GB2312" w:cs="Times New Roman"/>
      <w:kern w:val="2"/>
      <w:sz w:val="28"/>
      <w:lang w:val="zh-CN" w:eastAsia="zh-CN"/>
    </w:rPr>
  </w:style>
  <w:style w:type="paragraph" w:customStyle="1" w:styleId="11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6">
    <w:name w:val="正文1"/>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7">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正文_2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121">
    <w:name w:val="Normal_3"/>
    <w:autoRedefine/>
    <w:qFormat/>
    <w:uiPriority w:val="0"/>
    <w:rPr>
      <w:rFonts w:ascii="Times New Roman" w:hAnsi="Times New Roman" w:eastAsia="Times New Roman" w:cs="Times New Roman"/>
      <w:sz w:val="24"/>
      <w:szCs w:val="24"/>
      <w:lang w:val="en-US" w:eastAsia="zh-CN" w:bidi="ar-SA"/>
    </w:rPr>
  </w:style>
  <w:style w:type="paragraph" w:customStyle="1" w:styleId="122">
    <w:name w:val="Char Char Char Char Char Char"/>
    <w:basedOn w:val="1"/>
    <w:autoRedefine/>
    <w:qFormat/>
    <w:uiPriority w:val="0"/>
    <w:rPr>
      <w:rFonts w:ascii="Tahoma" w:hAnsi="Tahoma" w:cs="Times New Roman"/>
      <w:kern w:val="2"/>
      <w:sz w:val="24"/>
    </w:rPr>
  </w:style>
  <w:style w:type="paragraph" w:customStyle="1" w:styleId="123">
    <w:name w:val="Blockquote"/>
    <w:basedOn w:val="1"/>
    <w:link w:val="124"/>
    <w:autoRedefine/>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4">
    <w:name w:val="Blockquote Char"/>
    <w:link w:val="123"/>
    <w:autoRedefine/>
    <w:qFormat/>
    <w:uiPriority w:val="0"/>
    <w:rPr>
      <w:rFonts w:ascii="Times New Roman" w:hAnsi="Times New Roman" w:cs="Times New Roman"/>
      <w:sz w:val="24"/>
      <w:lang w:val="zh-CN" w:eastAsia="zh-CN"/>
    </w:rPr>
  </w:style>
  <w:style w:type="paragraph" w:customStyle="1" w:styleId="125">
    <w:name w:val="xl22"/>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6">
    <w:name w:val="样式1"/>
    <w:basedOn w:val="1"/>
    <w:next w:val="5"/>
    <w:autoRedefine/>
    <w:qFormat/>
    <w:uiPriority w:val="0"/>
    <w:pPr>
      <w:spacing w:line="360" w:lineRule="auto"/>
      <w:ind w:firstLine="420" w:firstLineChars="200"/>
    </w:pPr>
    <w:rPr>
      <w:rFonts w:cs="Times New Roman"/>
      <w:kern w:val="2"/>
      <w:sz w:val="21"/>
      <w:szCs w:val="21"/>
    </w:rPr>
  </w:style>
  <w:style w:type="character" w:customStyle="1" w:styleId="127">
    <w:name w:val="tdrownotice1"/>
    <w:autoRedefine/>
    <w:qFormat/>
    <w:uiPriority w:val="0"/>
    <w:rPr>
      <w:sz w:val="22"/>
    </w:rPr>
  </w:style>
  <w:style w:type="paragraph" w:customStyle="1" w:styleId="128">
    <w:name w:val="段落2"/>
    <w:basedOn w:val="1"/>
    <w:autoRedefine/>
    <w:qFormat/>
    <w:uiPriority w:val="0"/>
    <w:pPr>
      <w:spacing w:line="360" w:lineRule="auto"/>
      <w:ind w:firstLine="480" w:firstLineChars="200"/>
    </w:pPr>
    <w:rPr>
      <w:rFonts w:ascii="Calibri" w:hAnsi="Calibri" w:cs="Courier New"/>
      <w:kern w:val="2"/>
      <w:sz w:val="24"/>
      <w:szCs w:val="21"/>
    </w:rPr>
  </w:style>
  <w:style w:type="character" w:customStyle="1" w:styleId="129">
    <w:name w:val="正文文本缩进 3 字符"/>
    <w:basedOn w:val="58"/>
    <w:link w:val="44"/>
    <w:autoRedefine/>
    <w:qFormat/>
    <w:uiPriority w:val="0"/>
    <w:rPr>
      <w:rFonts w:hAnsi="MS Sans Serif" w:cs="Times New Roman"/>
      <w:bCs/>
      <w:color w:val="000000"/>
      <w:sz w:val="24"/>
      <w:lang w:val="zh-CN" w:eastAsia="zh-CN"/>
    </w:rPr>
  </w:style>
  <w:style w:type="character" w:customStyle="1" w:styleId="130">
    <w:name w:val="正文文本缩进 2 字符"/>
    <w:basedOn w:val="58"/>
    <w:link w:val="30"/>
    <w:autoRedefine/>
    <w:qFormat/>
    <w:uiPriority w:val="0"/>
    <w:rPr>
      <w:rFonts w:hAnsi="MS Sans Serif" w:cs="Times New Roman"/>
      <w:bCs/>
      <w:spacing w:val="12"/>
      <w:sz w:val="24"/>
      <w:lang w:val="zh-CN" w:eastAsia="zh-CN"/>
    </w:rPr>
  </w:style>
  <w:style w:type="paragraph" w:customStyle="1" w:styleId="131">
    <w:name w:val="目录"/>
    <w:basedOn w:val="1"/>
    <w:autoRedefine/>
    <w:qFormat/>
    <w:uiPriority w:val="0"/>
    <w:pPr>
      <w:widowControl/>
      <w:jc w:val="center"/>
    </w:pPr>
    <w:rPr>
      <w:rFonts w:hAnsi="Calibri" w:cs="Times New Roman"/>
      <w:b/>
      <w:sz w:val="36"/>
    </w:rPr>
  </w:style>
  <w:style w:type="paragraph" w:customStyle="1" w:styleId="132">
    <w:name w:val="目录文字"/>
    <w:basedOn w:val="1"/>
    <w:autoRedefine/>
    <w:qFormat/>
    <w:uiPriority w:val="0"/>
    <w:pPr>
      <w:widowControl/>
      <w:spacing w:line="480" w:lineRule="auto"/>
      <w:jc w:val="left"/>
    </w:pPr>
    <w:rPr>
      <w:rFonts w:cs="Times New Roman"/>
      <w:sz w:val="24"/>
    </w:rPr>
  </w:style>
  <w:style w:type="character" w:customStyle="1" w:styleId="133">
    <w:name w:val="正文文本 2 字符"/>
    <w:basedOn w:val="58"/>
    <w:link w:val="47"/>
    <w:autoRedefine/>
    <w:qFormat/>
    <w:uiPriority w:val="0"/>
    <w:rPr>
      <w:rFonts w:hAnsi="Times New Roman" w:cs="Times New Roman"/>
      <w:spacing w:val="-20"/>
      <w:kern w:val="2"/>
      <w:sz w:val="28"/>
      <w:lang w:val="zh-CN" w:eastAsia="zh-CN"/>
    </w:rPr>
  </w:style>
  <w:style w:type="character" w:customStyle="1" w:styleId="134">
    <w:name w:val="正文文本 3 字符"/>
    <w:basedOn w:val="58"/>
    <w:link w:val="18"/>
    <w:autoRedefine/>
    <w:qFormat/>
    <w:uiPriority w:val="0"/>
    <w:rPr>
      <w:rFonts w:ascii="仿宋_GB2312" w:eastAsia="仿宋_GB2312" w:cs="Times New Roman"/>
      <w:bCs/>
      <w:color w:val="000000"/>
      <w:kern w:val="2"/>
      <w:sz w:val="24"/>
      <w:szCs w:val="32"/>
      <w:lang w:val="zh-CN" w:eastAsia="zh-CN"/>
    </w:rPr>
  </w:style>
  <w:style w:type="paragraph" w:customStyle="1" w:styleId="135">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6">
    <w:name w:val="xl33"/>
    <w:basedOn w:val="1"/>
    <w:autoRedefine/>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7">
    <w:name w:val="标题 字符"/>
    <w:basedOn w:val="58"/>
    <w:link w:val="52"/>
    <w:autoRedefine/>
    <w:qFormat/>
    <w:uiPriority w:val="0"/>
    <w:rPr>
      <w:rFonts w:eastAsia="黑体" w:cs="Times New Roman"/>
      <w:b/>
      <w:smallCaps/>
      <w:snapToGrid w:val="0"/>
      <w:kern w:val="2"/>
      <w:sz w:val="44"/>
      <w:szCs w:val="24"/>
      <w:lang w:val="zh-CN" w:eastAsia="zh-CN"/>
    </w:rPr>
  </w:style>
  <w:style w:type="paragraph" w:customStyle="1" w:styleId="138">
    <w:name w:val="段落1 Char"/>
    <w:basedOn w:val="27"/>
    <w:autoRedefine/>
    <w:qFormat/>
    <w:uiPriority w:val="0"/>
    <w:pPr>
      <w:spacing w:line="360" w:lineRule="auto"/>
    </w:pPr>
    <w:rPr>
      <w:rFonts w:ascii="Times New Roman" w:hAnsi="Times New Roman" w:eastAsia="宋体" w:cs="Times New Roman"/>
      <w:kern w:val="2"/>
      <w:sz w:val="24"/>
      <w:szCs w:val="21"/>
      <w:lang w:val="zh-CN"/>
    </w:rPr>
  </w:style>
  <w:style w:type="paragraph" w:customStyle="1" w:styleId="139">
    <w:name w:val="样式3"/>
    <w:basedOn w:val="1"/>
    <w:autoRedefine/>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0">
    <w:name w:val="简单回函地址"/>
    <w:basedOn w:val="1"/>
    <w:autoRedefine/>
    <w:qFormat/>
    <w:uiPriority w:val="0"/>
    <w:rPr>
      <w:rFonts w:ascii="Calibri" w:hAnsi="Calibri" w:cs="Times New Roman"/>
      <w:kern w:val="2"/>
      <w:sz w:val="21"/>
      <w:szCs w:val="22"/>
    </w:rPr>
  </w:style>
  <w:style w:type="paragraph" w:customStyle="1" w:styleId="141">
    <w:name w:val="Char Char Char Char"/>
    <w:basedOn w:val="1"/>
    <w:autoRedefine/>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2">
    <w:name w:val="Default Paragraph Char Char Char Char"/>
    <w:basedOn w:val="1"/>
    <w:next w:val="1"/>
    <w:autoRedefine/>
    <w:qFormat/>
    <w:uiPriority w:val="0"/>
    <w:pPr>
      <w:widowControl/>
      <w:spacing w:line="360" w:lineRule="auto"/>
      <w:jc w:val="left"/>
    </w:pPr>
    <w:rPr>
      <w:rFonts w:ascii="Calibri" w:hAnsi="Calibri" w:cs="Times New Roman"/>
      <w:sz w:val="21"/>
      <w:lang w:eastAsia="en-US"/>
    </w:rPr>
  </w:style>
  <w:style w:type="character" w:customStyle="1" w:styleId="143">
    <w:name w:val="t_tag"/>
    <w:basedOn w:val="58"/>
    <w:autoRedefine/>
    <w:qFormat/>
    <w:uiPriority w:val="0"/>
  </w:style>
  <w:style w:type="table" w:customStyle="1" w:styleId="144">
    <w:name w:val="网格型11"/>
    <w:basedOn w:val="5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5">
    <w:name w:val="批注框文本 Char1"/>
    <w:basedOn w:val="58"/>
    <w:autoRedefine/>
    <w:qFormat/>
    <w:uiPriority w:val="0"/>
    <w:rPr>
      <w:rFonts w:ascii="Times New Roman" w:hAnsi="Times New Roman" w:eastAsia="宋体" w:cs="Times New Roman"/>
      <w:sz w:val="18"/>
      <w:szCs w:val="18"/>
    </w:rPr>
  </w:style>
  <w:style w:type="character" w:customStyle="1" w:styleId="146">
    <w:name w:val="批注主题 Char1"/>
    <w:basedOn w:val="84"/>
    <w:autoRedefine/>
    <w:qFormat/>
    <w:uiPriority w:val="0"/>
    <w:rPr>
      <w:rFonts w:ascii="@仿宋_GB2312" w:hAnsi="@仿宋_GB2312" w:eastAsia="@仿宋_GB2312" w:cs="@仿宋_GB2312"/>
      <w:b/>
      <w:bCs/>
      <w:szCs w:val="20"/>
    </w:rPr>
  </w:style>
  <w:style w:type="paragraph" w:customStyle="1" w:styleId="147">
    <w:name w:val="Char10 Char Char Char Char Char Char Char Char Char"/>
    <w:basedOn w:val="1"/>
    <w:next w:val="1"/>
    <w:autoRedefine/>
    <w:qFormat/>
    <w:uiPriority w:val="0"/>
    <w:rPr>
      <w:rFonts w:ascii="Calibri" w:hAnsi="Calibri" w:cs="Times New Roman"/>
      <w:kern w:val="2"/>
      <w:sz w:val="21"/>
      <w:szCs w:val="22"/>
    </w:rPr>
  </w:style>
  <w:style w:type="character" w:customStyle="1" w:styleId="148">
    <w:name w:val="文档结构图 字符"/>
    <w:basedOn w:val="58"/>
    <w:link w:val="15"/>
    <w:autoRedefine/>
    <w:qFormat/>
    <w:uiPriority w:val="0"/>
    <w:rPr>
      <w:rFonts w:ascii="Calibri" w:hAnsi="Calibri" w:cs="Times New Roman"/>
      <w:bCs/>
      <w:kern w:val="2"/>
      <w:sz w:val="21"/>
      <w:szCs w:val="32"/>
      <w:shd w:val="clear" w:color="auto" w:fill="000080"/>
      <w:lang w:val="zh-CN" w:eastAsia="zh-CN"/>
    </w:rPr>
  </w:style>
  <w:style w:type="character" w:customStyle="1" w:styleId="149">
    <w:name w:val="标题 1 Char1"/>
    <w:autoRedefine/>
    <w:qFormat/>
    <w:uiPriority w:val="0"/>
    <w:rPr>
      <w:rFonts w:ascii="Calibri" w:hAnsi="Calibri" w:eastAsia="宋体"/>
      <w:b/>
      <w:kern w:val="44"/>
      <w:sz w:val="44"/>
      <w:szCs w:val="44"/>
    </w:rPr>
  </w:style>
  <w:style w:type="character" w:customStyle="1" w:styleId="150">
    <w:name w:val="标题 3 Char1"/>
    <w:autoRedefine/>
    <w:semiHidden/>
    <w:qFormat/>
    <w:uiPriority w:val="0"/>
    <w:rPr>
      <w:rFonts w:ascii="Calibri" w:hAnsi="Calibri" w:eastAsia="宋体"/>
      <w:b/>
      <w:kern w:val="2"/>
      <w:sz w:val="32"/>
    </w:rPr>
  </w:style>
  <w:style w:type="character" w:customStyle="1" w:styleId="151">
    <w:name w:val="标题 4 Char1"/>
    <w:autoRedefine/>
    <w:semiHidden/>
    <w:qFormat/>
    <w:uiPriority w:val="0"/>
    <w:rPr>
      <w:rFonts w:ascii="Cambria" w:hAnsi="Cambria" w:eastAsia="宋体"/>
      <w:b/>
      <w:kern w:val="2"/>
      <w:sz w:val="28"/>
      <w:szCs w:val="28"/>
    </w:rPr>
  </w:style>
  <w:style w:type="character" w:customStyle="1" w:styleId="152">
    <w:name w:val="标题 5 Char1"/>
    <w:autoRedefine/>
    <w:semiHidden/>
    <w:qFormat/>
    <w:uiPriority w:val="0"/>
    <w:rPr>
      <w:rFonts w:ascii="Calibri" w:hAnsi="Calibri" w:eastAsia="宋体"/>
      <w:b/>
      <w:kern w:val="2"/>
      <w:sz w:val="28"/>
      <w:szCs w:val="28"/>
    </w:rPr>
  </w:style>
  <w:style w:type="character" w:customStyle="1" w:styleId="153">
    <w:name w:val="标题 6 Char1"/>
    <w:autoRedefine/>
    <w:semiHidden/>
    <w:qFormat/>
    <w:uiPriority w:val="0"/>
    <w:rPr>
      <w:rFonts w:ascii="Cambria" w:hAnsi="Cambria" w:eastAsia="宋体"/>
      <w:b/>
      <w:kern w:val="2"/>
      <w:sz w:val="24"/>
      <w:szCs w:val="24"/>
    </w:rPr>
  </w:style>
  <w:style w:type="character" w:customStyle="1" w:styleId="154">
    <w:name w:val="标题 7 Char1"/>
    <w:autoRedefine/>
    <w:semiHidden/>
    <w:qFormat/>
    <w:uiPriority w:val="0"/>
    <w:rPr>
      <w:rFonts w:ascii="Calibri" w:hAnsi="Calibri" w:eastAsia="宋体"/>
      <w:b/>
      <w:kern w:val="2"/>
      <w:sz w:val="24"/>
      <w:szCs w:val="24"/>
    </w:rPr>
  </w:style>
  <w:style w:type="character" w:customStyle="1" w:styleId="155">
    <w:name w:val="标题 8 Char1"/>
    <w:autoRedefine/>
    <w:semiHidden/>
    <w:qFormat/>
    <w:uiPriority w:val="0"/>
    <w:rPr>
      <w:rFonts w:ascii="Cambria" w:hAnsi="Cambria" w:eastAsia="宋体"/>
      <w:kern w:val="2"/>
      <w:sz w:val="24"/>
      <w:szCs w:val="24"/>
    </w:rPr>
  </w:style>
  <w:style w:type="character" w:customStyle="1" w:styleId="156">
    <w:name w:val="标题 9 Char1"/>
    <w:autoRedefine/>
    <w:semiHidden/>
    <w:qFormat/>
    <w:uiPriority w:val="0"/>
    <w:rPr>
      <w:rFonts w:ascii="Cambria" w:hAnsi="Cambria" w:eastAsia="宋体"/>
      <w:kern w:val="2"/>
      <w:sz w:val="21"/>
      <w:szCs w:val="21"/>
    </w:rPr>
  </w:style>
  <w:style w:type="paragraph" w:customStyle="1" w:styleId="157">
    <w:name w:val="MsoNormal"/>
    <w:basedOn w:val="158"/>
    <w:autoRedefine/>
    <w:qFormat/>
    <w:uiPriority w:val="0"/>
    <w:rPr>
      <w:rFonts w:ascii="Calibri" w:hAnsi="Calibri" w:eastAsia="Calibri"/>
      <w:sz w:val="21"/>
    </w:rPr>
  </w:style>
  <w:style w:type="paragraph" w:customStyle="1" w:styleId="158">
    <w:name w:val="Normal_0"/>
    <w:autoRedefine/>
    <w:qFormat/>
    <w:uiPriority w:val="0"/>
    <w:rPr>
      <w:rFonts w:ascii="Times New Roman" w:hAnsi="Times New Roman" w:eastAsia="宋体" w:cs="Times New Roman"/>
      <w:sz w:val="24"/>
      <w:szCs w:val="24"/>
      <w:lang w:val="en-US" w:eastAsia="zh-CN" w:bidi="ar-SA"/>
    </w:rPr>
  </w:style>
  <w:style w:type="paragraph" w:customStyle="1" w:styleId="159">
    <w:name w:val="标题 2_0"/>
    <w:basedOn w:val="160"/>
    <w:next w:val="161"/>
    <w:link w:val="162"/>
    <w:autoRedefine/>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0">
    <w:name w:val="正文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正文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2">
    <w:name w:val="标题 2 Char_0"/>
    <w:link w:val="159"/>
    <w:autoRedefine/>
    <w:qFormat/>
    <w:uiPriority w:val="0"/>
    <w:rPr>
      <w:rFonts w:ascii="黑体" w:eastAsia="黑体" w:cs="Times New Roman"/>
      <w:b/>
      <w:smallCaps/>
      <w:snapToGrid w:val="0"/>
      <w:sz w:val="36"/>
      <w:szCs w:val="24"/>
      <w:lang w:val="zh-CN" w:eastAsia="zh-CN"/>
    </w:rPr>
  </w:style>
  <w:style w:type="paragraph" w:customStyle="1" w:styleId="163">
    <w:name w:val="纯文本_0"/>
    <w:basedOn w:val="161"/>
    <w:link w:val="164"/>
    <w:autoRedefine/>
    <w:qFormat/>
    <w:uiPriority w:val="99"/>
    <w:rPr>
      <w:rFonts w:ascii="宋体" w:hAnsi="Courier New"/>
      <w:szCs w:val="21"/>
    </w:rPr>
  </w:style>
  <w:style w:type="character" w:customStyle="1" w:styleId="164">
    <w:name w:val="Texte Char1"/>
    <w:link w:val="163"/>
    <w:autoRedefine/>
    <w:qFormat/>
    <w:uiPriority w:val="99"/>
    <w:rPr>
      <w:rFonts w:hAnsi="Courier New" w:cs="Times New Roman"/>
      <w:kern w:val="2"/>
      <w:sz w:val="21"/>
      <w:szCs w:val="21"/>
    </w:rPr>
  </w:style>
  <w:style w:type="paragraph" w:customStyle="1" w:styleId="165">
    <w:name w:val="纯文本_1"/>
    <w:basedOn w:val="166"/>
    <w:link w:val="167"/>
    <w:autoRedefine/>
    <w:qFormat/>
    <w:uiPriority w:val="0"/>
    <w:rPr>
      <w:rFonts w:ascii="宋体" w:hAnsi="Courier New"/>
      <w:szCs w:val="21"/>
      <w:lang w:val="zh-CN"/>
    </w:rPr>
  </w:style>
  <w:style w:type="paragraph" w:customStyle="1" w:styleId="166">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7">
    <w:name w:val="纯文本 Char1_0"/>
    <w:link w:val="165"/>
    <w:autoRedefine/>
    <w:qFormat/>
    <w:uiPriority w:val="0"/>
    <w:rPr>
      <w:rFonts w:hAnsi="Courier New" w:cs="Times New Roman"/>
      <w:kern w:val="2"/>
      <w:sz w:val="21"/>
      <w:szCs w:val="21"/>
      <w:lang w:val="zh-CN" w:eastAsia="zh-CN"/>
    </w:rPr>
  </w:style>
  <w:style w:type="paragraph" w:customStyle="1" w:styleId="168">
    <w:name w:val="标题 3_0"/>
    <w:basedOn w:val="169"/>
    <w:next w:val="170"/>
    <w:link w:val="181"/>
    <w:autoRedefine/>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69">
    <w:name w:val="正文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正文缩进_0"/>
    <w:basedOn w:val="169"/>
    <w:autoRedefine/>
    <w:unhideWhenUsed/>
    <w:qFormat/>
    <w:uiPriority w:val="0"/>
    <w:pPr>
      <w:ind w:firstLine="420" w:firstLineChars="200"/>
    </w:pPr>
    <w:rPr>
      <w:rFonts w:ascii="Calibri" w:hAnsi="Calibri"/>
      <w:bCs/>
      <w:szCs w:val="32"/>
    </w:rPr>
  </w:style>
  <w:style w:type="paragraph" w:customStyle="1" w:styleId="171">
    <w:name w:val="标题 1_0"/>
    <w:basedOn w:val="169"/>
    <w:next w:val="169"/>
    <w:link w:val="172"/>
    <w:autoRedefine/>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2">
    <w:name w:val="标题 1 Char_0"/>
    <w:link w:val="171"/>
    <w:autoRedefine/>
    <w:qFormat/>
    <w:uiPriority w:val="0"/>
    <w:rPr>
      <w:rFonts w:ascii="黑体" w:hAnsi="Times New Roman" w:eastAsia="黑体" w:cs="Times New Roman"/>
      <w:sz w:val="52"/>
      <w:lang w:val="zh-CN" w:eastAsia="zh-CN"/>
    </w:rPr>
  </w:style>
  <w:style w:type="paragraph" w:customStyle="1" w:styleId="173">
    <w:name w:val="标题 6_0"/>
    <w:basedOn w:val="169"/>
    <w:next w:val="169"/>
    <w:link w:val="174"/>
    <w:autoRedefine/>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4">
    <w:name w:val="标题 6 Char_0"/>
    <w:link w:val="173"/>
    <w:autoRedefine/>
    <w:qFormat/>
    <w:uiPriority w:val="0"/>
    <w:rPr>
      <w:rFonts w:ascii="Arial" w:hAnsi="Arial" w:eastAsia="黑体" w:cs="Times New Roman"/>
      <w:b/>
      <w:bCs/>
      <w:sz w:val="24"/>
      <w:szCs w:val="24"/>
      <w:lang w:val="zh-CN" w:eastAsia="zh-CN"/>
    </w:rPr>
  </w:style>
  <w:style w:type="paragraph" w:customStyle="1" w:styleId="175">
    <w:name w:val="标题 7_0"/>
    <w:basedOn w:val="169"/>
    <w:next w:val="169"/>
    <w:link w:val="176"/>
    <w:autoRedefine/>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6">
    <w:name w:val="标题 7 Char_0"/>
    <w:link w:val="175"/>
    <w:autoRedefine/>
    <w:qFormat/>
    <w:uiPriority w:val="0"/>
    <w:rPr>
      <w:rFonts w:ascii="Times New Roman" w:hAnsi="Times New Roman" w:cs="Times New Roman"/>
      <w:b/>
      <w:bCs/>
      <w:sz w:val="24"/>
      <w:szCs w:val="24"/>
      <w:lang w:val="zh-CN" w:eastAsia="zh-CN"/>
    </w:rPr>
  </w:style>
  <w:style w:type="paragraph" w:customStyle="1" w:styleId="177">
    <w:name w:val="标题 8_0"/>
    <w:basedOn w:val="169"/>
    <w:next w:val="169"/>
    <w:link w:val="178"/>
    <w:autoRedefine/>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8">
    <w:name w:val="标题 8 Char_0"/>
    <w:link w:val="177"/>
    <w:autoRedefine/>
    <w:qFormat/>
    <w:uiPriority w:val="0"/>
    <w:rPr>
      <w:rFonts w:ascii="Arial" w:hAnsi="Arial" w:eastAsia="黑体" w:cs="Times New Roman"/>
      <w:sz w:val="24"/>
      <w:szCs w:val="24"/>
      <w:lang w:val="zh-CN" w:eastAsia="zh-CN"/>
    </w:rPr>
  </w:style>
  <w:style w:type="paragraph" w:customStyle="1" w:styleId="179">
    <w:name w:val="标题 9_0"/>
    <w:basedOn w:val="169"/>
    <w:next w:val="169"/>
    <w:link w:val="180"/>
    <w:autoRedefine/>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0">
    <w:name w:val="标题 9 Char_0"/>
    <w:link w:val="179"/>
    <w:autoRedefine/>
    <w:qFormat/>
    <w:uiPriority w:val="0"/>
    <w:rPr>
      <w:rFonts w:ascii="Arial" w:hAnsi="Arial" w:eastAsia="黑体" w:cs="Times New Roman"/>
      <w:sz w:val="21"/>
      <w:szCs w:val="21"/>
      <w:lang w:val="zh-CN" w:eastAsia="zh-CN"/>
    </w:rPr>
  </w:style>
  <w:style w:type="character" w:customStyle="1" w:styleId="181">
    <w:name w:val="标题 3 Char_0"/>
    <w:link w:val="168"/>
    <w:autoRedefine/>
    <w:qFormat/>
    <w:uiPriority w:val="0"/>
    <w:rPr>
      <w:rFonts w:ascii="Times New Roman" w:hAnsi="Times New Roman" w:cs="Times New Roman"/>
      <w:b/>
      <w:sz w:val="32"/>
      <w:lang w:val="zh-CN" w:eastAsia="zh-CN"/>
    </w:rPr>
  </w:style>
  <w:style w:type="paragraph" w:customStyle="1" w:styleId="182">
    <w:name w:val="Blockquote_0"/>
    <w:basedOn w:val="169"/>
    <w:link w:val="183"/>
    <w:autoRedefine/>
    <w:qFormat/>
    <w:uiPriority w:val="0"/>
    <w:pPr>
      <w:autoSpaceDE w:val="0"/>
      <w:autoSpaceDN w:val="0"/>
      <w:adjustRightInd w:val="0"/>
      <w:spacing w:before="100" w:after="100"/>
      <w:ind w:left="360" w:right="360"/>
      <w:jc w:val="left"/>
    </w:pPr>
    <w:rPr>
      <w:kern w:val="0"/>
      <w:sz w:val="24"/>
      <w:szCs w:val="20"/>
      <w:lang w:val="zh-CN"/>
    </w:rPr>
  </w:style>
  <w:style w:type="character" w:customStyle="1" w:styleId="183">
    <w:name w:val="Blockquote Char_0"/>
    <w:link w:val="182"/>
    <w:autoRedefine/>
    <w:qFormat/>
    <w:locked/>
    <w:uiPriority w:val="0"/>
    <w:rPr>
      <w:rFonts w:ascii="Times New Roman" w:hAnsi="Times New Roman" w:cs="Times New Roman"/>
      <w:sz w:val="24"/>
      <w:lang w:val="zh-CN" w:eastAsia="zh-CN"/>
    </w:rPr>
  </w:style>
  <w:style w:type="paragraph" w:customStyle="1" w:styleId="184">
    <w:name w:val="标题 4_0"/>
    <w:basedOn w:val="169"/>
    <w:next w:val="169"/>
    <w:link w:val="185"/>
    <w:autoRedefine/>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5">
    <w:name w:val="标题 4 Char_0"/>
    <w:link w:val="184"/>
    <w:autoRedefine/>
    <w:qFormat/>
    <w:uiPriority w:val="0"/>
    <w:rPr>
      <w:rFonts w:ascii="Arial" w:hAnsi="Arial" w:eastAsia="黑体" w:cs="Times New Roman"/>
      <w:sz w:val="28"/>
      <w:lang w:val="zh-CN" w:eastAsia="zh-CN"/>
    </w:rPr>
  </w:style>
  <w:style w:type="paragraph" w:customStyle="1" w:styleId="186">
    <w:name w:val="纯文本_2"/>
    <w:basedOn w:val="169"/>
    <w:link w:val="187"/>
    <w:autoRedefine/>
    <w:qFormat/>
    <w:uiPriority w:val="0"/>
    <w:rPr>
      <w:rFonts w:ascii="宋体" w:hAnsi="Courier New"/>
      <w:szCs w:val="21"/>
      <w:lang w:val="zh-CN"/>
    </w:rPr>
  </w:style>
  <w:style w:type="character" w:customStyle="1" w:styleId="187">
    <w:name w:val="纯文本 Char1_1"/>
    <w:link w:val="186"/>
    <w:autoRedefine/>
    <w:qFormat/>
    <w:uiPriority w:val="0"/>
    <w:rPr>
      <w:rFonts w:hAnsi="Courier New" w:cs="Times New Roman"/>
      <w:kern w:val="2"/>
      <w:sz w:val="21"/>
      <w:szCs w:val="21"/>
      <w:lang w:val="zh-CN" w:eastAsia="zh-CN"/>
    </w:rPr>
  </w:style>
  <w:style w:type="paragraph" w:customStyle="1" w:styleId="188">
    <w:name w:val="Blockquote_0_1"/>
    <w:basedOn w:val="189"/>
    <w:link w:val="190"/>
    <w:autoRedefine/>
    <w:qFormat/>
    <w:uiPriority w:val="0"/>
    <w:pPr>
      <w:autoSpaceDE w:val="0"/>
      <w:autoSpaceDN w:val="0"/>
      <w:adjustRightInd w:val="0"/>
      <w:spacing w:before="100" w:after="100"/>
      <w:ind w:left="360" w:right="360"/>
      <w:jc w:val="left"/>
    </w:pPr>
    <w:rPr>
      <w:kern w:val="0"/>
      <w:sz w:val="24"/>
      <w:szCs w:val="20"/>
      <w:lang w:val="zh-CN"/>
    </w:rPr>
  </w:style>
  <w:style w:type="paragraph" w:customStyle="1" w:styleId="189">
    <w:name w:val="正文_1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0">
    <w:name w:val="Blockquote Char_0_1"/>
    <w:link w:val="188"/>
    <w:autoRedefine/>
    <w:qFormat/>
    <w:locked/>
    <w:uiPriority w:val="0"/>
    <w:rPr>
      <w:rFonts w:ascii="Times New Roman" w:hAnsi="Times New Roman" w:cs="Times New Roman"/>
      <w:sz w:val="24"/>
      <w:lang w:val="zh-CN" w:eastAsia="zh-CN"/>
    </w:rPr>
  </w:style>
  <w:style w:type="paragraph" w:customStyle="1" w:styleId="191">
    <w:name w:val="正文文本_0"/>
    <w:basedOn w:val="169"/>
    <w:link w:val="192"/>
    <w:autoRedefine/>
    <w:qFormat/>
    <w:uiPriority w:val="0"/>
    <w:pPr>
      <w:spacing w:after="120"/>
    </w:pPr>
    <w:rPr>
      <w:lang w:val="zh-CN"/>
    </w:rPr>
  </w:style>
  <w:style w:type="character" w:customStyle="1" w:styleId="192">
    <w:name w:val="正文文本 Char_0"/>
    <w:link w:val="191"/>
    <w:autoRedefine/>
    <w:qFormat/>
    <w:uiPriority w:val="0"/>
    <w:rPr>
      <w:rFonts w:ascii="Times New Roman" w:hAnsi="Times New Roman" w:cs="Times New Roman"/>
      <w:kern w:val="2"/>
      <w:sz w:val="21"/>
      <w:szCs w:val="24"/>
      <w:lang w:val="zh-CN" w:eastAsia="zh-CN"/>
    </w:rPr>
  </w:style>
  <w:style w:type="paragraph" w:customStyle="1" w:styleId="193">
    <w:name w:val="普通(网站)_0"/>
    <w:basedOn w:val="169"/>
    <w:autoRedefine/>
    <w:qFormat/>
    <w:uiPriority w:val="0"/>
    <w:pPr>
      <w:widowControl/>
      <w:spacing w:before="100" w:beforeAutospacing="1" w:after="100" w:afterAutospacing="1"/>
      <w:jc w:val="left"/>
    </w:pPr>
    <w:rPr>
      <w:rFonts w:ascii="宋体" w:hAnsi="宋体"/>
      <w:kern w:val="0"/>
      <w:sz w:val="24"/>
    </w:rPr>
  </w:style>
  <w:style w:type="paragraph" w:customStyle="1" w:styleId="194">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6">
    <w:name w:val="脚注文本_0"/>
    <w:basedOn w:val="117"/>
    <w:link w:val="197"/>
    <w:autoRedefine/>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7">
    <w:name w:val="脚注文本 Char_0"/>
    <w:link w:val="196"/>
    <w:autoRedefine/>
    <w:qFormat/>
    <w:uiPriority w:val="0"/>
    <w:rPr>
      <w:rFonts w:ascii="Times New Roman" w:hAnsi="Times New Roman" w:cs="Times New Roman"/>
      <w:sz w:val="18"/>
      <w:lang w:val="zh-CN" w:eastAsia="zh-CN"/>
    </w:rPr>
  </w:style>
  <w:style w:type="paragraph" w:customStyle="1" w:styleId="198">
    <w:name w:val="font5"/>
    <w:basedOn w:val="1"/>
    <w:autoRedefine/>
    <w:qFormat/>
    <w:uiPriority w:val="0"/>
    <w:pPr>
      <w:widowControl/>
      <w:spacing w:before="100" w:beforeAutospacing="1" w:after="100" w:afterAutospacing="1"/>
      <w:jc w:val="left"/>
    </w:pPr>
    <w:rPr>
      <w:rFonts w:hint="eastAsia" w:cs="Times New Roman"/>
      <w:sz w:val="18"/>
      <w:szCs w:val="18"/>
    </w:rPr>
  </w:style>
  <w:style w:type="paragraph" w:customStyle="1" w:styleId="199">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0">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2">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3">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4">
    <w:name w:val="xl2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7">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8">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9">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0">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1">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2">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3">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2"/>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6">
    <w:name w:val="xl43"/>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7">
    <w:name w:val="xl44"/>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8">
    <w:name w:val="xl45"/>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9">
    <w:name w:val="font6"/>
    <w:basedOn w:val="1"/>
    <w:autoRedefine/>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0">
    <w:name w:val="Char Char Char Char Char"/>
    <w:basedOn w:val="1"/>
    <w:autoRedefine/>
    <w:qFormat/>
    <w:uiPriority w:val="0"/>
    <w:rPr>
      <w:rFonts w:ascii="Tahoma" w:hAnsi="Tahoma" w:cs="Times New Roman"/>
      <w:kern w:val="2"/>
      <w:sz w:val="24"/>
    </w:rPr>
  </w:style>
  <w:style w:type="paragraph" w:customStyle="1" w:styleId="221">
    <w:name w:val="范本目录"/>
    <w:basedOn w:val="1"/>
    <w:autoRedefine/>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2">
    <w:name w:val="副标题 字符"/>
    <w:basedOn w:val="58"/>
    <w:link w:val="40"/>
    <w:autoRedefine/>
    <w:qFormat/>
    <w:uiPriority w:val="0"/>
    <w:rPr>
      <w:rFonts w:ascii="Arial" w:hAnsi="Arial" w:cs="Times New Roman"/>
      <w:b/>
      <w:bCs/>
      <w:kern w:val="28"/>
      <w:sz w:val="32"/>
      <w:szCs w:val="32"/>
      <w:lang w:val="zh-CN" w:eastAsia="zh-CN"/>
    </w:rPr>
  </w:style>
  <w:style w:type="character" w:customStyle="1" w:styleId="223">
    <w:name w:val="Char Char"/>
    <w:autoRedefine/>
    <w:qFormat/>
    <w:uiPriority w:val="0"/>
    <w:rPr>
      <w:rFonts w:ascii="宋体" w:hAnsi="Courier New" w:eastAsia="宋体" w:cs="Courier New"/>
      <w:kern w:val="2"/>
      <w:sz w:val="21"/>
      <w:szCs w:val="21"/>
      <w:lang w:val="en-US" w:eastAsia="zh-CN" w:bidi="ar-SA"/>
    </w:rPr>
  </w:style>
  <w:style w:type="character" w:customStyle="1" w:styleId="224">
    <w:name w:val="标题4 Char Char"/>
    <w:link w:val="225"/>
    <w:autoRedefine/>
    <w:qFormat/>
    <w:uiPriority w:val="0"/>
    <w:rPr>
      <w:rFonts w:ascii="Arial" w:hAnsi="Arial"/>
      <w:b/>
      <w:bCs/>
      <w:sz w:val="24"/>
      <w:szCs w:val="32"/>
    </w:rPr>
  </w:style>
  <w:style w:type="paragraph" w:customStyle="1" w:styleId="225">
    <w:name w:val="标题4"/>
    <w:basedOn w:val="3"/>
    <w:next w:val="24"/>
    <w:link w:val="224"/>
    <w:autoRedefine/>
    <w:qFormat/>
    <w:uiPriority w:val="0"/>
    <w:pPr>
      <w:spacing w:before="0" w:after="0" w:line="413" w:lineRule="auto"/>
    </w:pPr>
    <w:rPr>
      <w:rFonts w:ascii="Arial" w:hAnsi="Arial" w:cstheme="minorBidi"/>
      <w:kern w:val="0"/>
      <w:sz w:val="24"/>
      <w:lang w:val="en-US"/>
    </w:rPr>
  </w:style>
  <w:style w:type="character" w:customStyle="1" w:styleId="226">
    <w:name w:val="明显引用 字符"/>
    <w:link w:val="227"/>
    <w:autoRedefine/>
    <w:qFormat/>
    <w:uiPriority w:val="0"/>
    <w:rPr>
      <w:b/>
      <w:bCs/>
      <w:i/>
      <w:iCs/>
      <w:color w:val="4F81BD"/>
    </w:rPr>
  </w:style>
  <w:style w:type="paragraph" w:styleId="227">
    <w:name w:val="Intense Quote"/>
    <w:basedOn w:val="1"/>
    <w:next w:val="1"/>
    <w:link w:val="226"/>
    <w:autoRedefine/>
    <w:qFormat/>
    <w:uiPriority w:val="0"/>
    <w:pPr>
      <w:pBdr>
        <w:bottom w:val="single" w:color="4F81BD" w:themeColor="accent1" w:sz="4" w:space="4"/>
      </w:pBdr>
      <w:spacing w:before="200" w:after="280"/>
      <w:ind w:left="936" w:right="936"/>
    </w:pPr>
    <w:rPr>
      <w:b/>
      <w:bCs/>
      <w:i/>
      <w:iCs/>
      <w:color w:val="4F81BD"/>
    </w:rPr>
  </w:style>
  <w:style w:type="paragraph" w:customStyle="1" w:styleId="228">
    <w:name w:val="明显引用1"/>
    <w:basedOn w:val="1"/>
    <w:next w:val="1"/>
    <w:autoRedefine/>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29">
    <w:name w:val="明显引用 Char1"/>
    <w:basedOn w:val="58"/>
    <w:autoRedefine/>
    <w:qFormat/>
    <w:uiPriority w:val="30"/>
    <w:rPr>
      <w:rFonts w:ascii="Times New Roman" w:hAnsi="Times New Roman" w:eastAsia="宋体" w:cs="Times New Roman"/>
      <w:i/>
      <w:iCs/>
      <w:color w:val="5B9BD5"/>
      <w:szCs w:val="24"/>
    </w:rPr>
  </w:style>
  <w:style w:type="character" w:customStyle="1" w:styleId="230">
    <w:name w:val="标题5 Char Char"/>
    <w:link w:val="231"/>
    <w:autoRedefine/>
    <w:qFormat/>
    <w:uiPriority w:val="0"/>
    <w:rPr>
      <w:rFonts w:ascii="Arial" w:hAnsi="Arial"/>
      <w:b/>
      <w:bCs/>
      <w:sz w:val="24"/>
      <w:szCs w:val="32"/>
    </w:rPr>
  </w:style>
  <w:style w:type="paragraph" w:customStyle="1" w:styleId="231">
    <w:name w:val="标题5"/>
    <w:basedOn w:val="4"/>
    <w:link w:val="230"/>
    <w:autoRedefine/>
    <w:qFormat/>
    <w:uiPriority w:val="0"/>
    <w:pPr>
      <w:spacing w:line="413" w:lineRule="auto"/>
      <w:jc w:val="left"/>
    </w:pPr>
    <w:rPr>
      <w:rFonts w:ascii="Arial" w:hAnsi="Arial"/>
      <w:sz w:val="24"/>
    </w:rPr>
  </w:style>
  <w:style w:type="character" w:customStyle="1" w:styleId="232">
    <w:name w:val="引用 字符"/>
    <w:link w:val="233"/>
    <w:autoRedefine/>
    <w:qFormat/>
    <w:uiPriority w:val="0"/>
    <w:rPr>
      <w:i/>
      <w:iCs/>
      <w:color w:val="000000"/>
    </w:rPr>
  </w:style>
  <w:style w:type="paragraph" w:styleId="233">
    <w:name w:val="Quote"/>
    <w:basedOn w:val="1"/>
    <w:next w:val="1"/>
    <w:link w:val="232"/>
    <w:autoRedefine/>
    <w:qFormat/>
    <w:uiPriority w:val="0"/>
    <w:rPr>
      <w:i/>
      <w:iCs/>
      <w:color w:val="000000"/>
    </w:rPr>
  </w:style>
  <w:style w:type="paragraph" w:customStyle="1" w:styleId="234">
    <w:name w:val="引用1"/>
    <w:basedOn w:val="1"/>
    <w:next w:val="1"/>
    <w:autoRedefine/>
    <w:qFormat/>
    <w:uiPriority w:val="0"/>
    <w:rPr>
      <w:rFonts w:ascii="Calibri" w:hAnsi="Calibri" w:cs="Times New Roman"/>
      <w:i/>
      <w:iCs/>
      <w:color w:val="000000"/>
      <w:kern w:val="2"/>
      <w:sz w:val="21"/>
      <w:szCs w:val="22"/>
    </w:rPr>
  </w:style>
  <w:style w:type="character" w:customStyle="1" w:styleId="235">
    <w:name w:val="引用 Char1"/>
    <w:basedOn w:val="58"/>
    <w:autoRedefine/>
    <w:qFormat/>
    <w:uiPriority w:val="29"/>
    <w:rPr>
      <w:rFonts w:ascii="Times New Roman" w:hAnsi="Times New Roman" w:eastAsia="宋体" w:cs="Times New Roman"/>
      <w:i/>
      <w:iCs/>
      <w:color w:val="404040"/>
      <w:szCs w:val="24"/>
    </w:rPr>
  </w:style>
  <w:style w:type="character" w:customStyle="1" w:styleId="236">
    <w:name w:val="ask-title2"/>
    <w:autoRedefine/>
    <w:qFormat/>
    <w:uiPriority w:val="0"/>
  </w:style>
  <w:style w:type="character" w:customStyle="1" w:styleId="237">
    <w:name w:val="正文文本 Char1"/>
    <w:autoRedefine/>
    <w:qFormat/>
    <w:uiPriority w:val="0"/>
    <w:rPr>
      <w:kern w:val="2"/>
      <w:sz w:val="21"/>
      <w:szCs w:val="22"/>
    </w:rPr>
  </w:style>
  <w:style w:type="character" w:customStyle="1" w:styleId="238">
    <w:name w:val="不明显强调1"/>
    <w:autoRedefine/>
    <w:qFormat/>
    <w:uiPriority w:val="0"/>
    <w:rPr>
      <w:i/>
      <w:iCs/>
      <w:color w:val="808080"/>
    </w:rPr>
  </w:style>
  <w:style w:type="character" w:customStyle="1" w:styleId="239">
    <w:name w:val="明显参考1"/>
    <w:autoRedefine/>
    <w:qFormat/>
    <w:uiPriority w:val="0"/>
    <w:rPr>
      <w:b/>
      <w:bCs/>
      <w:smallCaps/>
      <w:color w:val="C0504D"/>
      <w:spacing w:val="5"/>
      <w:u w:val="single"/>
    </w:rPr>
  </w:style>
  <w:style w:type="character" w:customStyle="1" w:styleId="240">
    <w:name w:val="书籍标题1"/>
    <w:autoRedefine/>
    <w:qFormat/>
    <w:uiPriority w:val="0"/>
    <w:rPr>
      <w:b/>
      <w:bCs/>
      <w:smallCaps/>
      <w:spacing w:val="5"/>
    </w:rPr>
  </w:style>
  <w:style w:type="character" w:customStyle="1" w:styleId="241">
    <w:name w:val="日期 Char1"/>
    <w:autoRedefine/>
    <w:qFormat/>
    <w:uiPriority w:val="0"/>
    <w:rPr>
      <w:kern w:val="2"/>
      <w:sz w:val="21"/>
      <w:szCs w:val="22"/>
    </w:rPr>
  </w:style>
  <w:style w:type="character" w:customStyle="1" w:styleId="242">
    <w:name w:val="明显强调1"/>
    <w:autoRedefine/>
    <w:qFormat/>
    <w:uiPriority w:val="0"/>
    <w:rPr>
      <w:b/>
      <w:bCs/>
      <w:i/>
      <w:iCs/>
      <w:color w:val="4F81BD"/>
    </w:rPr>
  </w:style>
  <w:style w:type="character" w:customStyle="1" w:styleId="243">
    <w:name w:val="textcontents"/>
    <w:autoRedefine/>
    <w:qFormat/>
    <w:uiPriority w:val="0"/>
    <w:rPr>
      <w:rFonts w:cs="Times New Roman"/>
    </w:rPr>
  </w:style>
  <w:style w:type="character" w:customStyle="1" w:styleId="244">
    <w:name w:val="不明显参考1"/>
    <w:autoRedefine/>
    <w:qFormat/>
    <w:uiPriority w:val="0"/>
    <w:rPr>
      <w:smallCaps/>
      <w:color w:val="C0504D"/>
      <w:u w:val="single"/>
    </w:rPr>
  </w:style>
  <w:style w:type="character" w:customStyle="1" w:styleId="245">
    <w:name w:val="批注文字 Char Char"/>
    <w:autoRedefine/>
    <w:qFormat/>
    <w:uiPriority w:val="0"/>
    <w:rPr>
      <w:rFonts w:ascii="宋体" w:hAnsi="Times New Roman" w:eastAsia="宋体" w:cs="Times New Roman"/>
      <w:sz w:val="28"/>
      <w:szCs w:val="20"/>
    </w:rPr>
  </w:style>
  <w:style w:type="character" w:customStyle="1" w:styleId="246">
    <w:name w:val="文档结构图 Char1"/>
    <w:autoRedefine/>
    <w:qFormat/>
    <w:uiPriority w:val="0"/>
    <w:rPr>
      <w:rFonts w:ascii="宋体"/>
      <w:kern w:val="2"/>
      <w:sz w:val="18"/>
      <w:szCs w:val="18"/>
    </w:rPr>
  </w:style>
  <w:style w:type="paragraph" w:customStyle="1" w:styleId="247">
    <w:name w:val="修订1"/>
    <w:autoRedefine/>
    <w:qFormat/>
    <w:uiPriority w:val="0"/>
    <w:rPr>
      <w:rFonts w:ascii="Times New Roman" w:hAnsi="Times New Roman" w:eastAsia="宋体" w:cs="Times New Roman"/>
      <w:kern w:val="2"/>
      <w:sz w:val="21"/>
      <w:szCs w:val="24"/>
      <w:lang w:val="en-US" w:eastAsia="zh-CN" w:bidi="ar-SA"/>
    </w:rPr>
  </w:style>
  <w:style w:type="character" w:customStyle="1" w:styleId="248">
    <w:name w:val="页脚 Char1"/>
    <w:autoRedefine/>
    <w:semiHidden/>
    <w:qFormat/>
    <w:uiPriority w:val="99"/>
    <w:rPr>
      <w:kern w:val="2"/>
      <w:sz w:val="18"/>
      <w:szCs w:val="18"/>
    </w:rPr>
  </w:style>
  <w:style w:type="character" w:customStyle="1" w:styleId="249">
    <w:name w:val="批注框文本 Char2"/>
    <w:autoRedefine/>
    <w:semiHidden/>
    <w:qFormat/>
    <w:uiPriority w:val="99"/>
    <w:rPr>
      <w:kern w:val="2"/>
      <w:sz w:val="18"/>
      <w:szCs w:val="18"/>
    </w:rPr>
  </w:style>
  <w:style w:type="character" w:customStyle="1" w:styleId="250">
    <w:name w:val="批注主题 Char2"/>
    <w:autoRedefine/>
    <w:semiHidden/>
    <w:qFormat/>
    <w:uiPriority w:val="99"/>
    <w:rPr>
      <w:b/>
      <w:bCs/>
      <w:kern w:val="2"/>
      <w:sz w:val="21"/>
      <w:szCs w:val="22"/>
    </w:rPr>
  </w:style>
  <w:style w:type="character" w:customStyle="1" w:styleId="251">
    <w:name w:val="文档结构图 Char2"/>
    <w:autoRedefine/>
    <w:semiHidden/>
    <w:qFormat/>
    <w:uiPriority w:val="99"/>
    <w:rPr>
      <w:rFonts w:ascii="宋体"/>
      <w:kern w:val="2"/>
      <w:sz w:val="18"/>
      <w:szCs w:val="18"/>
    </w:rPr>
  </w:style>
  <w:style w:type="character" w:customStyle="1" w:styleId="252">
    <w:name w:val="页眉 Char1"/>
    <w:autoRedefine/>
    <w:semiHidden/>
    <w:qFormat/>
    <w:uiPriority w:val="99"/>
    <w:rPr>
      <w:kern w:val="2"/>
      <w:sz w:val="18"/>
      <w:szCs w:val="18"/>
    </w:rPr>
  </w:style>
  <w:style w:type="character" w:customStyle="1" w:styleId="253">
    <w:name w:val="日期 Char2"/>
    <w:autoRedefine/>
    <w:semiHidden/>
    <w:qFormat/>
    <w:uiPriority w:val="99"/>
    <w:rPr>
      <w:kern w:val="2"/>
      <w:sz w:val="21"/>
      <w:szCs w:val="22"/>
    </w:rPr>
  </w:style>
  <w:style w:type="character" w:customStyle="1" w:styleId="254">
    <w:name w:val="正文文本 Char2"/>
    <w:autoRedefine/>
    <w:semiHidden/>
    <w:qFormat/>
    <w:uiPriority w:val="99"/>
    <w:rPr>
      <w:kern w:val="2"/>
      <w:sz w:val="21"/>
      <w:szCs w:val="22"/>
    </w:rPr>
  </w:style>
  <w:style w:type="character" w:customStyle="1" w:styleId="255">
    <w:name w:val="标题 Char1"/>
    <w:autoRedefine/>
    <w:qFormat/>
    <w:uiPriority w:val="10"/>
    <w:rPr>
      <w:rFonts w:ascii="Cambria" w:hAnsi="Cambria" w:cs="Times New Roman"/>
      <w:b/>
      <w:bCs/>
      <w:kern w:val="2"/>
      <w:sz w:val="32"/>
      <w:szCs w:val="32"/>
    </w:rPr>
  </w:style>
  <w:style w:type="character" w:customStyle="1" w:styleId="256">
    <w:name w:val="副标题 Char1"/>
    <w:autoRedefine/>
    <w:qFormat/>
    <w:uiPriority w:val="11"/>
    <w:rPr>
      <w:rFonts w:ascii="Cambria" w:hAnsi="Cambria" w:cs="Times New Roman"/>
      <w:b/>
      <w:bCs/>
      <w:kern w:val="28"/>
      <w:sz w:val="32"/>
      <w:szCs w:val="32"/>
    </w:rPr>
  </w:style>
  <w:style w:type="paragraph" w:customStyle="1" w:styleId="257">
    <w:name w:val="空半行"/>
    <w:basedOn w:val="1"/>
    <w:autoRedefine/>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8">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
    <w:name w:val="flNote"/>
    <w:basedOn w:val="1"/>
    <w:autoRedefine/>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0">
    <w:name w:val="正文2 Char"/>
    <w:link w:val="261"/>
    <w:autoRedefine/>
    <w:qFormat/>
    <w:uiPriority w:val="0"/>
    <w:rPr>
      <w:rFonts w:ascii="楷体" w:eastAsia="楷体"/>
      <w:b/>
      <w:color w:val="0000FF"/>
    </w:rPr>
  </w:style>
  <w:style w:type="paragraph" w:customStyle="1" w:styleId="261">
    <w:name w:val="正文2"/>
    <w:link w:val="260"/>
    <w:autoRedefine/>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2">
    <w:name w:val="p0"/>
    <w:basedOn w:val="1"/>
    <w:autoRedefine/>
    <w:qFormat/>
    <w:uiPriority w:val="0"/>
    <w:pPr>
      <w:widowControl/>
      <w:spacing w:before="100" w:beforeAutospacing="1" w:after="100" w:afterAutospacing="1"/>
      <w:jc w:val="left"/>
    </w:pPr>
    <w:rPr>
      <w:rFonts w:cs="宋体"/>
      <w:sz w:val="24"/>
      <w:szCs w:val="24"/>
    </w:rPr>
  </w:style>
  <w:style w:type="character" w:customStyle="1" w:styleId="263">
    <w:name w:val="正文文本 (2)_"/>
    <w:link w:val="264"/>
    <w:autoRedefine/>
    <w:qFormat/>
    <w:locked/>
    <w:uiPriority w:val="99"/>
    <w:rPr>
      <w:rFonts w:ascii="MingLiU" w:eastAsia="MingLiU" w:cs="MingLiU"/>
      <w:spacing w:val="20"/>
      <w:sz w:val="22"/>
      <w:shd w:val="clear" w:color="auto" w:fill="FFFFFF"/>
    </w:rPr>
  </w:style>
  <w:style w:type="paragraph" w:customStyle="1" w:styleId="264">
    <w:name w:val="正文文本 (2)1"/>
    <w:basedOn w:val="1"/>
    <w:link w:val="263"/>
    <w:autoRedefine/>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5">
    <w:name w:val="正文文本 (2) + 间距 0 pt5"/>
    <w:autoRedefine/>
    <w:qFormat/>
    <w:uiPriority w:val="99"/>
    <w:rPr>
      <w:rFonts w:ascii="MingLiU" w:eastAsia="MingLiU" w:cs="MingLiU"/>
      <w:spacing w:val="0"/>
      <w:sz w:val="22"/>
      <w:shd w:val="clear" w:color="auto" w:fill="FFFFFF"/>
    </w:rPr>
  </w:style>
  <w:style w:type="character" w:customStyle="1" w:styleId="266">
    <w:name w:val="访问过的超链接1"/>
    <w:basedOn w:val="58"/>
    <w:autoRedefine/>
    <w:semiHidden/>
    <w:unhideWhenUsed/>
    <w:qFormat/>
    <w:uiPriority w:val="99"/>
    <w:rPr>
      <w:color w:val="954F72"/>
      <w:u w:val="single"/>
    </w:rPr>
  </w:style>
  <w:style w:type="character" w:customStyle="1" w:styleId="267">
    <w:name w:val="明显引用 Char2"/>
    <w:basedOn w:val="58"/>
    <w:autoRedefine/>
    <w:qFormat/>
    <w:uiPriority w:val="30"/>
    <w:rPr>
      <w:b/>
      <w:bCs/>
      <w:i/>
      <w:iCs/>
      <w:color w:val="4F81BD" w:themeColor="accent1"/>
      <w14:textFill>
        <w14:solidFill>
          <w14:schemeClr w14:val="accent1"/>
        </w14:solidFill>
      </w14:textFill>
    </w:rPr>
  </w:style>
  <w:style w:type="character" w:customStyle="1" w:styleId="268">
    <w:name w:val="引用 Char2"/>
    <w:basedOn w:val="58"/>
    <w:autoRedefine/>
    <w:qFormat/>
    <w:uiPriority w:val="29"/>
    <w:rPr>
      <w:i/>
      <w:iCs/>
      <w:color w:val="000000" w:themeColor="text1"/>
      <w14:textFill>
        <w14:solidFill>
          <w14:schemeClr w14:val="tx1"/>
        </w14:solidFill>
      </w14:textFill>
    </w:rPr>
  </w:style>
  <w:style w:type="table" w:customStyle="1" w:styleId="269">
    <w:name w:val="网格型4"/>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32</Pages>
  <Words>1208</Words>
  <Characters>1488</Characters>
  <Lines>101</Lines>
  <Paragraphs>28</Paragraphs>
  <TotalTime>3</TotalTime>
  <ScaleCrop>false</ScaleCrop>
  <LinksUpToDate>false</LinksUpToDate>
  <CharactersWithSpaces>1586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2021-12-20T01:43:00Z</dcterms:created>
  <dc:creator>Anakin</dc:creator>
  <cp:lastModifiedBy>吕诚诚</cp:lastModifiedBy>
  <cp:lastPrinted>2023-05-30T07:28:00Z</cp:lastPrinted>
  <dcterms:modified xsi:type="dcterms:W3CDTF">2025-12-19T01:13:46Z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AD7A16FE36D94406ACD04A1CB0546C2D_13</vt:lpwstr>
  </property>
  <property fmtid="{D5CDD505-2E9C-101B-9397-08002B2CF9AE}" pid="4" name="KSOTemplateDocerSaveRecord">
    <vt:lpwstr>eyJoZGlkIjoiNWNjODg3YjQwZjFhNWYwNmZmOGI0ZTg4ZGMxNDIwMDIiLCJ1c2VySWQiOiIxNjE2NjMyNDAyIn0=</vt:lpwstr>
  </property>
</Properties>
</file>